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7" w:rsidRDefault="0045736D" w:rsidP="00B33C97">
      <w:pPr>
        <w:pStyle w:val="5"/>
        <w:shd w:val="clear" w:color="auto" w:fill="auto"/>
        <w:tabs>
          <w:tab w:val="left" w:pos="2034"/>
        </w:tabs>
        <w:spacing w:after="0" w:line="240" w:lineRule="auto"/>
        <w:ind w:right="20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3C97">
        <w:rPr>
          <w:rFonts w:ascii="Arial" w:hAnsi="Arial" w:cs="Arial"/>
          <w:b/>
          <w:sz w:val="24"/>
          <w:szCs w:val="24"/>
        </w:rPr>
        <w:t>Заполнение формы перечня новых инвестиционных проектов</w:t>
      </w:r>
      <w:r w:rsidRPr="00B33C97">
        <w:rPr>
          <w:rFonts w:ascii="Arial" w:hAnsi="Arial" w:cs="Arial"/>
          <w:sz w:val="24"/>
          <w:szCs w:val="24"/>
        </w:rPr>
        <w:t xml:space="preserve">, 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2034"/>
        </w:tabs>
        <w:spacing w:after="0" w:line="240" w:lineRule="auto"/>
        <w:ind w:right="2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B33C97">
        <w:rPr>
          <w:rFonts w:ascii="Arial" w:hAnsi="Arial" w:cs="Arial"/>
          <w:sz w:val="24"/>
          <w:szCs w:val="24"/>
        </w:rPr>
        <w:t>реализации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</w:t>
      </w:r>
    </w:p>
    <w:p w:rsidR="00E61A85" w:rsidRDefault="0045736D" w:rsidP="00B33C97">
      <w:pPr>
        <w:pStyle w:val="5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объекты инфраструктуры</w:t>
      </w:r>
    </w:p>
    <w:p w:rsidR="00B33C97" w:rsidRPr="00B33C97" w:rsidRDefault="00B33C97" w:rsidP="00B33C97">
      <w:pPr>
        <w:pStyle w:val="5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55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Перечень новых инвестиционных проектов, в </w:t>
      </w:r>
      <w:proofErr w:type="gramStart"/>
      <w:r w:rsidRPr="00B33C97">
        <w:rPr>
          <w:rFonts w:ascii="Arial" w:hAnsi="Arial" w:cs="Arial"/>
          <w:sz w:val="24"/>
          <w:szCs w:val="24"/>
        </w:rPr>
        <w:t>целях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представляется в рамках заявки на включение, исключение и корректировки утвержденных параметров НИП в соответствии с типовой формой (приложение № 1 к методическим рекомендациям).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55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1 к методическим рекомендациям указывается порядковый номер НИП в соответствии со сквозной нумерацией.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1 к методическим рекомендациям указывается наименование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 формировании заявки на включение или корректировку утвержденных параметров НИП рекомендуем начинать наименование НИП со слов «создание», «строительство» или «реконструкция» (в соответствии с определением нового инвестиционного проекта, утвержденного абзацем третьим пункта 1 Правил 1704), отражающих суть проекта.</w:t>
      </w:r>
    </w:p>
    <w:p w:rsidR="00E61A85" w:rsidRPr="00B33C97" w:rsidRDefault="0045736D" w:rsidP="00B33C97">
      <w:pPr>
        <w:pStyle w:val="51"/>
        <w:shd w:val="clear" w:color="auto" w:fill="auto"/>
        <w:tabs>
          <w:tab w:val="left" w:pos="1134"/>
        </w:tabs>
        <w:spacing w:line="240" w:lineRule="auto"/>
        <w:ind w:left="20" w:firstLine="7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примеры удачного наименования НИП: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8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Строительство завода по производству фанерных плит;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7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Реконструкция пассажирского терминала аэропорта «Хабаровск»;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134"/>
          <w:tab w:val="left" w:pos="1182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Создание логистического комплекса.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мероприятия по созданию объектов инфраструктуры не могут являться НИП.</w:t>
      </w:r>
    </w:p>
    <w:p w:rsidR="00E61A85" w:rsidRPr="00B33C97" w:rsidRDefault="0045736D" w:rsidP="00B33C97">
      <w:pPr>
        <w:pStyle w:val="51"/>
        <w:shd w:val="clear" w:color="auto" w:fill="auto"/>
        <w:tabs>
          <w:tab w:val="left" w:pos="1134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пример НИП, не подлежащего к включению в Сводный перечень: НИП «Реконструкция газопровода для завода по производству фанерных плит».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3 приложения № 1 к методическим рекомендациям указывается сфера реализации НИП на выбор из утвержденных пунктом 2 Правил 1704 сфер.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4 приложения № 1 к методическим рекомендациям указывается код ОКВЭД, в соответствии с которым реализуется (планирует реализовываться)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если НИП реализуется ранее зарегистрированным юридическим лицом (то есть юридическим лицом, ведущим иную хозяйственную деятельность помимо деятельности в рамках НИП), то в столбце 5 № 1 к методическим рекомендациям указывается код ОКВЭД не основной деятельности юридического лица, а деятельности в рамках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81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5 приложения № 1 к методическим рекомендациям указывается срок начала финансирования НИП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Под сроком начала финансирования НИП понимается дата начала инвестиционной стадии (момент начала инвестиций).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81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6 приложения № 1 к методическим рекомендациям указывается срок ввода в эксплуатацию основных средств НИП в формате </w:t>
      </w:r>
      <w:r w:rsidRPr="00B33C97">
        <w:rPr>
          <w:rFonts w:ascii="Arial" w:hAnsi="Arial" w:cs="Arial"/>
          <w:sz w:val="24"/>
          <w:szCs w:val="24"/>
        </w:rPr>
        <w:lastRenderedPageBreak/>
        <w:t>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7 приложения № 1 к методическим рекомендациям указывается общая стоимость НИП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в стоимость НИП не включаются суммы налога на добавленную стоимость и объем затрат на создание объектов инфраструктуры, финансируемых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73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8 приложения № 1 к методическим рекомендациям указывается количество рабочих мест, создаваемых в результате реализации НИП, в единицах.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Под создаваемыми рабочими местами подразумевается среднесписочная численность работников за период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>В столбце 9 приложения № 1 к методическим рекомендациям указывается объем налоговых доходов в федеральный бюджет от реализации НИП до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Срок исполнения обязатель</w:t>
      </w:r>
      <w:proofErr w:type="gramStart"/>
      <w:r w:rsidRPr="00B33C97">
        <w:rPr>
          <w:rFonts w:ascii="Arial" w:hAnsi="Arial" w:cs="Arial"/>
          <w:sz w:val="24"/>
          <w:szCs w:val="24"/>
        </w:rPr>
        <w:t>ств пр</w:t>
      </w:r>
      <w:proofErr w:type="gramEnd"/>
      <w:r w:rsidRPr="00B33C97">
        <w:rPr>
          <w:rFonts w:ascii="Arial" w:hAnsi="Arial" w:cs="Arial"/>
          <w:sz w:val="24"/>
          <w:szCs w:val="24"/>
        </w:rPr>
        <w:t>осим уточнять у финансового органа исполнительной власти субъекта Российской Федерации.</w:t>
      </w:r>
    </w:p>
    <w:p w:rsidR="00E61A85" w:rsidRPr="00B33C97" w:rsidRDefault="0045736D" w:rsidP="00B33C97">
      <w:pPr>
        <w:pStyle w:val="60"/>
        <w:shd w:val="clear" w:color="auto" w:fill="auto"/>
        <w:tabs>
          <w:tab w:val="left" w:pos="1134"/>
          <w:tab w:val="left" w:pos="1418"/>
        </w:tabs>
        <w:spacing w:line="240" w:lineRule="auto"/>
        <w:ind w:right="20" w:firstLine="860"/>
        <w:rPr>
          <w:rFonts w:ascii="Arial" w:hAnsi="Arial" w:cs="Arial"/>
        </w:rPr>
      </w:pPr>
      <w:proofErr w:type="spellStart"/>
      <w:r w:rsidRPr="00B33C97">
        <w:rPr>
          <w:rFonts w:ascii="Arial" w:hAnsi="Arial" w:cs="Arial"/>
        </w:rPr>
        <w:t>Справочно</w:t>
      </w:r>
      <w:proofErr w:type="spellEnd"/>
      <w:r w:rsidRPr="00B33C97">
        <w:rPr>
          <w:rFonts w:ascii="Arial" w:hAnsi="Arial" w:cs="Arial"/>
        </w:rPr>
        <w:t>: для большинства регионов срок исполнения обязательств - 11.2029, однако для ряда регионов срок исполнения обязательств - 11.2034.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10 приложения № 1 к методическим рекомендациям, должны совпадать с данными, указываемыми в столбце 19 строки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«в ФБ» для соответствующего проекта приложения № 3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10 приложения № 1 к методическим рекомендациям указывается статус юридического лица: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027"/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«ранее зарегистрированное» - в случае, если юридическое лицо, реализующее НИП, ведет иную хозяйственную деятельность за исключением деятельности в рамках НИП,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требуется ведение раздельного учета хозяйственной деятельности;</w:t>
      </w:r>
    </w:p>
    <w:p w:rsidR="00E61A85" w:rsidRPr="00B33C97" w:rsidRDefault="0045736D" w:rsidP="00B33C97">
      <w:pPr>
        <w:pStyle w:val="5"/>
        <w:numPr>
          <w:ilvl w:val="0"/>
          <w:numId w:val="3"/>
        </w:numPr>
        <w:shd w:val="clear" w:color="auto" w:fill="auto"/>
        <w:tabs>
          <w:tab w:val="left" w:pos="1027"/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«специально созданное» - в случае, если юридическое лицо, реализующее НИП, ведет хозяйственную деятельность исключительно в рамках НИП,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ведение раздельного учета хозяйственной деятельности не требуется.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статуса юридического лица не допускается.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11 приложения № 1 к методическим рекомендациям указывается полное наименование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12 приложения № 1 к методическим рекомендациям указывается краткое наименование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13 приложения № 1 к методическим рекомендациям указывается ИНН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14 приложения № 1 к методическим рекомендациям указывается юридический адрес юридического лица, реализующего (планирующего реализацию)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26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lastRenderedPageBreak/>
        <w:t>В столбце 15 приложения № 1 к методическим рекомендациям перечисляются объекты инфраструктуры, необходимые для реализации НИП, финансирование которых планируется осуществить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15 приложения № 1 к методическим рекомендациям, должны совпадать с данными, указываемыми в столбце 2 приложения № 2 к методическим рекомендациям.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Рекомендуем в наименовании объекта инфраструктуры отражать содержание работ по его созданию путем использования в наименовании следующих слов: «строительство», «реконструкция», «технологическое подключение», «разработка проектно-сметной документации для строительства/реконструкции» и др.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рекомендуем уточнять формулировки наименований объектов инфраструктуры и соответствующих мероприятий.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16 приложения № 1 к методическим рекомендациям указывается тип объекта инфраструктуры в соответствии с абзацем четвертым пункта 1 Правил 1704.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16 приложения № 1 к методическим рекомендациям, должны совпадать с данными, указываемыми в столбце 3 приложения № 2 к методическим рекомендациям.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типа объекта инфраструктуры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53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17 приложения № 1 к методическим рекомендациям указывается значение общей мощности объекта инфраструктуры, необходимого для реализации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17 приложения № 1 к методическим рекомендациям, должны совпадать с данными, указываемыми в столбце 5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18 приложения № 1 к методическим рекомендациям указывается единица измерения мощности объекта инфраструктуры, необходимого для реализации НИП.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18 приложения № 1 к методическим рекомендациям, должны совпадать с данными, указываемыми в столбце 6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19 приложения № 1 к методическим рекомендациям указывается значение мощности объекта инфраструктуры, необходимого для реализации НИП, потребляемой в целях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20 приложения № 1 к методическим рекомендациям указывается единица измерения мощности объекта инфраструктуры, необходимого для реализации НИП, потребляемой в целях реализации НИП.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815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21 приложения № 1 к методическим рекомендациям указывается дата ввода в эксплуатацию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Данные, указываемые в столбце 21 приложения № 1 к методическим рекомендациям, должны совпадать с данными, указываемыми в столбце 10 </w:t>
      </w:r>
      <w:r w:rsidRPr="00B33C97">
        <w:rPr>
          <w:rFonts w:ascii="Arial" w:hAnsi="Arial" w:cs="Arial"/>
          <w:sz w:val="24"/>
          <w:szCs w:val="24"/>
        </w:rPr>
        <w:lastRenderedPageBreak/>
        <w:t>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22 приложения № 1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0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22 приложения № 1 к методическим рекомендациям, должны совпадать с данными, указываемыми в столбце 15 приложения № 2 к методическим рекомендациям.</w:t>
      </w:r>
    </w:p>
    <w:p w:rsidR="00E61A85" w:rsidRPr="00B33C97" w:rsidRDefault="0045736D" w:rsidP="00B33C97">
      <w:pPr>
        <w:pStyle w:val="5"/>
        <w:numPr>
          <w:ilvl w:val="0"/>
          <w:numId w:val="2"/>
        </w:numPr>
        <w:shd w:val="clear" w:color="auto" w:fill="auto"/>
        <w:tabs>
          <w:tab w:val="left" w:pos="1134"/>
          <w:tab w:val="left" w:pos="1418"/>
          <w:tab w:val="left" w:pos="1671"/>
        </w:tabs>
        <w:spacing w:after="0" w:line="240" w:lineRule="auto"/>
        <w:ind w:left="20"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23 приложения № 1 к методическим рекомендациям указывается механизм финансирования создания объекта инфраструктуры за счет</w:t>
      </w:r>
      <w:r w:rsidR="00B33C97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средств регионального бюджета, высвобождаемых в результате реструктуризации бюджетного кредита на 2021-2024 годы.</w:t>
      </w:r>
    </w:p>
    <w:p w:rsidR="00E61A85" w:rsidRPr="00B33C97" w:rsidRDefault="0045736D" w:rsidP="00B33C97">
      <w:pPr>
        <w:pStyle w:val="5"/>
        <w:shd w:val="clear" w:color="auto" w:fill="auto"/>
        <w:tabs>
          <w:tab w:val="left" w:pos="1134"/>
          <w:tab w:val="left" w:pos="1418"/>
        </w:tabs>
        <w:spacing w:after="547" w:line="240" w:lineRule="auto"/>
        <w:ind w:right="20" w:firstLine="86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23 приложения № 1 к методическим рекомендациям, должны совпадать с данными, указываемыми в столбце 16 приложения № 2 к методическим рекомендациям.</w:t>
      </w:r>
    </w:p>
    <w:p w:rsidR="00595459" w:rsidRDefault="0045736D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b/>
          <w:sz w:val="24"/>
          <w:szCs w:val="24"/>
        </w:rPr>
        <w:t>Заполнение формы перечня объектов инфраструктуры</w:t>
      </w:r>
      <w:r w:rsidRPr="00B33C97">
        <w:rPr>
          <w:rFonts w:ascii="Arial" w:hAnsi="Arial" w:cs="Arial"/>
          <w:sz w:val="24"/>
          <w:szCs w:val="24"/>
        </w:rPr>
        <w:t xml:space="preserve">, </w:t>
      </w:r>
    </w:p>
    <w:p w:rsidR="00E61A85" w:rsidRDefault="0045736D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планируемых к созданию субъектом Российской Федерации за счет средств бюджета субъекта Российской Федерации, высвобождаемых в результате </w:t>
      </w:r>
      <w:proofErr w:type="gramStart"/>
      <w:r w:rsidRPr="00B33C97">
        <w:rPr>
          <w:rFonts w:ascii="Arial" w:hAnsi="Arial" w:cs="Arial"/>
          <w:sz w:val="24"/>
          <w:szCs w:val="24"/>
        </w:rPr>
        <w:t>снижения объема погашения задолженности субъекта Российской Федерации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перед Российской Федерацией по бюджетным кредитам</w:t>
      </w:r>
    </w:p>
    <w:p w:rsidR="00595459" w:rsidRPr="00B33C97" w:rsidRDefault="00595459" w:rsidP="00595459">
      <w:pPr>
        <w:pStyle w:val="5"/>
        <w:shd w:val="clear" w:color="auto" w:fill="auto"/>
        <w:tabs>
          <w:tab w:val="left" w:pos="1820"/>
        </w:tabs>
        <w:spacing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>Перечень объектов инфраструктуры, планируемых к созданию субъектом Российской Федерации за счет средств бюджета субъекта Российской Федерации, высвобождаемых в результате снижения объема погашения задолженности субъекта Российской Федерации перед Российской Федерацией по бюджетным кредитам, представляется в рамках заявки на включение, исключение и корректировку утвержденных параметров НИП в соответствии с типовой формой (приложение № 2 к методическим рекомендациям).</w:t>
      </w:r>
      <w:proofErr w:type="gramEnd"/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2 к методическим рекомендациям указывается порядковый номер объекта инфраструктуры в соответствии со сквозной нумерацией.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2 к методическим рекомендациям указывается наименование объекта инфраструктуры, необходимого для реализации НИП, финансирование которого планируется осуществить за счет средств регионального бюджета, высвобождаемых в результате реструктуризации бюджетного кредита.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2 приложения № 2 к методическим рекомендациям, должны совпадать с данными, указываемыми в столбце 16 приложения № 1 к методическим рекомендациям.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Рекомендуем в наименовании объекта инфраструктуры отражать содержание работ по его созданию путем использования в наименовании следующих слов: «строительство», «реконструкция», «технологическое подключение», «разработка проектно-сметной документации для строительства/реконструкции» и др.</w:t>
      </w:r>
    </w:p>
    <w:p w:rsidR="00595459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Отдельно обращаем внимание, что Правилами 1704 не предусмотрено направление высвобождаемых средств на капитальный ремонт объектов инфраструктуры, а также на создание (реконструкцию) внутриплощадочных сетей (внутренних инженерных систем зданий и сооружений) и покупку оборудования, в </w:t>
      </w:r>
      <w:proofErr w:type="gramStart"/>
      <w:r w:rsidRPr="00B33C97">
        <w:rPr>
          <w:rFonts w:ascii="Arial" w:hAnsi="Arial" w:cs="Arial"/>
          <w:sz w:val="24"/>
          <w:szCs w:val="24"/>
        </w:rPr>
        <w:t>связи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чем рекомендуем уточнять формулировки наименований объектов </w:t>
      </w:r>
      <w:r w:rsidRPr="00B33C97">
        <w:rPr>
          <w:rFonts w:ascii="Arial" w:hAnsi="Arial" w:cs="Arial"/>
          <w:sz w:val="24"/>
          <w:szCs w:val="24"/>
        </w:rPr>
        <w:lastRenderedPageBreak/>
        <w:t>инфраструктуры и соответствующих мероприятий.</w:t>
      </w:r>
    </w:p>
    <w:p w:rsidR="00E61A85" w:rsidRPr="00595459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202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sz w:val="24"/>
          <w:szCs w:val="24"/>
        </w:rPr>
        <w:t>В столбце 3 приложения № 2 к методическим рекомендациям указывается тип объекта инфраструктуры в соответствии с абзацем четвертым пункта</w:t>
      </w:r>
      <w:r w:rsidR="00595459">
        <w:rPr>
          <w:rFonts w:ascii="Arial" w:hAnsi="Arial" w:cs="Arial"/>
          <w:sz w:val="24"/>
          <w:szCs w:val="24"/>
        </w:rPr>
        <w:t xml:space="preserve"> 1 </w:t>
      </w:r>
      <w:r w:rsidRPr="00595459">
        <w:rPr>
          <w:rFonts w:ascii="Arial" w:hAnsi="Arial" w:cs="Arial"/>
          <w:sz w:val="24"/>
          <w:szCs w:val="24"/>
        </w:rPr>
        <w:t>Правил 1704.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3 приложения № 2 к методическим рекомендациям, должны совпадать с данными, указываемыми в столбце 17 приложения № 1 к методическим рекомендациям.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типа объекта инфраструктуры не допускается.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Обращаем внимание, что Правилами 1704 не предусмотрен такой тип объекта инфраструктуры как «технологическое присоединение».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4 приложения № 2 к методическим рекомендациям указывается этап создания объекта инфраструктуры на выбор из </w:t>
      </w:r>
      <w:proofErr w:type="gramStart"/>
      <w:r w:rsidRPr="00B33C97">
        <w:rPr>
          <w:rFonts w:ascii="Arial" w:hAnsi="Arial" w:cs="Arial"/>
          <w:sz w:val="24"/>
          <w:szCs w:val="24"/>
        </w:rPr>
        <w:t>предложенных</w:t>
      </w:r>
      <w:proofErr w:type="gramEnd"/>
      <w:r w:rsidRPr="00B33C97">
        <w:rPr>
          <w:rFonts w:ascii="Arial" w:hAnsi="Arial" w:cs="Arial"/>
          <w:sz w:val="24"/>
          <w:szCs w:val="24"/>
        </w:rPr>
        <w:t>: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3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а)</w:t>
      </w:r>
      <w:r w:rsidRPr="00B33C97">
        <w:rPr>
          <w:rFonts w:ascii="Arial" w:hAnsi="Arial" w:cs="Arial"/>
          <w:sz w:val="24"/>
          <w:szCs w:val="24"/>
        </w:rPr>
        <w:tab/>
        <w:t>Подготовительные работы (планирование);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б)</w:t>
      </w:r>
      <w:r w:rsidRPr="00B33C97">
        <w:rPr>
          <w:rFonts w:ascii="Arial" w:hAnsi="Arial" w:cs="Arial"/>
          <w:sz w:val="24"/>
          <w:szCs w:val="24"/>
        </w:rPr>
        <w:tab/>
        <w:t>Техническое задание на проектирование;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в)</w:t>
      </w:r>
      <w:r w:rsidRPr="00B33C97">
        <w:rPr>
          <w:rFonts w:ascii="Arial" w:hAnsi="Arial" w:cs="Arial"/>
          <w:sz w:val="24"/>
          <w:szCs w:val="24"/>
        </w:rPr>
        <w:tab/>
        <w:t>Конкурсные процедуры (ПИР);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г)</w:t>
      </w:r>
      <w:r w:rsidRPr="00B33C97">
        <w:rPr>
          <w:rFonts w:ascii="Arial" w:hAnsi="Arial" w:cs="Arial"/>
          <w:sz w:val="24"/>
          <w:szCs w:val="24"/>
        </w:rPr>
        <w:tab/>
        <w:t>ПИР;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д)</w:t>
      </w:r>
      <w:r w:rsidRPr="00B33C97">
        <w:rPr>
          <w:rFonts w:ascii="Arial" w:hAnsi="Arial" w:cs="Arial"/>
          <w:sz w:val="24"/>
          <w:szCs w:val="24"/>
        </w:rPr>
        <w:tab/>
        <w:t>Государственная экспертиза ПСД;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3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е)</w:t>
      </w:r>
      <w:r w:rsidRPr="00B33C97">
        <w:rPr>
          <w:rFonts w:ascii="Arial" w:hAnsi="Arial" w:cs="Arial"/>
          <w:sz w:val="24"/>
          <w:szCs w:val="24"/>
        </w:rPr>
        <w:tab/>
        <w:t>Конкурсные процедуры (СМР);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4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ж)</w:t>
      </w:r>
      <w:r w:rsidRPr="00B33C97">
        <w:rPr>
          <w:rFonts w:ascii="Arial" w:hAnsi="Arial" w:cs="Arial"/>
          <w:sz w:val="24"/>
          <w:szCs w:val="24"/>
        </w:rPr>
        <w:tab/>
        <w:t>СМР;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з)</w:t>
      </w:r>
      <w:r w:rsidRPr="00B33C97">
        <w:rPr>
          <w:rFonts w:ascii="Arial" w:hAnsi="Arial" w:cs="Arial"/>
          <w:sz w:val="24"/>
          <w:szCs w:val="24"/>
        </w:rPr>
        <w:tab/>
        <w:t>Ввод в эксплуатацию объекта;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8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и)</w:t>
      </w:r>
      <w:r w:rsidRPr="00B33C97">
        <w:rPr>
          <w:rFonts w:ascii="Arial" w:hAnsi="Arial" w:cs="Arial"/>
          <w:sz w:val="24"/>
          <w:szCs w:val="24"/>
        </w:rPr>
        <w:tab/>
      </w:r>
      <w:proofErr w:type="gramStart"/>
      <w:r w:rsidRPr="00B33C97">
        <w:rPr>
          <w:rFonts w:ascii="Arial" w:hAnsi="Arial" w:cs="Arial"/>
          <w:sz w:val="24"/>
          <w:szCs w:val="24"/>
        </w:rPr>
        <w:t>Введен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в эксплуатацию.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Указание иного этапа создания объекта инфраструктуры не допускается.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5 приложения № 2 к методическим рекомендациям указывается значение общей мощности объекта инфраструктуры, необходимого для реализации НИП.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5 приложения № 2 к методическим рекомендациям, должны совпадать с данными, указываемыми в столбце 18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6 приложения № 2 к методическим рекомендациям указывается единица измерения мощности объекта инфраструктуры, необходимого для реализации НИП.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6 приложения № 2 к методическим рекомендациям, должны совпадать с данными, указываемыми в столбце 19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790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7 приложения № 2 к методическим рекомендациям указывается дата начала финансового обеспечения объекта инфраструктуры, в том числе за счет внебюджетных средств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Иной формат не допускается.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8 приложения № 2 к методическим рекомендациям указывается общая стоимость объекта инфраструктуры за счет всех источников финансирования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9 приложения № 2 к методическим рекомендациям указывается источник </w:t>
      </w:r>
      <w:proofErr w:type="gramStart"/>
      <w:r w:rsidRPr="00B33C97">
        <w:rPr>
          <w:rFonts w:ascii="Arial" w:hAnsi="Arial" w:cs="Arial"/>
          <w:sz w:val="24"/>
          <w:szCs w:val="24"/>
        </w:rPr>
        <w:t>расчета стоимости создания объекта инфраструктуры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на выбор из следующих вариантов: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2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Предварительный расчет по объектам аналогам или сметным нормативам;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6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Техническое задание на проектирование;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7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ПСД;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77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Положительное заключение </w:t>
      </w:r>
      <w:proofErr w:type="spellStart"/>
      <w:r w:rsidRPr="00B33C97">
        <w:rPr>
          <w:rFonts w:ascii="Arial" w:hAnsi="Arial" w:cs="Arial"/>
          <w:sz w:val="24"/>
          <w:szCs w:val="24"/>
        </w:rPr>
        <w:t>госэкспертизы</w:t>
      </w:r>
      <w:proofErr w:type="spellEnd"/>
      <w:r w:rsidRPr="00B33C97">
        <w:rPr>
          <w:rFonts w:ascii="Arial" w:hAnsi="Arial" w:cs="Arial"/>
          <w:sz w:val="24"/>
          <w:szCs w:val="24"/>
        </w:rPr>
        <w:t>;</w:t>
      </w:r>
    </w:p>
    <w:p w:rsidR="00E61A85" w:rsidRPr="00B33C97" w:rsidRDefault="0045736D" w:rsidP="00595459">
      <w:pPr>
        <w:pStyle w:val="5"/>
        <w:numPr>
          <w:ilvl w:val="0"/>
          <w:numId w:val="3"/>
        </w:numPr>
        <w:shd w:val="clear" w:color="auto" w:fill="auto"/>
        <w:tabs>
          <w:tab w:val="left" w:pos="1186"/>
          <w:tab w:val="left" w:pos="1276"/>
          <w:tab w:val="left" w:pos="1551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Другое.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790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10 приложения № 2 к методическим рекомендациям </w:t>
      </w:r>
      <w:r w:rsidRPr="00B33C97">
        <w:rPr>
          <w:rFonts w:ascii="Arial" w:hAnsi="Arial" w:cs="Arial"/>
          <w:sz w:val="24"/>
          <w:szCs w:val="24"/>
        </w:rPr>
        <w:lastRenderedPageBreak/>
        <w:t>указывается дата ввода в эксплуатацию объекта инфраструктуры, необходимого для реализации НИП, в формате «</w:t>
      </w:r>
      <w:r w:rsidRPr="00B33C97">
        <w:rPr>
          <w:rFonts w:ascii="Arial" w:hAnsi="Arial" w:cs="Arial"/>
          <w:sz w:val="24"/>
          <w:szCs w:val="24"/>
          <w:lang w:val="en-US"/>
        </w:rPr>
        <w:t>XX</w:t>
      </w:r>
      <w:r w:rsidRPr="00B33C97">
        <w:rPr>
          <w:rFonts w:ascii="Arial" w:hAnsi="Arial" w:cs="Arial"/>
          <w:sz w:val="24"/>
          <w:szCs w:val="24"/>
        </w:rPr>
        <w:t>.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», где XX - номер месяца, </w:t>
      </w:r>
      <w:r w:rsidRPr="00B33C97">
        <w:rPr>
          <w:rFonts w:ascii="Arial" w:hAnsi="Arial" w:cs="Arial"/>
          <w:sz w:val="24"/>
          <w:szCs w:val="24"/>
          <w:lang w:val="en-US"/>
        </w:rPr>
        <w:t>YYYY</w:t>
      </w:r>
      <w:r w:rsidRPr="00B33C97">
        <w:rPr>
          <w:rFonts w:ascii="Arial" w:hAnsi="Arial" w:cs="Arial"/>
          <w:sz w:val="24"/>
          <w:szCs w:val="24"/>
        </w:rPr>
        <w:t xml:space="preserve"> - год. Иной формат не допускается.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10 приложения № 2 к методическим рекомендациям, должны совпадать с данными, указываемыми в столбце 22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столбцах 11-15 приложения № 2 к методическим рекомендациям указывается объем средств регионального бюджета, высвобождаемых в результате реструктуризации бюджетного кредита, направляемых на создание (развитие) объекта инфраструктуры, на 2021-2024 годы в </w:t>
      </w:r>
      <w:proofErr w:type="gramStart"/>
      <w:r w:rsidRPr="00B33C97">
        <w:rPr>
          <w:rFonts w:ascii="Arial" w:hAnsi="Arial" w:cs="Arial"/>
          <w:sz w:val="24"/>
          <w:szCs w:val="24"/>
        </w:rPr>
        <w:t>миллионах рублей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 указанием сотых.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15 приложения № 2 к методическим рекомендациям, должны совпадать с данными, указываемыми в столбце 23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16 приложения № 2 к методическим рекомендациям указывается механизм финансирования создания объекта инфраструктуры за счет средств регионального бюджета, высвобождаемых в результате реструктуризации бюджетного кредита на 2021-2024 годы.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276"/>
          <w:tab w:val="left" w:pos="1551"/>
        </w:tabs>
        <w:spacing w:after="0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16 приложения № 2 к методическим рекомендациям, должны совпадать с данными, указываемыми в столбце 24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6"/>
        </w:numPr>
        <w:shd w:val="clear" w:color="auto" w:fill="auto"/>
        <w:tabs>
          <w:tab w:val="left" w:pos="1276"/>
          <w:tab w:val="left" w:pos="1551"/>
          <w:tab w:val="left" w:pos="1671"/>
        </w:tabs>
        <w:spacing w:after="551" w:line="240" w:lineRule="auto"/>
        <w:ind w:left="20" w:right="20" w:firstLine="720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17 приложения № 2 к методическим рекомендациям указывается получатель средств регионального бюджета, высвобождаемых в результате реструктуризации бюджетного кредита на 2021-2024 годы, на создание объекта инфраструктуры.</w:t>
      </w:r>
    </w:p>
    <w:p w:rsidR="00595459" w:rsidRPr="00595459" w:rsidRDefault="0045736D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  <w:bookmarkStart w:id="1" w:name="bookmark4"/>
      <w:r w:rsidRPr="00595459">
        <w:rPr>
          <w:rFonts w:ascii="Arial" w:hAnsi="Arial" w:cs="Arial"/>
          <w:b/>
          <w:sz w:val="24"/>
          <w:szCs w:val="24"/>
        </w:rPr>
        <w:t>Заполнение формы объема налоговых доходов</w:t>
      </w:r>
    </w:p>
    <w:p w:rsidR="00E61A85" w:rsidRDefault="0045736D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бюджетов бюджетной системы Российской Федерации в результате реализации НИП</w:t>
      </w:r>
      <w:bookmarkEnd w:id="1"/>
    </w:p>
    <w:p w:rsidR="00595459" w:rsidRPr="00B33C97" w:rsidRDefault="00595459" w:rsidP="00595459">
      <w:pPr>
        <w:pStyle w:val="10"/>
        <w:keepNext/>
        <w:keepLines/>
        <w:shd w:val="clear" w:color="auto" w:fill="auto"/>
        <w:tabs>
          <w:tab w:val="left" w:pos="1212"/>
        </w:tabs>
        <w:spacing w:before="0" w:after="0" w:line="240" w:lineRule="auto"/>
        <w:ind w:right="400" w:firstLine="0"/>
        <w:jc w:val="center"/>
        <w:rPr>
          <w:rFonts w:ascii="Arial" w:hAnsi="Arial" w:cs="Arial"/>
          <w:sz w:val="24"/>
          <w:szCs w:val="24"/>
        </w:rPr>
      </w:pPr>
    </w:p>
    <w:p w:rsidR="00E61A85" w:rsidRPr="00595459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68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595459">
        <w:rPr>
          <w:rFonts w:ascii="Arial" w:hAnsi="Arial" w:cs="Arial"/>
          <w:sz w:val="24"/>
          <w:szCs w:val="24"/>
        </w:rPr>
        <w:t>Объем налоговых доходов бюджетов бюджетной системы Российской Федерации в результате реализации НИП представляется в рамках заявки</w:t>
      </w:r>
      <w:r w:rsidR="00595459">
        <w:rPr>
          <w:rFonts w:ascii="Arial" w:hAnsi="Arial" w:cs="Arial"/>
          <w:sz w:val="24"/>
          <w:szCs w:val="24"/>
        </w:rPr>
        <w:t xml:space="preserve"> </w:t>
      </w:r>
      <w:r w:rsidRPr="00595459">
        <w:rPr>
          <w:rFonts w:ascii="Arial" w:hAnsi="Arial" w:cs="Arial"/>
          <w:sz w:val="24"/>
          <w:szCs w:val="24"/>
        </w:rPr>
        <w:t>на включение, исключение и корректировку утвержденных параметров НИП в соответствии с типовой формой (приложение № 3 к методическим рекомендациям).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1 приложения № 3 к методическим рекомендациям указывается порядковый номер НИП в соответствии со сквозной нумерацией.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столбце 2 приложения № 3 к методическим рекомендациям указывается наименование НИП, соответствующее наименованию НИП, указанному в столбце 2 приложения № 1 к методическим рекомендациям.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 xml:space="preserve">В столбце 3 приложения № 3 к методическим рекомендациям указывается краткое наименование юридического лица, совпадающее с кратким наименованием юридического лица, указанного в столбце 13 приложения № 1 </w:t>
      </w:r>
      <w:proofErr w:type="gramStart"/>
      <w:r w:rsidRPr="00B33C97">
        <w:rPr>
          <w:rFonts w:ascii="Arial" w:hAnsi="Arial" w:cs="Arial"/>
          <w:sz w:val="24"/>
          <w:szCs w:val="24"/>
        </w:rPr>
        <w:t>для</w:t>
      </w:r>
      <w:proofErr w:type="gramEnd"/>
      <w:r w:rsidRPr="00B33C97">
        <w:rPr>
          <w:rFonts w:ascii="Arial" w:hAnsi="Arial" w:cs="Arial"/>
          <w:sz w:val="24"/>
          <w:szCs w:val="24"/>
        </w:rPr>
        <w:t xml:space="preserve"> соответствующего НИП.</w:t>
      </w:r>
    </w:p>
    <w:p w:rsidR="00E61A85" w:rsidRPr="00B33C97" w:rsidRDefault="0045736D" w:rsidP="0059545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531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 столбцах 5-19 приложения № 3 к методическим рекомендациям указываются прогнозные объемы налоговых отчислений в федеральный бюджет и консолидированный бюджет субъекта Российской Федерации.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3C97">
        <w:rPr>
          <w:rFonts w:ascii="Arial" w:hAnsi="Arial" w:cs="Arial"/>
          <w:sz w:val="24"/>
          <w:szCs w:val="24"/>
        </w:rPr>
        <w:t xml:space="preserve">Обращаем внимание, что объемы налоговых отчислений указываются за период, не менее срока полного исполнения обязательств, предусмотренных соглашением, заключенным между Минфином России и уполномоченным органом исполнительной власти субъекта Российской Федерации, о предоставлении </w:t>
      </w:r>
      <w:r w:rsidRPr="00B33C97">
        <w:rPr>
          <w:rFonts w:ascii="Arial" w:hAnsi="Arial" w:cs="Arial"/>
          <w:sz w:val="24"/>
          <w:szCs w:val="24"/>
        </w:rPr>
        <w:lastRenderedPageBreak/>
        <w:t>бюджету субъекта Российской Федерации бюджетного кредита на цели, установленные пунктом 1 статьи 93.3 Бюджетного кодекса Российской Федерации, в миллионах рублей с указанием сотых.</w:t>
      </w:r>
      <w:proofErr w:type="gramEnd"/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Вместе с тем при необходимости можно указывать объем налоговых доходов за более длинный период времени.</w:t>
      </w:r>
    </w:p>
    <w:p w:rsidR="00E61A85" w:rsidRPr="00B33C97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Срок исполнения обязатель</w:t>
      </w:r>
      <w:proofErr w:type="gramStart"/>
      <w:r w:rsidRPr="00B33C97">
        <w:rPr>
          <w:rFonts w:ascii="Arial" w:hAnsi="Arial" w:cs="Arial"/>
          <w:sz w:val="24"/>
          <w:szCs w:val="24"/>
        </w:rPr>
        <w:t>ств пр</w:t>
      </w:r>
      <w:proofErr w:type="gramEnd"/>
      <w:r w:rsidRPr="00B33C97">
        <w:rPr>
          <w:rFonts w:ascii="Arial" w:hAnsi="Arial" w:cs="Arial"/>
          <w:sz w:val="24"/>
          <w:szCs w:val="24"/>
        </w:rPr>
        <w:t>осим уточнять у финансового органа исполнительной власти субъекта Российской Федерации.</w:t>
      </w:r>
    </w:p>
    <w:p w:rsidR="00E61A85" w:rsidRPr="00B33C97" w:rsidRDefault="0045736D" w:rsidP="00595459">
      <w:pPr>
        <w:pStyle w:val="60"/>
        <w:shd w:val="clear" w:color="auto" w:fill="auto"/>
        <w:tabs>
          <w:tab w:val="left" w:pos="1134"/>
        </w:tabs>
        <w:spacing w:line="240" w:lineRule="auto"/>
        <w:ind w:right="20" w:firstLine="709"/>
        <w:rPr>
          <w:rFonts w:ascii="Arial" w:hAnsi="Arial" w:cs="Arial"/>
        </w:rPr>
      </w:pPr>
      <w:proofErr w:type="spellStart"/>
      <w:r w:rsidRPr="00B33C97">
        <w:rPr>
          <w:rFonts w:ascii="Arial" w:hAnsi="Arial" w:cs="Arial"/>
        </w:rPr>
        <w:t>Справочно</w:t>
      </w:r>
      <w:proofErr w:type="spellEnd"/>
      <w:r w:rsidRPr="00B33C97">
        <w:rPr>
          <w:rFonts w:ascii="Arial" w:hAnsi="Arial" w:cs="Arial"/>
        </w:rPr>
        <w:t>: срок исполнения обязательств - 11.2034.</w:t>
      </w:r>
    </w:p>
    <w:p w:rsidR="00E61A85" w:rsidRDefault="0045736D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sz w:val="24"/>
          <w:szCs w:val="24"/>
        </w:rPr>
        <w:t>Данные, указываемые в столбце 19 строки «в ФБ» приложения № 3 к методическим рекомендациям, должны совпадать с данными, указываемыми</w:t>
      </w:r>
      <w:r w:rsidR="00595459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для соответствующего проекта в столбце 10 приложения № 1 к методическим рекомендациям.</w:t>
      </w:r>
    </w:p>
    <w:p w:rsidR="00595459" w:rsidRPr="00B33C97" w:rsidRDefault="00595459" w:rsidP="00595459">
      <w:pPr>
        <w:pStyle w:val="5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:rsidR="00E61A85" w:rsidRPr="00B33C97" w:rsidRDefault="00E61A85" w:rsidP="00B33C97">
      <w:pPr>
        <w:pStyle w:val="70"/>
        <w:shd w:val="clear" w:color="auto" w:fill="auto"/>
        <w:spacing w:after="306" w:line="240" w:lineRule="auto"/>
        <w:ind w:left="3840"/>
        <w:jc w:val="left"/>
        <w:rPr>
          <w:rFonts w:ascii="Arial" w:hAnsi="Arial" w:cs="Arial"/>
          <w:sz w:val="24"/>
          <w:szCs w:val="24"/>
        </w:rPr>
      </w:pPr>
    </w:p>
    <w:sectPr w:rsidR="00E61A85" w:rsidRPr="00B33C97" w:rsidSect="00595459">
      <w:headerReference w:type="even" r:id="rId8"/>
      <w:headerReference w:type="default" r:id="rId9"/>
      <w:head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37" w:rsidRDefault="00A23837">
      <w:r>
        <w:separator/>
      </w:r>
    </w:p>
  </w:endnote>
  <w:endnote w:type="continuationSeparator" w:id="0">
    <w:p w:rsidR="00A23837" w:rsidRDefault="00A2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37" w:rsidRDefault="00A23837"/>
  </w:footnote>
  <w:footnote w:type="continuationSeparator" w:id="0">
    <w:p w:rsidR="00A23837" w:rsidRDefault="00A238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10"/>
    <w:multiLevelType w:val="multilevel"/>
    <w:tmpl w:val="BBE0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D039F3"/>
    <w:multiLevelType w:val="multilevel"/>
    <w:tmpl w:val="D498608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50B1955"/>
    <w:multiLevelType w:val="multilevel"/>
    <w:tmpl w:val="33E8B5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54F77"/>
    <w:multiLevelType w:val="multilevel"/>
    <w:tmpl w:val="956A9D2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425E15"/>
    <w:multiLevelType w:val="multilevel"/>
    <w:tmpl w:val="1A06A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ED66D2"/>
    <w:multiLevelType w:val="multilevel"/>
    <w:tmpl w:val="C9009B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A4DDA"/>
    <w:multiLevelType w:val="multilevel"/>
    <w:tmpl w:val="8ECC9CA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5"/>
    <w:rsid w:val="00015AD7"/>
    <w:rsid w:val="0030167D"/>
    <w:rsid w:val="00415BFD"/>
    <w:rsid w:val="0045736D"/>
    <w:rsid w:val="00595459"/>
    <w:rsid w:val="00A23837"/>
    <w:rsid w:val="00A73950"/>
    <w:rsid w:val="00B33C97"/>
    <w:rsid w:val="00E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54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4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954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4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Алдушина Ольга Валерьевна</cp:lastModifiedBy>
  <cp:revision>2</cp:revision>
  <dcterms:created xsi:type="dcterms:W3CDTF">2024-02-05T07:58:00Z</dcterms:created>
  <dcterms:modified xsi:type="dcterms:W3CDTF">2024-02-05T07:58:00Z</dcterms:modified>
</cp:coreProperties>
</file>