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10" w:rsidRDefault="00A77210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A77210" w:rsidRDefault="00A77210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A77210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A77210" w:rsidRPr="00EE4895" w:rsidRDefault="00A77210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743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A77210" w:rsidRDefault="00A77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A77210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A77210" w:rsidRPr="00EE4895" w:rsidRDefault="00A77210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743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A77210" w:rsidRDefault="00A7721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10" w:rsidRDefault="00A77210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77210" w:rsidRDefault="00A77210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743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A77210" w:rsidRDefault="00A77210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A77210" w:rsidRDefault="00A77210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77210" w:rsidRDefault="00A77210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743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A77210" w:rsidRDefault="00A77210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Default="00C65999" w:rsidP="00C6599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D61DB" w:rsidTr="00FD61DB">
        <w:tc>
          <w:tcPr>
            <w:tcW w:w="5070" w:type="dxa"/>
            <w:hideMark/>
          </w:tcPr>
          <w:p w:rsidR="00FD61DB" w:rsidRDefault="00FD61DB">
            <w:pPr>
              <w:pStyle w:val="1"/>
              <w:jc w:val="both"/>
              <w:outlineLvl w:val="0"/>
              <w:rPr>
                <w:rStyle w:val="ad"/>
                <w:rFonts w:eastAsiaTheme="minorEastAsia"/>
                <w:color w:val="auto"/>
              </w:rPr>
            </w:pPr>
          </w:p>
        </w:tc>
      </w:tr>
    </w:tbl>
    <w:p w:rsidR="00A77210" w:rsidRPr="00A77210" w:rsidRDefault="00A77210" w:rsidP="00941A7A">
      <w:pPr>
        <w:spacing w:after="0" w:line="240" w:lineRule="auto"/>
        <w:ind w:right="486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Урмарского муниципального округа Чувашской Республики "</w:t>
      </w:r>
      <w:bookmarkStart w:id="0" w:name="_GoBack"/>
      <w:r w:rsidRPr="00A7721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Урмарского муниципального округа Чувашской Республики</w:t>
      </w:r>
      <w:bookmarkEnd w:id="0"/>
      <w:r w:rsidRPr="00A77210">
        <w:rPr>
          <w:rFonts w:ascii="Times New Roman" w:hAnsi="Times New Roman" w:cs="Times New Roman"/>
          <w:sz w:val="24"/>
          <w:szCs w:val="24"/>
        </w:rPr>
        <w:t>" на 2023 - 2035 годы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7A" w:rsidRDefault="00941A7A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2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A77210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12" w:history="1">
        <w:r w:rsidRPr="00A77210">
          <w:rPr>
            <w:rStyle w:val="af"/>
            <w:sz w:val="24"/>
            <w:szCs w:val="24"/>
            <w:u w:val="none"/>
          </w:rPr>
          <w:t>постановлением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3" w:anchor="/document/72199710/paragraph/1/doclist/317/1/0/0/Методические%20рекомендации%20по%20подготовке%20государственных%20программ%20субъектов%20Российской%20Федерации%20и%20муниципальных%20программ%20формирования%20современной%20городской%20среды%20на%202023:0" w:history="1">
        <w:r w:rsidRPr="00A77210">
          <w:rPr>
            <w:rStyle w:val="af"/>
            <w:sz w:val="24"/>
            <w:szCs w:val="24"/>
            <w:u w:val="none"/>
          </w:rPr>
          <w:t>приказом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Министерства строительства</w:t>
      </w:r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 РФ от 18 марта 2019 г. N 162/</w:t>
      </w:r>
      <w:proofErr w:type="spellStart"/>
      <w:proofErr w:type="gramStart"/>
      <w:r w:rsidRPr="00A7721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среды", </w:t>
      </w:r>
      <w:hyperlink r:id="rId14" w:anchor="/document/406473673/paragraph/1/doclist/321/1/0/0/О%20государственной%20программе%20Чувашской%20Республики%20%22Формирование%20современной%20городской%20среды%20на%20территории%20Чувашской%20Республики%22%20на%202023:2" w:history="1">
        <w:r w:rsidRPr="00A77210">
          <w:rPr>
            <w:rStyle w:val="af"/>
            <w:sz w:val="24"/>
            <w:szCs w:val="24"/>
            <w:u w:val="none"/>
          </w:rPr>
          <w:t>постановлением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 марта 2023 г. N 132 "О внесении изменений в государственную программу Чувашской Республики Формирование современной городской среды на территории Чувашской Республики", </w:t>
      </w:r>
      <w:hyperlink r:id="rId15" w:anchor="/document/406398177/paragraph/1/doclist/282/2/0/0/Об%20утверждении%20Порядка%20разработки,%20реализации%20и%20оценки%20эффективности%20муниципальных%20программ%20Урмарского%20муниципального%20округа%20Чувашской%20Республики:2" w:history="1">
        <w:r w:rsidRPr="00A77210">
          <w:rPr>
            <w:rStyle w:val="af"/>
            <w:sz w:val="24"/>
            <w:szCs w:val="24"/>
            <w:u w:val="none"/>
          </w:rPr>
          <w:t>постановлением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администрации Урмарского муниципального округа Чувашской Республики от 14 февраля 2023 г. N 185 "Об утверждении Порядка разработки, реализации и оценки эффективности муниципальных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Урмарского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Чувашской Республики" Администрация </w:t>
      </w:r>
      <w:r w:rsidR="00941A7A">
        <w:rPr>
          <w:rFonts w:ascii="Times New Roman" w:hAnsi="Times New Roman" w:cs="Times New Roman"/>
          <w:sz w:val="24"/>
          <w:szCs w:val="24"/>
        </w:rPr>
        <w:t xml:space="preserve">   </w:t>
      </w:r>
      <w:r w:rsidRPr="00A77210">
        <w:rPr>
          <w:rFonts w:ascii="Times New Roman" w:hAnsi="Times New Roman" w:cs="Times New Roman"/>
          <w:sz w:val="24"/>
          <w:szCs w:val="24"/>
        </w:rPr>
        <w:t>Урмарского</w:t>
      </w:r>
      <w:r w:rsidR="00941A7A">
        <w:rPr>
          <w:rFonts w:ascii="Times New Roman" w:hAnsi="Times New Roman" w:cs="Times New Roman"/>
          <w:sz w:val="24"/>
          <w:szCs w:val="24"/>
        </w:rPr>
        <w:t xml:space="preserve">    </w:t>
      </w:r>
      <w:r w:rsidRPr="00A772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41A7A">
        <w:rPr>
          <w:rFonts w:ascii="Times New Roman" w:hAnsi="Times New Roman" w:cs="Times New Roman"/>
          <w:sz w:val="24"/>
          <w:szCs w:val="24"/>
        </w:rPr>
        <w:t xml:space="preserve">    </w:t>
      </w:r>
      <w:r w:rsidRPr="00A7721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41A7A">
        <w:rPr>
          <w:rFonts w:ascii="Times New Roman" w:hAnsi="Times New Roman" w:cs="Times New Roman"/>
          <w:sz w:val="24"/>
          <w:szCs w:val="24"/>
        </w:rPr>
        <w:t xml:space="preserve">    </w:t>
      </w:r>
      <w:r w:rsidRPr="00A77210">
        <w:rPr>
          <w:rFonts w:ascii="Times New Roman" w:hAnsi="Times New Roman" w:cs="Times New Roman"/>
          <w:sz w:val="24"/>
          <w:szCs w:val="24"/>
        </w:rPr>
        <w:t>Чувашской</w:t>
      </w:r>
      <w:r w:rsidR="00941A7A">
        <w:rPr>
          <w:rFonts w:ascii="Times New Roman" w:hAnsi="Times New Roman" w:cs="Times New Roman"/>
          <w:sz w:val="24"/>
          <w:szCs w:val="24"/>
        </w:rPr>
        <w:t xml:space="preserve">     </w:t>
      </w:r>
      <w:r w:rsidRPr="00A77210">
        <w:rPr>
          <w:rFonts w:ascii="Times New Roman" w:hAnsi="Times New Roman" w:cs="Times New Roman"/>
          <w:sz w:val="24"/>
          <w:szCs w:val="24"/>
        </w:rPr>
        <w:t>Республики</w:t>
      </w:r>
      <w:r w:rsidR="00941A7A">
        <w:rPr>
          <w:rFonts w:ascii="Times New Roman" w:hAnsi="Times New Roman" w:cs="Times New Roman"/>
          <w:sz w:val="24"/>
          <w:szCs w:val="24"/>
        </w:rPr>
        <w:t xml:space="preserve">  </w:t>
      </w:r>
      <w:r w:rsidRPr="00A77210">
        <w:rPr>
          <w:rFonts w:ascii="Times New Roman" w:hAnsi="Times New Roman" w:cs="Times New Roman"/>
          <w:sz w:val="24"/>
          <w:szCs w:val="24"/>
        </w:rPr>
        <w:t xml:space="preserve"> </w:t>
      </w:r>
      <w:r w:rsidR="00941A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772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77210" w:rsidRPr="00A77210" w:rsidRDefault="00941A7A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7210" w:rsidRPr="00A77210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программу Урмарского муниципального округа Чувашской Республики "Формирование современной городской среды на территории Урмарского муниципального округа Чувашской Республики" на 2023 - 2035 годы. 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29 декабря 2017 г. N 1012 "Об утверждении муниципальной программы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Урмарского района Чувашской Республики от 17 апреля    2019 г. N 281 "О внесении изменений в постановление администрации Урмарского района Чувашской Республики от 29.12.2017 N 1012 "Об утверждении </w:t>
      </w:r>
      <w:r w:rsidRPr="00A77210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Урмарского района Чувашской Республики "Формирование современной городской среды на территории Урмарского района Чувашской Республики" на 2018 - 2022 годы";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11 июня 2020 г. N 489 "О внесении изменений в муниципальную программу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годы", утвержденную постановлением администрации Урмарского района Чувашской Республики от 29.12.2017 N 1012";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16 июня 2021 г. N 593 "О внесении изменений в муниципальную программу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годы", утвержденную постановлением администрации Урмарского района Чувашской Республики от 29.12.2017 N 1012";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22 июля 2021 г. N 692 "О внесении изменений в муниципальную программу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годы", утвержденную постановлением администрации Урмарского района Чувашской Республики от 29.12.2017 N 1012".</w:t>
      </w:r>
    </w:p>
    <w:p w:rsidR="00A77210" w:rsidRPr="00A77210" w:rsidRDefault="00A77210" w:rsidP="00941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3. Настоящее постановление подлежит опубликованию в информационном издании «Урмарский вестник» и размещению на официальном сайте Урмарского муниципального округа в информационно-телекоммуникационной сети «Интернет».</w:t>
      </w:r>
    </w:p>
    <w:p w:rsidR="00A77210" w:rsidRPr="00A77210" w:rsidRDefault="00A77210" w:rsidP="00941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4. Настоящее постановление </w:t>
      </w:r>
      <w:proofErr w:type="gramStart"/>
      <w:r w:rsidRPr="00A77210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на правоотношения, во</w:t>
      </w:r>
      <w:r w:rsidR="00941A7A">
        <w:rPr>
          <w:rFonts w:ascii="Times New Roman" w:hAnsi="Times New Roman" w:cs="Times New Roman"/>
          <w:sz w:val="24"/>
          <w:szCs w:val="24"/>
        </w:rPr>
        <w:t>зникшие с 01 января 2023 года.</w:t>
      </w:r>
      <w:r w:rsidR="00941A7A">
        <w:rPr>
          <w:rFonts w:ascii="Times New Roman" w:hAnsi="Times New Roman" w:cs="Times New Roman"/>
          <w:sz w:val="24"/>
          <w:szCs w:val="24"/>
        </w:rPr>
        <w:tab/>
      </w:r>
      <w:r w:rsidRPr="00A7721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>– начальника управления строительства и развития территорий администрации Урмарского муниципального округа Матвееву Т.Г.</w:t>
      </w:r>
    </w:p>
    <w:p w:rsidR="00A77210" w:rsidRPr="00A77210" w:rsidRDefault="00A77210" w:rsidP="00941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A77210" w:rsidRPr="00A77210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72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941A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7210">
        <w:rPr>
          <w:rFonts w:ascii="Times New Roman" w:hAnsi="Times New Roman" w:cs="Times New Roman"/>
          <w:sz w:val="24"/>
          <w:szCs w:val="24"/>
        </w:rPr>
        <w:t xml:space="preserve">  В.В. Шигильдеев</w:t>
      </w:r>
      <w:r w:rsidRPr="00A77210">
        <w:rPr>
          <w:rFonts w:ascii="Times New Roman" w:hAnsi="Times New Roman" w:cs="Times New Roman"/>
          <w:sz w:val="24"/>
          <w:szCs w:val="24"/>
        </w:rPr>
        <w:tab/>
      </w:r>
    </w:p>
    <w:p w:rsidR="00A77210" w:rsidRPr="00A77210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A">
        <w:rPr>
          <w:rFonts w:ascii="Times New Roman" w:hAnsi="Times New Roman" w:cs="Times New Roman"/>
          <w:sz w:val="20"/>
          <w:szCs w:val="20"/>
        </w:rPr>
        <w:t>Матвеева Татьяна Геннадьевна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A">
        <w:rPr>
          <w:rFonts w:ascii="Times New Roman" w:hAnsi="Times New Roman" w:cs="Times New Roman"/>
          <w:sz w:val="20"/>
          <w:szCs w:val="20"/>
        </w:rPr>
        <w:t>8(835</w:t>
      </w:r>
      <w:r w:rsidR="00941A7A" w:rsidRPr="00941A7A">
        <w:rPr>
          <w:rFonts w:ascii="Times New Roman" w:hAnsi="Times New Roman" w:cs="Times New Roman"/>
          <w:sz w:val="20"/>
          <w:szCs w:val="20"/>
        </w:rPr>
        <w:t>-</w:t>
      </w:r>
      <w:r w:rsidRPr="00941A7A">
        <w:rPr>
          <w:rFonts w:ascii="Times New Roman" w:hAnsi="Times New Roman" w:cs="Times New Roman"/>
          <w:sz w:val="20"/>
          <w:szCs w:val="20"/>
        </w:rPr>
        <w:t>44)</w:t>
      </w:r>
      <w:r w:rsidR="00941A7A" w:rsidRPr="00941A7A">
        <w:rPr>
          <w:rFonts w:ascii="Times New Roman" w:hAnsi="Times New Roman" w:cs="Times New Roman"/>
          <w:sz w:val="20"/>
          <w:szCs w:val="20"/>
        </w:rPr>
        <w:t xml:space="preserve"> </w:t>
      </w:r>
      <w:r w:rsidRPr="00941A7A">
        <w:rPr>
          <w:rFonts w:ascii="Times New Roman" w:hAnsi="Times New Roman" w:cs="Times New Roman"/>
          <w:sz w:val="20"/>
          <w:szCs w:val="20"/>
        </w:rPr>
        <w:t xml:space="preserve">2-14-16 </w:t>
      </w:r>
    </w:p>
    <w:p w:rsidR="00941A7A" w:rsidRDefault="00941A7A" w:rsidP="00A77210">
      <w:pPr>
        <w:jc w:val="right"/>
        <w:rPr>
          <w:rStyle w:val="ac"/>
          <w:bCs w:val="0"/>
          <w:color w:val="000000"/>
        </w:rPr>
      </w:pPr>
    </w:p>
    <w:p w:rsidR="00941A7A" w:rsidRPr="00923298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941A7A" w:rsidRPr="00923298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41A7A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41A7A" w:rsidRPr="00923298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41A7A" w:rsidRPr="00923298" w:rsidRDefault="00941A7A" w:rsidP="00941A7A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20.06.2023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743</w:t>
      </w:r>
    </w:p>
    <w:p w:rsidR="00A77210" w:rsidRDefault="00A77210" w:rsidP="00A77210"/>
    <w:p w:rsidR="00A77210" w:rsidRDefault="00A77210" w:rsidP="00A77210">
      <w:pPr>
        <w:pStyle w:val="1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Муниципальная программа</w:t>
      </w:r>
      <w:r>
        <w:rPr>
          <w:rFonts w:eastAsiaTheme="minorEastAsia"/>
          <w:color w:val="auto"/>
        </w:rPr>
        <w:br/>
        <w:t>Урмарского муниципального округа Чувашской Республики "Формирование современной городской среды"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6418"/>
      </w:tblGrid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Управление строительства и развития территорий  администрации Урмарского муниципального округа</w:t>
            </w:r>
          </w:p>
        </w:tc>
      </w:tr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Дата составления проекта Муниципальной программы: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 апреля 2023 года</w:t>
            </w:r>
          </w:p>
        </w:tc>
      </w:tr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Непосредственный исполнитель: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41A7A">
              <w:rPr>
                <w:rFonts w:ascii="Times New Roman" w:hAnsi="Times New Roman" w:cs="Times New Roman"/>
              </w:rPr>
              <w:t>И.о</w:t>
            </w:r>
            <w:proofErr w:type="spellEnd"/>
            <w:r w:rsidRPr="00941A7A">
              <w:rPr>
                <w:rFonts w:ascii="Times New Roman" w:hAnsi="Times New Roman" w:cs="Times New Roman"/>
              </w:rPr>
              <w:t>. первого заместителя главы администрации Урмарского муниципального округа - начальник управления строительства и развития территорий администрации Урмарского муниципального округа Т.Г. Матвеева тел. 8 (83544) 2-11-73, e-</w:t>
            </w:r>
            <w:proofErr w:type="spellStart"/>
            <w:r w:rsidRPr="00941A7A">
              <w:rPr>
                <w:rFonts w:ascii="Times New Roman" w:hAnsi="Times New Roman" w:cs="Times New Roman"/>
              </w:rPr>
              <w:t>mail</w:t>
            </w:r>
            <w:proofErr w:type="spellEnd"/>
            <w:r w:rsidRPr="00941A7A">
              <w:rPr>
                <w:rFonts w:ascii="Times New Roman" w:hAnsi="Times New Roman" w:cs="Times New Roman"/>
              </w:rPr>
              <w:t>: urmary_stroi5@cap.ru</w:t>
            </w:r>
          </w:p>
        </w:tc>
      </w:tr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Глава Урмарского муниципального округа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В.В. Шигильдеев</w:t>
            </w:r>
          </w:p>
        </w:tc>
      </w:tr>
    </w:tbl>
    <w:p w:rsidR="00A77210" w:rsidRPr="00941A7A" w:rsidRDefault="00A77210" w:rsidP="00941A7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Паспорт</w:t>
      </w:r>
      <w:r w:rsidRPr="00941A7A">
        <w:rPr>
          <w:rFonts w:ascii="Times New Roman" w:eastAsiaTheme="minorEastAsia" w:hAnsi="Times New Roman" w:cs="Times New Roman"/>
          <w:color w:val="auto"/>
        </w:rPr>
        <w:br/>
        <w:t>муниципальной программы Урмарского муниципального округа Чувашской Республики "Формирование современной городской среды"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5858"/>
      </w:tblGrid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Управление строительства и развития территорий  администрации Урмарского муниципального округа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Соучастники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органы местного самоуправления Урмарского муниципального округа Чувашской Республики (по согласованию)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A77210" w:rsidRPr="00941A7A" w:rsidRDefault="00200C82" w:rsidP="00941A7A">
            <w:pPr>
              <w:pStyle w:val="ab"/>
              <w:rPr>
                <w:rFonts w:ascii="Times New Roman" w:hAnsi="Times New Roman" w:cs="Times New Roman"/>
              </w:rPr>
            </w:pPr>
            <w:hyperlink r:id="rId16" w:anchor="sub_1300" w:history="1">
              <w:r w:rsidR="00A77210" w:rsidRPr="00941A7A">
                <w:rPr>
                  <w:rStyle w:val="af"/>
                  <w:u w:val="none"/>
                </w:rPr>
                <w:t xml:space="preserve">"Благоустройство дворовых и общественных территорий" </w:t>
              </w:r>
            </w:hyperlink>
            <w:r w:rsidR="00A77210" w:rsidRPr="00941A7A">
              <w:rPr>
                <w:rFonts w:ascii="Times New Roman" w:hAnsi="Times New Roman" w:cs="Times New Roman"/>
              </w:rPr>
              <w:t>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создание условий для системного повышения качества и комфорта городской среды на всей территории Урмарского муниципального округа Чувашской Республики путем реализации в период 2023 - 2035 годов комплекса мероприятий по благоустройству территорий муниципальных образований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уровня благоустройства дворовых территорий муниципальных образований;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941A7A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 дворовых территорий, детских и спортивных площадок.</w:t>
            </w:r>
            <w:proofErr w:type="gramEnd"/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реализованных на территории Урмарского муниципального округа Чувашской Республики проектов по благоустройству, включенных в Федеральный реестр лучших реализованных практик (проектов) по благоустройству, 1 ед.;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представителей Чувашской Республики, прошедших обучение по программе "Создание комфортной городской среды", 2 чел.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2023 - 2035 годы:</w:t>
            </w:r>
          </w:p>
          <w:p w:rsidR="00A77210" w:rsidRPr="00941A7A" w:rsidRDefault="00A77210" w:rsidP="00941A7A">
            <w:pPr>
              <w:spacing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 этап – 2023-2025 годы;</w:t>
            </w:r>
          </w:p>
          <w:p w:rsidR="00A77210" w:rsidRPr="00941A7A" w:rsidRDefault="00A77210" w:rsidP="00941A7A">
            <w:pPr>
              <w:spacing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 этап – 2026-2030 годы;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III этап – 2031-2035 годы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 прогнозируемые объемы финансирования мероприятий Муниципальной программы в 2023 - 2035 годах составит 274613,8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32970,9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20785,3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20857,6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из них средства: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федерального бюджета – 17792,8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5536,6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6136,5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6119,7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республиканского бюджета Чувашской Республики – 13011,7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12835,8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43,4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132,5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местного бюджета – 243809,3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14598,5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14605,4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14605,4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рублей.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77210" w:rsidRPr="00941A7A" w:rsidRDefault="00A77210" w:rsidP="00941A7A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Ожидаемый результат </w:t>
            </w:r>
            <w:r w:rsidRPr="00941A7A">
              <w:rPr>
                <w:rFonts w:ascii="Times New Roman" w:hAnsi="Times New Roman" w:cs="Times New Roman"/>
              </w:rPr>
              <w:lastRenderedPageBreak/>
              <w:t>реализации Муниципальной программы</w:t>
            </w:r>
          </w:p>
          <w:p w:rsidR="00A77210" w:rsidRPr="00941A7A" w:rsidRDefault="00A77210" w:rsidP="00941A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10" w:rsidRPr="00941A7A" w:rsidRDefault="00A77210" w:rsidP="00941A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 xml:space="preserve">увеличение количества благоустроенных </w:t>
            </w:r>
            <w:r w:rsidRPr="00941A7A">
              <w:rPr>
                <w:rFonts w:ascii="Times New Roman" w:hAnsi="Times New Roman" w:cs="Times New Roman"/>
              </w:rPr>
              <w:lastRenderedPageBreak/>
              <w:t>дворовых и общественных территорий.</w:t>
            </w:r>
          </w:p>
        </w:tc>
      </w:tr>
    </w:tbl>
    <w:p w:rsidR="00A77210" w:rsidRPr="00941A7A" w:rsidRDefault="00A77210" w:rsidP="00941A7A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color w:val="auto"/>
        </w:rPr>
      </w:pPr>
      <w:bookmarkStart w:id="1" w:name="sub_1001"/>
      <w:r w:rsidRPr="00941A7A">
        <w:rPr>
          <w:rFonts w:ascii="Times New Roman" w:eastAsiaTheme="minorEastAsia" w:hAnsi="Times New Roman" w:cs="Times New Roman"/>
          <w:color w:val="auto"/>
        </w:rPr>
        <w:lastRenderedPageBreak/>
        <w:t>Раздел I. Общая характеристика сферы реализации муниципальной программы</w:t>
      </w:r>
    </w:p>
    <w:bookmarkEnd w:id="1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На территории Урмарского муниципального округа Чувашской Республики расположено 5 населенных пунктов с численностью населения свыше 1000 человек, в том числе административный центр -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Урмары.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является одной из насущных проблем благоустройства территорий населенных пунктов Урмарского муниципального округа: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Урмары, д.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Арабоси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Кудеснеры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, д. Старые Урмары, с.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Мусирмы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>, для решения которой необходим комплекс мероприятий, направленных на создание условий для обеспечения современных, безопасных и доступных условий проживания граждан.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Анализ сферы благоустройства в данных населенных пунктах Урмарского муниципального округа показал, что в последние годы проводилась целенаправленная работа по благоустройству дворовых и общественных территорий. В то же время в вопросах благоустройства имеются проблемы: низкий уровень общего благоустройства дворовых территорий, низкий уровень экономической привлекательности общественных территорий из-за наличия инфраструктурных проблем.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На территории населенных пунктов Урмарского муниципального округа общее количество дворовых территорий составляет 51 единица, из них количество полностью благоустроенных дворовых территорий 36.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автотранспорта,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Количество общественных территорий населенных пунктов Урмарского муниципального округа составляет 11 единиц. Общественные территории в населенных пунктах округа не </w:t>
      </w:r>
      <w:proofErr w:type="gramStart"/>
      <w:r w:rsidRPr="00941A7A">
        <w:rPr>
          <w:rFonts w:ascii="Times New Roman" w:hAnsi="Times New Roman" w:cs="Times New Roman"/>
          <w:sz w:val="24"/>
          <w:szCs w:val="24"/>
        </w:rPr>
        <w:t>отвечают современным требованиям и требуют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 xml:space="preserve"> комплексного подхода к благоустройству, включающего в себя: ремонт тротуаров, установку скамеек и урн, обеспечения освещения, оборудование автомобильных (гостевых) парковок.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современные и комфортные условия проживания всего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Основные проблемы в сфере благоустройства населенных пунктов Урмарского муниципального округа следующие: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высокая степень износа асфальтового покрытия дворовых проездов и тротуаров;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несоответствие уровня освещенности дворовых и общественных территорий требованиям национальных стандартов;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недостаточный уровень озеленения в районах многоквартирной застройки;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неисправное состояние или отсутствие системы ливневой канализации на дворовых территориях многоквартирных домов и общественных территориях;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недостаточное обеспечение доступными для инвалидов местами отдыха на дворовых территориях многоквартирных домов и общественных территориях, ограниченность передвижения.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 населенных пунктов округа, предотвратит угрозу жизни и безопасности граждан, будет способствовать повышению уровня их современного проживания. При этом проведение мероприятий по благоустройству территорий населенных пунктов Урмарского муниципального округа Чувашской Республики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0"/>
      <w:r w:rsidRPr="00941A7A">
        <w:rPr>
          <w:rFonts w:ascii="Times New Roman" w:hAnsi="Times New Roman" w:cs="Times New Roman"/>
          <w:sz w:val="24"/>
          <w:szCs w:val="24"/>
        </w:rPr>
        <w:t>Муниципальная программа Урмарского муниципального округа Чувашской Республики "Формирование современной городской среды" на 2023 - 2035 годы (далее - Муниципальная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муниципального округа.</w:t>
      </w:r>
    </w:p>
    <w:bookmarkEnd w:id="2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согласованные действия Министерства строительства, архитектура и жилищно-коммунального хозяйства Чувашской Республики, администрации Урмарского муниципального округа Чувашской Республики позволят комплексно подойти к решению вопросов благоустройства территорий и тем самым улучшить условия проживания для жителей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bookmarkStart w:id="3" w:name="sub_1002"/>
      <w:r w:rsidRPr="00941A7A">
        <w:rPr>
          <w:rFonts w:ascii="Times New Roman" w:eastAsiaTheme="minorEastAsia" w:hAnsi="Times New Roman" w:cs="Times New Roman"/>
          <w:color w:val="auto"/>
        </w:rPr>
        <w:t>Раздел II. Приоритеты, цели и задачи в сфере реализации муниципальной программы. Индикаторы и показатели достижения целей и решения задач, описание основных ожидаемых конечных результатов Муниципальной программы, срока и этапов реализации Муниципальной программы</w:t>
      </w:r>
    </w:p>
    <w:bookmarkEnd w:id="3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целях реализации приоритетного проекта "Формирование комфортной городской среды" разработаны мероприятия Муниципальной программы, направленные на формирование современной городской среды и обустройство мест массового отдыха населения Урмарского муниципального округа Чувашской Республики. Реализация программных мероприятий предусматривает активное участие граждан в формировании и реализации Муниципальной программы. Органы местного самоуправления, в состав которых входят населенные пункты с численностью населения свыше 1000 человек,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предусмотрены и инструменты общественного контроля.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101"/>
      <w:r w:rsidRPr="00941A7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создание условий для системного повышения качества и комфорта городской среды на территории населенных пунктов Урмарского муниципального округа Чувашской Республики путем реализации в период 2023 - 2035 годов комплекса мероприятий по благоустройству территорий.</w:t>
      </w:r>
    </w:p>
    <w:bookmarkEnd w:id="4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7A">
        <w:rPr>
          <w:rFonts w:ascii="Times New Roman" w:hAnsi="Times New Roman" w:cs="Times New Roman"/>
          <w:sz w:val="24"/>
          <w:szCs w:val="24"/>
        </w:rPr>
        <w:t>повышение уровня благоустройства общественных территорий (площадей, набережных, улиц, пешеходных зон, скверов, парков, иных территорий);</w:t>
      </w:r>
      <w:proofErr w:type="gramEnd"/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</w:t>
      </w:r>
      <w:r w:rsidRPr="00941A7A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благоустроенных дворовых и общественных территорий, мест массового отдыха населения </w:t>
      </w:r>
      <w:proofErr w:type="gramStart"/>
      <w:r w:rsidRPr="00941A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>парков).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 приведены в приложении № 1 к Муниципальной программе.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Муниципальная программа рассчитана на период 2023-2035 годов. Реализация Муниципальной программы предусматривает три этапа: I этап – 2023-2025 годы, II этап – 2026-2030 годы, III этап – 2031-2035 годы.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Раздел III. Перечень основных мероприятий Муниципальной программы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целях комплексного решения задач и достижения цели реализация Муниципальной программы будет осуществляться в рамках одной подпрограммы.</w:t>
      </w:r>
    </w:p>
    <w:p w:rsidR="00A77210" w:rsidRPr="00941A7A" w:rsidRDefault="00200C82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sub_1300" w:history="1">
        <w:r w:rsidR="00A77210"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Подпрограмма</w:t>
        </w:r>
      </w:hyperlink>
      <w:r w:rsidR="00A77210" w:rsidRPr="00941A7A">
        <w:rPr>
          <w:rFonts w:ascii="Times New Roman" w:hAnsi="Times New Roman" w:cs="Times New Roman"/>
          <w:sz w:val="24"/>
          <w:szCs w:val="24"/>
        </w:rPr>
        <w:t xml:space="preserve"> "Благоустройство дворовых и общественных территорий";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18" w:anchor="sub_1300" w:history="1">
        <w:r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подпрограммы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предусмотрены основные мероприятия по благоустройству дворовых, общественных территорий муниципальных образований.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1. Формирование современной городской среды.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2. Содействие благоустройству населенных пунктов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bookmarkStart w:id="5" w:name="sub_1004"/>
      <w:r w:rsidRPr="00941A7A">
        <w:rPr>
          <w:rFonts w:ascii="Times New Roman" w:eastAsiaTheme="minorEastAsia" w:hAnsi="Times New Roman" w:cs="Times New Roman"/>
          <w:color w:val="auto"/>
        </w:rPr>
        <w:t>Раздел IV. Общая характеристика участия органов местного самоуправления в реализации Муниципальной программы, в том числе основных мероприятий, реализуемых ими</w:t>
      </w:r>
    </w:p>
    <w:bookmarkEnd w:id="5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Участие органов местного самоуправления в мероприятиях, направленных на создание условий для формирования современной городской среды, заключается в разработке и реализации соответствующих муниципальных программ.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Муниципальные программы должны представлять собой взаимоувязанный комплекс мероприятий, направленных на достижение целевых индикаторов и показателей.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Муниципальные программы могут предусматривать также меры, способствующие: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содействию профессиональной переподготовке и повышению квалификации специалистов в сфере жилищно-коммунального хозяйства и благоустройства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созданию механизма реализации мероприятий по благоустройству территорий, предполагающего масштабное вовлечение граждан в реализацию указанных мероприятий, что позволит улучшить качество среды проживания в населенных пунктах.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r w:rsidRPr="00941A7A">
        <w:rPr>
          <w:rFonts w:ascii="Times New Roman" w:hAnsi="Times New Roman" w:cs="Times New Roman"/>
          <w:sz w:val="24"/>
          <w:szCs w:val="24"/>
        </w:rPr>
        <w:t>Субсидии из республиканского бюджета Чувашской Республики, получаемые бюджетом муниципального округа, направляются на реализацию мероприятий по благоустройству дворовых территорий многоквартирных домов и общественных территорий расположенных на территории Урмарского муниципального округа.</w:t>
      </w:r>
    </w:p>
    <w:p w:rsidR="00A77210" w:rsidRPr="00941A7A" w:rsidRDefault="00A77210" w:rsidP="00941A7A">
      <w:pPr>
        <w:pStyle w:val="af4"/>
        <w:spacing w:before="0"/>
        <w:ind w:left="0" w:firstLine="709"/>
        <w:rPr>
          <w:color w:val="auto"/>
          <w:shd w:val="clear" w:color="auto" w:fill="F0F0F0"/>
        </w:rPr>
      </w:pPr>
    </w:p>
    <w:bookmarkEnd w:id="6"/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Раздел V. Обоснование объема финансовых ресурсов, необходимых для реализации Муниципальной программы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реализации Муниципальной программы осуществляется за счет средств федерального бюджета, республиканского местного бюджетов и внебюджетных источников.</w:t>
      </w:r>
    </w:p>
    <w:p w:rsidR="00A77210" w:rsidRPr="00941A7A" w:rsidRDefault="00A77210" w:rsidP="00941A7A">
      <w:pPr>
        <w:pStyle w:val="ab"/>
        <w:ind w:firstLine="709"/>
        <w:jc w:val="both"/>
        <w:rPr>
          <w:rFonts w:ascii="Times New Roman" w:hAnsi="Times New Roman" w:cs="Times New Roman"/>
        </w:rPr>
      </w:pPr>
      <w:bookmarkStart w:id="7" w:name="sub_503"/>
      <w:r w:rsidRPr="00941A7A">
        <w:rPr>
          <w:rFonts w:ascii="Times New Roman" w:hAnsi="Times New Roman" w:cs="Times New Roman"/>
        </w:rPr>
        <w:t>Общий объем финансирования Муниципальной программы в 2023 - 2035 годах составляет Муниципальной программы в 2023 - 2035 годах 274613,8 тыс. рублей, в том числе: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2023 году – 32970,9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2024 году – 20785,3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2025 году – 20857,6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2026-2030 годах – 95000,0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2031-2035 годах – 105000,0 тыс. рублей</w:t>
      </w:r>
    </w:p>
    <w:p w:rsidR="00A77210" w:rsidRPr="00941A7A" w:rsidRDefault="00941A7A" w:rsidP="00941A7A">
      <w:pPr>
        <w:pStyle w:val="ab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210" w:rsidRPr="00941A7A">
        <w:rPr>
          <w:rFonts w:ascii="Times New Roman" w:hAnsi="Times New Roman" w:cs="Times New Roman"/>
        </w:rPr>
        <w:t>за счет средств федерального бюджета Российской Федерации – 17792,8 тыс. рублей;</w:t>
      </w:r>
    </w:p>
    <w:p w:rsidR="00A77210" w:rsidRPr="00941A7A" w:rsidRDefault="00941A7A" w:rsidP="00941A7A">
      <w:pPr>
        <w:pStyle w:val="ab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210" w:rsidRPr="00941A7A">
        <w:rPr>
          <w:rFonts w:ascii="Times New Roman" w:hAnsi="Times New Roman" w:cs="Times New Roman"/>
        </w:rPr>
        <w:t>за счет средств республиканского бюджета – 13011,7 тыс. рублей;</w:t>
      </w:r>
    </w:p>
    <w:p w:rsidR="00A77210" w:rsidRPr="00941A7A" w:rsidRDefault="00A77210" w:rsidP="00941A7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941A7A">
        <w:rPr>
          <w:rFonts w:ascii="Times New Roman" w:hAnsi="Times New Roman" w:cs="Times New Roman"/>
        </w:rPr>
        <w:t>-    за счет средств местного бюджета – 243809,3 тыс. рублей;</w:t>
      </w:r>
    </w:p>
    <w:bookmarkEnd w:id="7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r:id="rId19" w:anchor="sub_12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приложении N 2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Раздел VI. Обоснование выделения подпрограмм Муниципальной программы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Комплексный характер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цели и решения задач в целом Муниципальной программы, так и ее подпрограмм.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рамках муниципальной программы предусмотрена реализация следующей подпрограммы:</w:t>
      </w:r>
    </w:p>
    <w:p w:rsidR="00A77210" w:rsidRPr="00941A7A" w:rsidRDefault="00200C82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anchor="sub_1300" w:history="1">
        <w:r w:rsidR="00A77210"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"Благоустройство дворовых и общественных территорий"</w:t>
        </w:r>
      </w:hyperlink>
      <w:r w:rsidR="00A77210" w:rsidRPr="00941A7A">
        <w:rPr>
          <w:rFonts w:ascii="Times New Roman" w:hAnsi="Times New Roman" w:cs="Times New Roman"/>
          <w:sz w:val="24"/>
          <w:szCs w:val="24"/>
        </w:rPr>
        <w:t>.</w:t>
      </w:r>
    </w:p>
    <w:p w:rsidR="00A77210" w:rsidRPr="00941A7A" w:rsidRDefault="00200C82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anchor="sub_1300" w:history="1">
        <w:r w:rsidR="00A77210"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Подпрограмма</w:t>
        </w:r>
      </w:hyperlink>
      <w:r w:rsidR="00A77210" w:rsidRPr="00941A7A">
        <w:rPr>
          <w:rFonts w:ascii="Times New Roman" w:hAnsi="Times New Roman" w:cs="Times New Roman"/>
          <w:sz w:val="24"/>
          <w:szCs w:val="24"/>
        </w:rPr>
        <w:t xml:space="preserve"> имеет собственную систему целевых ориентиров, согласующихся с целью и задачами Муниципальной программы и подкрепленных конкретными мероприятиями и целевыми индикаторами, и показателями.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Цель и задачи Муниципальной программы не могут быть достигнуты без реализации комплекса мероприятий, предусмотренных в рамках соответствующих подпрограмм.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Подпрограмма "Благоустройство дворовых и общественных территорий" приведена в </w:t>
      </w:r>
      <w:hyperlink r:id="rId22" w:anchor="sub_1300" w:history="1">
        <w:r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приложении N 3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bookmarkStart w:id="8" w:name="sub_1007"/>
      <w:r w:rsidRPr="00941A7A">
        <w:rPr>
          <w:rFonts w:ascii="Times New Roman" w:eastAsiaTheme="minorEastAsia" w:hAnsi="Times New Roman" w:cs="Times New Roman"/>
          <w:color w:val="auto"/>
        </w:rPr>
        <w:t>Раздел VII.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8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рисками, оказывающими влияние на достижение цели и решение задач Муниципальной программы,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72"/>
      <w:r w:rsidRPr="00941A7A">
        <w:rPr>
          <w:rFonts w:ascii="Times New Roman" w:hAnsi="Times New Roman" w:cs="Times New Roman"/>
          <w:sz w:val="24"/>
          <w:szCs w:val="24"/>
        </w:rPr>
        <w:t>а) социальные риски, связанные с низкой социальной активностью населения, отсутствием традиции совместного благоустройства дворовых территорий, в том числе:</w:t>
      </w:r>
    </w:p>
    <w:bookmarkEnd w:id="9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среди граждан созданной в ходе реализации проектов по благоустройству инфраструктуры;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отрицательной оценкой гражданами реализованных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73"/>
      <w:r w:rsidRPr="00941A7A">
        <w:rPr>
          <w:rFonts w:ascii="Times New Roman" w:hAnsi="Times New Roman" w:cs="Times New Roman"/>
          <w:sz w:val="24"/>
          <w:szCs w:val="24"/>
        </w:rPr>
        <w:t>б) управленческие (внутренние) риски, связанные с неэффективным управлением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bookmarkEnd w:id="10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отсутствием информации, необходимой для проведения оценки качества благоустройства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непринятием органами местного самоуправления муниципальных образований соответствующих федеральным методическим документам правил благоустройства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Мероприятия по предупреждению рисков: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активная работа по вовлечению граждан и организаций в реализацию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в муниципальных образованиях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формирование библиотеки лучших практик по реализации проектов по благоустройству.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Муниципальная программа представляет собой управленческий инструмент, позволяющий в определенной степени решать указанные проблемы. Реализация комплекса задач, предусмотренных Муниципальной программой, обеспечит приоритетные направления государственной политики Чувашской Республики в области повышения уровня и качества жизни населения на всей территории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  <w:sectPr w:rsidR="00941A7A" w:rsidSect="00941A7A">
          <w:pgSz w:w="11900" w:h="16800"/>
          <w:pgMar w:top="1440" w:right="800" w:bottom="709" w:left="1701" w:header="720" w:footer="720" w:gutter="0"/>
          <w:cols w:space="720"/>
        </w:sectPr>
      </w:pPr>
    </w:p>
    <w:p w:rsidR="00941A7A" w:rsidRDefault="00941A7A" w:rsidP="00A77210">
      <w:pPr>
        <w:pStyle w:val="af4"/>
        <w:jc w:val="right"/>
        <w:rPr>
          <w:b/>
          <w:bCs/>
          <w:color w:val="auto"/>
          <w:shd w:val="clear" w:color="auto" w:fill="F0F0F0"/>
        </w:rPr>
      </w:pPr>
      <w:bookmarkStart w:id="11" w:name="sub_1200"/>
    </w:p>
    <w:p w:rsidR="00A77210" w:rsidRPr="00941A7A" w:rsidRDefault="00A77210" w:rsidP="00A77210">
      <w:pPr>
        <w:pStyle w:val="af4"/>
        <w:jc w:val="right"/>
        <w:rPr>
          <w:color w:val="auto"/>
          <w:shd w:val="clear" w:color="auto" w:fill="F0F0F0"/>
        </w:rPr>
      </w:pPr>
      <w:r w:rsidRPr="00941A7A">
        <w:rPr>
          <w:bCs/>
          <w:color w:val="auto"/>
          <w:shd w:val="clear" w:color="auto" w:fill="F0F0F0"/>
        </w:rPr>
        <w:t>Приложение N 1</w:t>
      </w:r>
      <w:r w:rsidRPr="00941A7A">
        <w:rPr>
          <w:bCs/>
          <w:color w:val="auto"/>
          <w:shd w:val="clear" w:color="auto" w:fill="F0F0F0"/>
        </w:rPr>
        <w:br/>
        <w:t xml:space="preserve">к </w:t>
      </w:r>
      <w:hyperlink r:id="rId23" w:anchor="sub_1000" w:history="1">
        <w:r w:rsidRPr="00941A7A">
          <w:rPr>
            <w:rStyle w:val="af"/>
            <w:u w:val="none"/>
            <w:shd w:val="clear" w:color="auto" w:fill="F0F0F0"/>
          </w:rPr>
          <w:t>муниципальной программе</w:t>
        </w:r>
      </w:hyperlink>
      <w:r w:rsidRPr="00941A7A">
        <w:rPr>
          <w:bCs/>
          <w:color w:val="auto"/>
          <w:shd w:val="clear" w:color="auto" w:fill="F0F0F0"/>
        </w:rPr>
        <w:br/>
        <w:t>Урмарского муниципального округа</w:t>
      </w:r>
      <w:r w:rsidRPr="00941A7A">
        <w:rPr>
          <w:bCs/>
          <w:color w:val="auto"/>
          <w:shd w:val="clear" w:color="auto" w:fill="F0F0F0"/>
        </w:rPr>
        <w:br/>
        <w:t>Чувашской Республики</w:t>
      </w:r>
      <w:r w:rsidRPr="00941A7A">
        <w:rPr>
          <w:bCs/>
          <w:color w:val="auto"/>
          <w:shd w:val="clear" w:color="auto" w:fill="F0F0F0"/>
        </w:rPr>
        <w:br/>
        <w:t>"Формирование современной</w:t>
      </w:r>
      <w:r w:rsidRPr="00941A7A">
        <w:rPr>
          <w:bCs/>
          <w:color w:val="auto"/>
          <w:shd w:val="clear" w:color="auto" w:fill="F0F0F0"/>
        </w:rPr>
        <w:br/>
        <w:t>городской среды"</w:t>
      </w:r>
      <w:r w:rsidRPr="00941A7A">
        <w:rPr>
          <w:bCs/>
          <w:color w:val="auto"/>
          <w:shd w:val="clear" w:color="auto" w:fill="F0F0F0"/>
        </w:rPr>
        <w:br/>
        <w:t>на 2023 - 2035 годы</w:t>
      </w:r>
    </w:p>
    <w:p w:rsidR="00941A7A" w:rsidRDefault="00941A7A" w:rsidP="0094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индикаторах, показателях Муниципальной программы </w:t>
      </w: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941A7A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2023-2035годы</w:t>
      </w:r>
    </w:p>
    <w:bookmarkEnd w:id="11"/>
    <w:p w:rsidR="00A77210" w:rsidRPr="00941A7A" w:rsidRDefault="00A77210" w:rsidP="00941A7A">
      <w:pPr>
        <w:pStyle w:val="af5"/>
        <w:rPr>
          <w:i w:val="0"/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80"/>
        <w:gridCol w:w="1559"/>
        <w:gridCol w:w="993"/>
        <w:gridCol w:w="992"/>
        <w:gridCol w:w="992"/>
        <w:gridCol w:w="1276"/>
        <w:gridCol w:w="1418"/>
      </w:tblGrid>
      <w:tr w:rsidR="00A77210" w:rsidRPr="00941A7A" w:rsidTr="00A7721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№</w:t>
            </w:r>
          </w:p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proofErr w:type="gramStart"/>
            <w:r w:rsidRPr="00941A7A">
              <w:rPr>
                <w:i w:val="0"/>
                <w:color w:val="auto"/>
              </w:rPr>
              <w:t>п</w:t>
            </w:r>
            <w:proofErr w:type="gramEnd"/>
            <w:r w:rsidRPr="00941A7A">
              <w:rPr>
                <w:i w:val="0"/>
                <w:color w:val="auto"/>
              </w:rPr>
              <w:t>/п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Единица</w:t>
            </w:r>
          </w:p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измерения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Целевые индикаторы</w:t>
            </w:r>
          </w:p>
        </w:tc>
      </w:tr>
      <w:tr w:rsidR="00A77210" w:rsidRPr="00941A7A" w:rsidTr="00A772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2026-2030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2031-2035</w:t>
            </w:r>
          </w:p>
        </w:tc>
      </w:tr>
    </w:tbl>
    <w:p w:rsidR="00A77210" w:rsidRPr="00941A7A" w:rsidRDefault="00A77210" w:rsidP="00941A7A">
      <w:pPr>
        <w:pStyle w:val="af5"/>
        <w:rPr>
          <w:i w:val="0"/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089"/>
        <w:gridCol w:w="1559"/>
        <w:gridCol w:w="993"/>
        <w:gridCol w:w="992"/>
        <w:gridCol w:w="992"/>
        <w:gridCol w:w="1276"/>
        <w:gridCol w:w="1418"/>
      </w:tblGrid>
      <w:tr w:rsidR="00A77210" w:rsidRPr="00941A7A" w:rsidTr="00A77210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8</w:t>
            </w:r>
          </w:p>
        </w:tc>
      </w:tr>
      <w:tr w:rsidR="00A77210" w:rsidRPr="00941A7A" w:rsidTr="00A77210">
        <w:tc>
          <w:tcPr>
            <w:tcW w:w="1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pStyle w:val="af5"/>
              <w:rPr>
                <w:b/>
                <w:i w:val="0"/>
                <w:color w:val="auto"/>
              </w:rPr>
            </w:pPr>
          </w:p>
          <w:p w:rsidR="00A77210" w:rsidRPr="00941A7A" w:rsidRDefault="00A77210" w:rsidP="00941A7A">
            <w:pPr>
              <w:pStyle w:val="af5"/>
              <w:rPr>
                <w:b/>
                <w:i w:val="0"/>
                <w:color w:val="auto"/>
              </w:rPr>
            </w:pPr>
            <w:r w:rsidRPr="00941A7A">
              <w:rPr>
                <w:b/>
                <w:i w:val="0"/>
                <w:color w:val="auto"/>
              </w:rPr>
              <w:t>Подпрограмма «Благоустройство дворовых и общественных территорий»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 xml:space="preserve">Количество благоустроенных дворовых и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lastRenderedPageBreak/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ind w:left="0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</w:tr>
    </w:tbl>
    <w:p w:rsidR="00A77210" w:rsidRPr="00941A7A" w:rsidRDefault="00A77210" w:rsidP="00941A7A">
      <w:pPr>
        <w:pStyle w:val="af5"/>
        <w:rPr>
          <w:i w:val="0"/>
          <w:color w:val="auto"/>
        </w:rPr>
      </w:pPr>
    </w:p>
    <w:p w:rsidR="00A77210" w:rsidRPr="00941A7A" w:rsidRDefault="00A77210" w:rsidP="00941A7A">
      <w:pPr>
        <w:pStyle w:val="af5"/>
        <w:rPr>
          <w:i w:val="0"/>
          <w:color w:val="auto"/>
        </w:rPr>
      </w:pPr>
    </w:p>
    <w:p w:rsidR="00A77210" w:rsidRPr="00941A7A" w:rsidRDefault="00A77210" w:rsidP="00941A7A">
      <w:pPr>
        <w:pStyle w:val="af5"/>
        <w:rPr>
          <w:i w:val="0"/>
          <w:color w:val="auto"/>
          <w:shd w:val="clear" w:color="auto" w:fill="F0F0F0"/>
        </w:rPr>
      </w:pPr>
      <w:r w:rsidRPr="00941A7A">
        <w:rPr>
          <w:i w:val="0"/>
          <w:color w:val="auto"/>
        </w:rPr>
        <w:t xml:space="preserve"> </w:t>
      </w: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 2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24" w:anchor="sub_10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муниципальной программе</w:t>
        </w:r>
      </w:hyperlink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"Формирование современной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городской среды"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на 2023 - 2035 годы</w:t>
      </w:r>
    </w:p>
    <w:p w:rsidR="00A77210" w:rsidRPr="00941A7A" w:rsidRDefault="00A77210" w:rsidP="00941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after="0"/>
        <w:rPr>
          <w:rFonts w:ascii="Times New Roman" w:eastAsiaTheme="minorEastAsia" w:hAnsi="Times New Roman" w:cs="Times New Roman"/>
          <w:b w:val="0"/>
          <w:color w:val="auto"/>
        </w:rPr>
      </w:pPr>
      <w:r w:rsidRPr="00941A7A">
        <w:rPr>
          <w:rFonts w:ascii="Times New Roman" w:eastAsiaTheme="minorEastAsia" w:hAnsi="Times New Roman" w:cs="Times New Roman"/>
          <w:b w:val="0"/>
          <w:color w:val="auto"/>
        </w:rPr>
        <w:t>Ресурсное обеспечение</w:t>
      </w:r>
      <w:r w:rsidRPr="00941A7A">
        <w:rPr>
          <w:rFonts w:ascii="Times New Roman" w:eastAsiaTheme="minorEastAsia" w:hAnsi="Times New Roman" w:cs="Times New Roman"/>
          <w:b w:val="0"/>
          <w:color w:val="auto"/>
        </w:rPr>
        <w:br/>
        <w:t>и прогнозная (справочная) оценка расходов за счет всех источников финансирования реализации муниципальной программы Урмарского муниципального округа Чувашской Республики "Формирование современной городской среды"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1985"/>
        <w:gridCol w:w="2126"/>
        <w:gridCol w:w="1276"/>
        <w:gridCol w:w="1134"/>
        <w:gridCol w:w="1134"/>
        <w:gridCol w:w="1134"/>
        <w:gridCol w:w="1135"/>
      </w:tblGrid>
      <w:tr w:rsidR="00A77210" w:rsidRPr="00941A7A" w:rsidTr="00A7721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41A7A">
              <w:rPr>
                <w:rFonts w:ascii="Times New Roman" w:hAnsi="Times New Roman" w:cs="Times New Roman"/>
              </w:rPr>
              <w:t xml:space="preserve">Код </w:t>
            </w:r>
            <w:hyperlink r:id="rId25" w:history="1">
              <w:r w:rsidRPr="00941A7A">
                <w:rPr>
                  <w:rStyle w:val="ad"/>
                  <w:rFonts w:ascii="Times New Roman" w:hAnsi="Times New Roman" w:cs="Times New Roman"/>
                  <w:b w:val="0"/>
                  <w:color w:val="000000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200C82" w:rsidP="00941A7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A77210" w:rsidRPr="00941A7A">
                <w:rPr>
                  <w:rStyle w:val="ad"/>
                  <w:rFonts w:ascii="Times New Roman" w:hAnsi="Times New Roman" w:cs="Times New Roman"/>
                  <w:b w:val="0"/>
                  <w:color w:val="000000"/>
                </w:rPr>
                <w:t>целевая статья расходов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2026- 2030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2031- 2035</w:t>
            </w:r>
          </w:p>
        </w:tc>
      </w:tr>
      <w:tr w:rsidR="00A77210" w:rsidRPr="00941A7A" w:rsidTr="00A772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</w:t>
            </w:r>
          </w:p>
        </w:tc>
      </w:tr>
      <w:tr w:rsidR="00A77210" w:rsidRPr="00941A7A" w:rsidTr="00A7721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Муниципальная программа Урмарского муниципального округа Чувашской Республики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"Формирование современной городской среды" на 2023 - 2035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А500000000</w:t>
            </w:r>
          </w:p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TableParagraph"/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941A7A">
              <w:rPr>
                <w:sz w:val="24"/>
                <w:szCs w:val="24"/>
                <w:lang w:val="ru-RU"/>
              </w:rPr>
              <w:t xml:space="preserve">Подпрограмма «Благоустройство </w:t>
            </w:r>
            <w:r w:rsidRPr="00941A7A">
              <w:rPr>
                <w:sz w:val="24"/>
                <w:szCs w:val="24"/>
                <w:lang w:val="ru-RU"/>
              </w:rPr>
              <w:lastRenderedPageBreak/>
              <w:t>дворовых и общественных территорий»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дворовых и 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rPr>
          <w:trHeight w:val="2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rPr>
          <w:trHeight w:val="1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«Содействие благоустройству населенных пунктов»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27378,2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1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А510277430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и тротуаров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</w:t>
            </w:r>
            <w:r w:rsidRPr="0094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2023-2035годы»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2023-2035г.г.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77210" w:rsidRPr="00941A7A" w:rsidRDefault="00A77210" w:rsidP="00941A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Default="00A77210" w:rsidP="00A77210">
      <w:pPr>
        <w:sectPr w:rsidR="00A77210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A77210" w:rsidRPr="00941A7A" w:rsidRDefault="00A77210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 3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27" w:anchor="sub_10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муниципальной программе</w:t>
        </w:r>
      </w:hyperlink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"Формирование современной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городской среды"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на 2023 - 2035 годы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7A" w:rsidRDefault="00941A7A" w:rsidP="00941A7A">
      <w:pPr>
        <w:pStyle w:val="1"/>
        <w:spacing w:after="0"/>
        <w:rPr>
          <w:rFonts w:ascii="Times New Roman" w:eastAsiaTheme="minorEastAsia" w:hAnsi="Times New Roman" w:cs="Times New Roman"/>
          <w:b w:val="0"/>
          <w:color w:val="auto"/>
        </w:rPr>
      </w:pPr>
    </w:p>
    <w:p w:rsidR="00A77210" w:rsidRPr="00941A7A" w:rsidRDefault="00A77210" w:rsidP="00941A7A">
      <w:pPr>
        <w:pStyle w:val="1"/>
        <w:spacing w:after="0"/>
        <w:rPr>
          <w:rFonts w:ascii="Times New Roman" w:eastAsiaTheme="minorEastAsia" w:hAnsi="Times New Roman" w:cs="Times New Roman"/>
          <w:b w:val="0"/>
          <w:color w:val="auto"/>
        </w:rPr>
      </w:pPr>
      <w:r w:rsidRPr="00941A7A">
        <w:rPr>
          <w:rFonts w:ascii="Times New Roman" w:eastAsiaTheme="minorEastAsia" w:hAnsi="Times New Roman" w:cs="Times New Roman"/>
          <w:b w:val="0"/>
          <w:color w:val="auto"/>
        </w:rPr>
        <w:t>Подпрограмма</w:t>
      </w:r>
      <w:r w:rsidRPr="00941A7A">
        <w:rPr>
          <w:rFonts w:ascii="Times New Roman" w:eastAsiaTheme="minorEastAsia" w:hAnsi="Times New Roman" w:cs="Times New Roman"/>
          <w:b w:val="0"/>
          <w:color w:val="auto"/>
        </w:rPr>
        <w:br/>
        <w:t>"Благоустройство дворовых и общественных территорий " муниципальной программы "Формирование современной городской среды" на 2023 - 2035 годы</w:t>
      </w:r>
    </w:p>
    <w:p w:rsidR="00A77210" w:rsidRPr="00941A7A" w:rsidRDefault="00A77210" w:rsidP="00941A7A">
      <w:pPr>
        <w:pStyle w:val="1"/>
        <w:spacing w:after="0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2" w:name="sub_1310"/>
      <w:r w:rsidRPr="00941A7A">
        <w:rPr>
          <w:rFonts w:ascii="Times New Roman" w:eastAsiaTheme="minorEastAsia" w:hAnsi="Times New Roman" w:cs="Times New Roman"/>
          <w:b w:val="0"/>
          <w:color w:val="auto"/>
        </w:rPr>
        <w:t>Паспорт подпрограммы</w:t>
      </w:r>
    </w:p>
    <w:bookmarkEnd w:id="12"/>
    <w:p w:rsidR="00A77210" w:rsidRPr="00941A7A" w:rsidRDefault="00A77210" w:rsidP="00941A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0"/>
        <w:gridCol w:w="6276"/>
      </w:tblGrid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Администрация Урмарского муниципального округа Чувашской Республики (отдел строительства, дорожного хозяйства администрации Урмарского муниципального округа)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Урмарского муниципального округа Чувашской Республики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формирование комфортной городской среды для жителей Урмарского муниципального округа Чувашской Республики;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создание условий для повышения благоустройства территорий сельских поселений;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улучшение эстетического облика населенных пунктов;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вовлеченности заинтересованных граждан, организаций в реализацию мероприятий по благоустройству территорий сельских поселений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51 единица;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благоустроенных общественных территорий 11 единиц;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населенных пунктов, улучшивших эстетический облик, 5 единиц;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не менее 1,0 процента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2023 - 2035 годы:</w:t>
            </w:r>
          </w:p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 этап – 2023-2025 годы;</w:t>
            </w:r>
          </w:p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 этап – 2026-2030 годы;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III этап – 2031-2035 годы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Объемы финансирования подпрограммы с </w:t>
            </w:r>
            <w:r w:rsidRPr="00941A7A">
              <w:rPr>
                <w:rFonts w:ascii="Times New Roman" w:hAnsi="Times New Roman" w:cs="Times New Roman"/>
              </w:rPr>
              <w:lastRenderedPageBreak/>
              <w:t>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общий объем финансирования подпрограммы в 2023 - 2035 годах составит 274613,8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32970,9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в 2024 году – 20785,3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20857,6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из них средства: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федерального бюджета – 17792,8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5536,6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6136,5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6119,7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республиканского бюджета Чувашской Республики – 13011,7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12835,8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43,4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132,5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местного бюджета – 243809,3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14598,5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14605,4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14605,4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рублей.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 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уровня благоустройства дворовых и общественных территорий округа;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создание комфортных условий проживания для населения Урмарского муниципального округа Чувашской Республики;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улучшение эстетического облика населенных пунктов;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вовлечение заинтересованных граждан, организаций в реализацию мероприятий по благоустройству территорий округа.</w:t>
            </w:r>
          </w:p>
        </w:tc>
      </w:tr>
    </w:tbl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3" w:name="sub_1301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I. Характеристика сферы реализации подпрограммы, описание основных проблем в указанной сфере и прогноз ее развития</w:t>
      </w:r>
    </w:p>
    <w:bookmarkEnd w:id="13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8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статьей 36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 xml:space="preserve"> Надлежащее содержание придомовой территории осуществляется собственниками помещений в многоквартирных домах.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дворовых территорий не позволяет в полной мере реализовать обязанность собственников помещений в многоквартирных домах по </w:t>
      </w:r>
      <w:r w:rsidRPr="00941A7A">
        <w:rPr>
          <w:rFonts w:ascii="Times New Roman" w:hAnsi="Times New Roman" w:cs="Times New Roman"/>
          <w:sz w:val="24"/>
          <w:szCs w:val="24"/>
        </w:rPr>
        <w:lastRenderedPageBreak/>
        <w:t>поддержанию санитарного состояния общего имущества, в том числе по благоустройству дворов.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 состоянию на 1 сентября 2022 г. на территории городского и сельских поселений Урмарского муниципального округа Чувашской Республики общее количество объектов благоустройства составляет 62 ед., из них: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дворовых территорий - 51 ед.;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общественных территорий - 11 ед.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На территории Урмарского городского поселения Урмарского муниципального округа Чувашской Республики расположено 88 многоквартирных домов (без блокированных многоквартирных домов). При этом 66 процентов многоквартирных домов построено до 1995 года и не соответствует современным требованиям к уровню благоустройства.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Анализ сферы благоустройства территории городского и сельских поселений Урмарского муниципального округа показал необходимость системного решения проблем благоустройства дворовых и общественных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Для повышения уровня и качества жизни населения необходимо устранить основные системные проблемы: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недостаточное бюджетное финансирование благоустройства и озеленения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неудовлетворительное состояние асфальтобетонного покрытия на придомовых и общественных территориях;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недостаточная обеспеченность жилой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неудовлетворительное состояние большого количества зеленых насаждений;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необходимость планомерного формирования экологической культуры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Для решения данной проблемы требуются участие и взаимодействие органов местного самоуправления, населения, организаций, финансирование с привлечением источников всех уровней.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рамках подпрограммы будут реализованы основные мероприятия, которые направлены на реализацию поставленных целей и задач подпрограммы и муниципальной программы Урмарского муниципального округа Чувашской Республики "Формирование современной городской среды на территории Урмарского муниципального округа Чувашской Республики" на 2023 - 2035 годы (далее - Муниципальная программа) в целом. Основные мероприятия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4" w:name="sub_1302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II. Приоритеты, цели и задачи в сфере реализации подпрограммы. Индикаторы достижения целей и решения задач, описание основных ожидаемых конечных результатов подпрограммы, срок и этапы реализации подпрограммы</w:t>
      </w:r>
    </w:p>
    <w:bookmarkEnd w:id="14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Приоритетами реализации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повышение уровня благоустройства территорий сельских поселений: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принятие (актуализация действующих) правил благоустройства с учетом мнения граждан, общественных организаций, что позволит качественно изменить уровень планирования и реализации мероприятий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реализация механизма поддержки мероприятий по благоустройству, инициированных гражданами;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инструментов общественного контроля.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Целью подпрограммы является повышение качества и комфорта городской среды на территории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Задачами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комфортной городской среды для жителей Урмарского муниципального округа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создание условий для повышения благоустройства территорий сельских поселений;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улучшение эстетического облика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повышение вовлеченности заинтересованных граждан, организаций в реализацию мероприятий по благоустройству территорий сельских поселений.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в 2023 - 2035 годах.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Основными целевыми индикаторами и показателями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51 единица;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общественных территорий 11 единиц;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доля финансового участия граждан, организаций в выполнении мероприятий по благоустройству дворовых и общественных территорий не менее 1,0 процента.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и общественных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создание комфортных условий проживания для населения Урмарского муниципального округа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улучшение эстетического облика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вовлечение заинтересованных граждан, организаций в реализацию мероприятий по благоустройству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подпрограммы приведены в </w:t>
      </w:r>
      <w:hyperlink r:id="rId29" w:anchor="sub_131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приложении N 1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5" w:name="sub_1303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III. Характеристика основных мероприятий подпрограммы</w:t>
      </w:r>
    </w:p>
    <w:bookmarkEnd w:id="15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Государственной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Подпрограмма содержит три основных мероприятия: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1. Формирование современной городской среды.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Мероприятие 1.1. Благоустройство дворовых и общественных территорий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результате реализации данного мероприятия количество благоустроенных дворовых и общественных территорий составит 62 единицы.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оценивается достижением следующих целевых индикаторов и показателей: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51 единица;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общественных территорий 11 единиц.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2. Содействие благоустройству населенных пунктов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Мероприятие 2.1. Поощрение победителей ежегодного республиканского смотра-конкурса на лучшее озеленение и благоустройство населенного пункта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Мероприятие 2.2. Обеспечение деятельности подкомиссии конкурсной комиссии по подведению итогов регионального этапа Всероссийского конкурса "Лучшая муниципальная практика" по номинации "Градостроительная политика, обеспечение благоприятной среды жизнедеятельности населения и развитие жилищно-коммунального хозяйства".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республике ежегодно проводится конкурс муниципальных и городских округов Чувашской Республики на право проведения на их территории мероприятий в рамках празднования Дня Республики. Муниципальные и городские округа Чувашской Республики, признанные победителями конкурса, поощряются грантом Главы Чувашской Республики для развития общественной инфраструктуры населенных пунктов.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Мероприятие 2.3. Реализация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муниципальных образований.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оценивается долей финансового участия граждан, организаций в выполнении мероприятий по благоустройству дворовых и общественных территорий (не менее 2,0 процентов).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6" w:name="sub_1304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IV. Характеристика основных мероприятий, реализуемых органами местного самоуправления муниципальных образований</w:t>
      </w:r>
    </w:p>
    <w:bookmarkEnd w:id="16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Подпрограмма направлена на вовлечение органов местного самоуправления в непосредственную работу по реализации на территории Урмарского муниципального округа Чувашской Республики приоритетного проекта "Формирование современной городской среды". В рамках реализации подпрограммы органами местного самоуправления планируется осуществление мероприятий по благоустройству дворовых и общественных территорий, в том числе мероприятий, направленных на формирование доступной городской среды для маломобильных групп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7" w:name="sub_1305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V. Обоснование объема финансовых ресурсов, необходимых для реализации подпрограммы</w:t>
      </w:r>
    </w:p>
    <w:bookmarkEnd w:id="17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941A7A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2023 - 2035 годах 274613,8 тыс. рублей, в том числе: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2023 году – 32970,9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2024 году – 20785,3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2025 году – 20857,6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2026-2030 годах – 95000,0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2031-2035 годах – 105000,0 тыс. рублей</w:t>
      </w:r>
    </w:p>
    <w:p w:rsidR="00A77210" w:rsidRPr="00941A7A" w:rsidRDefault="00A77210" w:rsidP="00941A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Российской Федерации – 17792,8 тыс. рублей;</w:t>
      </w:r>
    </w:p>
    <w:p w:rsidR="00A77210" w:rsidRPr="00941A7A" w:rsidRDefault="00A77210" w:rsidP="00941A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– 13011,7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   -   за счет средств местного бюджета – 243809,3 тыс. рублей.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При составлении проекта бюджета Урмарского муниципального округа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r:id="rId30" w:anchor="sub_131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приложении N 1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8" w:name="sub_1306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VI. Анализ рисков реализации подпрограммы и описание мер управления рисками реализации подпрограммы</w:t>
      </w:r>
    </w:p>
    <w:bookmarkEnd w:id="18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Рисками, оказывающими влияние на достижение цели и решение задач, в рамках реализации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61"/>
      <w:r w:rsidRPr="00941A7A">
        <w:rPr>
          <w:rFonts w:ascii="Times New Roman" w:hAnsi="Times New Roman" w:cs="Times New Roman"/>
          <w:sz w:val="24"/>
          <w:szCs w:val="24"/>
        </w:rPr>
        <w:t>а) социальные риски, связанные с низкой социальной активностью населения, отсутствием традиции совместного благоустройства дворовых территорий, в том числе:</w:t>
      </w:r>
    </w:p>
    <w:bookmarkEnd w:id="19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среди граждан созданной в ходе реализации проектов по благоустройству инфраструктуры;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отрицательной оценкой гражданами реализованных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62"/>
      <w:r w:rsidRPr="00941A7A">
        <w:rPr>
          <w:rFonts w:ascii="Times New Roman" w:hAnsi="Times New Roman" w:cs="Times New Roman"/>
          <w:sz w:val="24"/>
          <w:szCs w:val="24"/>
        </w:rPr>
        <w:t>б) управленческие (внутренние) риски, связанные с неэффективным управлением настоящей подпрограммой, низким качеством межведомственного взаимодействия, недостаточным контролем за реализацией мероприятий, в том числе:</w:t>
      </w:r>
    </w:p>
    <w:bookmarkEnd w:id="20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отсутствием информации, необходимой для проведения оценки качества благоустройства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непринятием органами местного самоуправления сельских поселений соответствующих федеральным методическим документам правил благоустройства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Мероприятия по предупреждению рисков: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активная работа по вовлечению граждан и организаций в реализацию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реализация в муниципальных образованиях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библиотеки лучших практик по реализации проектов по благоустройству.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Подпрограмма представляет собой управленческий инструмент, позволяющий в определенной степени решать указанные проблемы. Реализация комплекса задач, предусмотренных настоящей подпрограммой, обеспечит приоритетные направления государственной политики в области повышения уровня и качества жизни населения на всей территории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7210" w:rsidRPr="00941A7A" w:rsidSect="00941A7A">
          <w:pgSz w:w="11905" w:h="16837"/>
          <w:pgMar w:top="1440" w:right="800" w:bottom="993" w:left="1701" w:header="720" w:footer="720" w:gutter="0"/>
          <w:cols w:space="720"/>
        </w:sectPr>
      </w:pP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1" w:name="sub_13100"/>
      <w:r w:rsidRPr="00941A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 1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r:id="rId31" w:anchor="sub_1300" w:history="1">
        <w:r w:rsidRPr="00941A7A">
          <w:rPr>
            <w:rStyle w:val="af"/>
            <w:bCs/>
            <w:sz w:val="24"/>
            <w:szCs w:val="24"/>
            <w:u w:val="none"/>
          </w:rPr>
          <w:t>подпрограмме</w:t>
        </w:r>
      </w:hyperlink>
      <w:r w:rsidRPr="00941A7A">
        <w:rPr>
          <w:rFonts w:ascii="Times New Roman" w:hAnsi="Times New Roman" w:cs="Times New Roman"/>
          <w:bCs/>
          <w:sz w:val="24"/>
          <w:szCs w:val="24"/>
        </w:rPr>
        <w:t xml:space="preserve"> "Благоустройство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дворовых и общественных территорий"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"Формирование </w:t>
      </w:r>
      <w:proofErr w:type="gramStart"/>
      <w:r w:rsidRPr="00941A7A">
        <w:rPr>
          <w:rFonts w:ascii="Times New Roman" w:hAnsi="Times New Roman" w:cs="Times New Roman"/>
          <w:bCs/>
          <w:sz w:val="24"/>
          <w:szCs w:val="24"/>
        </w:rPr>
        <w:t>современной</w:t>
      </w:r>
      <w:proofErr w:type="gramEnd"/>
      <w:r w:rsidRPr="00941A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городской среды" на 2023 - 2035 годы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A" w:rsidRDefault="00941A7A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Сведения о целевых индикаторах, показателях подпрограммы "Благоустройство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>дворовых и общественных территорий" Муниципальной программы</w:t>
      </w: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среды» на 2023-2035годы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"/>
        <w:gridCol w:w="7080"/>
        <w:gridCol w:w="1559"/>
        <w:gridCol w:w="993"/>
        <w:gridCol w:w="992"/>
        <w:gridCol w:w="992"/>
        <w:gridCol w:w="1276"/>
        <w:gridCol w:w="1418"/>
      </w:tblGrid>
      <w:tr w:rsidR="00A77210" w:rsidRPr="00941A7A" w:rsidTr="00A77210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Единица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измерения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Целевые индикаторы</w:t>
            </w:r>
          </w:p>
        </w:tc>
      </w:tr>
      <w:tr w:rsidR="00A77210" w:rsidRPr="00941A7A" w:rsidTr="00A7721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2026-2030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2031-2035</w:t>
            </w:r>
          </w:p>
        </w:tc>
      </w:tr>
      <w:tr w:rsidR="00A77210" w:rsidRPr="00941A7A" w:rsidTr="00A77210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A77210" w:rsidRPr="00941A7A" w:rsidTr="00A77210">
        <w:tc>
          <w:tcPr>
            <w:tcW w:w="14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Количество благоустроенных дворовых и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1A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 2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r:id="rId32" w:anchor="sub_1300" w:history="1">
        <w:r w:rsidRPr="00941A7A">
          <w:rPr>
            <w:rStyle w:val="af"/>
            <w:bCs/>
            <w:sz w:val="24"/>
            <w:szCs w:val="24"/>
            <w:u w:val="none"/>
          </w:rPr>
          <w:t>подпрограмме</w:t>
        </w:r>
      </w:hyperlink>
      <w:r w:rsidRPr="00941A7A">
        <w:rPr>
          <w:rFonts w:ascii="Times New Roman" w:hAnsi="Times New Roman" w:cs="Times New Roman"/>
          <w:bCs/>
          <w:sz w:val="24"/>
          <w:szCs w:val="24"/>
        </w:rPr>
        <w:t xml:space="preserve"> "Благоустройство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дворовых и общественных территорий"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"Формирование </w:t>
      </w:r>
      <w:proofErr w:type="gramStart"/>
      <w:r w:rsidRPr="00941A7A">
        <w:rPr>
          <w:rFonts w:ascii="Times New Roman" w:hAnsi="Times New Roman" w:cs="Times New Roman"/>
          <w:bCs/>
          <w:sz w:val="24"/>
          <w:szCs w:val="24"/>
        </w:rPr>
        <w:t>современной</w:t>
      </w:r>
      <w:proofErr w:type="gramEnd"/>
      <w:r w:rsidRPr="00941A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городской среды" на 2023 - 2035 годы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A" w:rsidRDefault="00941A7A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>и прогнозная (справочная) оценка расходов за счет всех источников финансирования реализации подпрограммы "Благоустройство дворовых и общественных территорий" муниципальной программы Урмарского муниципального округа Чувашской Республики "Формирование современной городской среды на территории " на 2023 - 2035 годы</w:t>
      </w: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985"/>
        <w:gridCol w:w="2126"/>
        <w:gridCol w:w="1276"/>
        <w:gridCol w:w="1134"/>
        <w:gridCol w:w="1134"/>
        <w:gridCol w:w="1134"/>
        <w:gridCol w:w="1135"/>
      </w:tblGrid>
      <w:tr w:rsidR="00A77210" w:rsidRPr="00941A7A" w:rsidTr="00A7721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hyperlink r:id="rId33" w:history="1">
              <w:r w:rsidRPr="00941A7A">
                <w:rPr>
                  <w:rStyle w:val="af"/>
                  <w:bCs/>
                  <w:sz w:val="24"/>
                  <w:szCs w:val="24"/>
                  <w:u w:val="none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по годам, тыс. рублей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200C82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A77210" w:rsidRPr="00941A7A">
                <w:rPr>
                  <w:rStyle w:val="af"/>
                  <w:bCs/>
                  <w:sz w:val="24"/>
                  <w:szCs w:val="24"/>
                  <w:u w:val="none"/>
                </w:rPr>
                <w:t>целевая статья расходов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2026- 2030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2031- 2035</w:t>
            </w:r>
          </w:p>
        </w:tc>
      </w:tr>
      <w:tr w:rsidR="00A77210" w:rsidRPr="00941A7A" w:rsidTr="00A772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77210" w:rsidRPr="00941A7A" w:rsidTr="00A7721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Урмарского муниципального округа Чувашской Республики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"Формирование современной городской среды" на 2023 - 2035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А500000000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Подпрограмма «Благоустройство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дворовых и общественных территорий»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Благоустройство дворовых и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2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2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«Содействие благоустройству населенных пунктов»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27378,2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А510277400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1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А510277420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А510277430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благоустройству дворовых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территорий и тротуаров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S2710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на 2023-2035годы»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 формирования современной городской среды на 2023-2035г.г.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F2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bookmarkEnd w:id="21"/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65999" w:rsidRPr="00941A7A" w:rsidRDefault="00C65999" w:rsidP="00941A7A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b w:val="0"/>
        </w:rPr>
      </w:pPr>
    </w:p>
    <w:sectPr w:rsidR="00C65999" w:rsidRPr="00941A7A" w:rsidSect="00A7721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82" w:rsidRDefault="00200C82" w:rsidP="00C65999">
      <w:pPr>
        <w:spacing w:after="0" w:line="240" w:lineRule="auto"/>
      </w:pPr>
      <w:r>
        <w:separator/>
      </w:r>
    </w:p>
  </w:endnote>
  <w:endnote w:type="continuationSeparator" w:id="0">
    <w:p w:rsidR="00200C82" w:rsidRDefault="00200C82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82" w:rsidRDefault="00200C82" w:rsidP="00C65999">
      <w:pPr>
        <w:spacing w:after="0" w:line="240" w:lineRule="auto"/>
      </w:pPr>
      <w:r>
        <w:separator/>
      </w:r>
    </w:p>
  </w:footnote>
  <w:footnote w:type="continuationSeparator" w:id="0">
    <w:p w:rsidR="00200C82" w:rsidRDefault="00200C82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C83"/>
    <w:multiLevelType w:val="hybridMultilevel"/>
    <w:tmpl w:val="FFFFFFFF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</w:rPr>
    </w:lvl>
    <w:lvl w:ilvl="1" w:tplc="7A4A042E">
      <w:numFmt w:val="bullet"/>
      <w:lvlText w:val="•"/>
      <w:lvlJc w:val="left"/>
      <w:pPr>
        <w:ind w:left="1546" w:hanging="312"/>
      </w:pPr>
    </w:lvl>
    <w:lvl w:ilvl="2" w:tplc="BBC60D2E">
      <w:numFmt w:val="bullet"/>
      <w:lvlText w:val="•"/>
      <w:lvlJc w:val="left"/>
      <w:pPr>
        <w:ind w:left="2513" w:hanging="312"/>
      </w:pPr>
    </w:lvl>
    <w:lvl w:ilvl="3" w:tplc="0FC8D4D2">
      <w:numFmt w:val="bullet"/>
      <w:lvlText w:val="•"/>
      <w:lvlJc w:val="left"/>
      <w:pPr>
        <w:ind w:left="3479" w:hanging="312"/>
      </w:pPr>
    </w:lvl>
    <w:lvl w:ilvl="4" w:tplc="36A60D2E">
      <w:numFmt w:val="bullet"/>
      <w:lvlText w:val="•"/>
      <w:lvlJc w:val="left"/>
      <w:pPr>
        <w:ind w:left="4446" w:hanging="312"/>
      </w:pPr>
    </w:lvl>
    <w:lvl w:ilvl="5" w:tplc="1FD81462">
      <w:numFmt w:val="bullet"/>
      <w:lvlText w:val="•"/>
      <w:lvlJc w:val="left"/>
      <w:pPr>
        <w:ind w:left="5413" w:hanging="312"/>
      </w:pPr>
    </w:lvl>
    <w:lvl w:ilvl="6" w:tplc="45320FD2">
      <w:numFmt w:val="bullet"/>
      <w:lvlText w:val="•"/>
      <w:lvlJc w:val="left"/>
      <w:pPr>
        <w:ind w:left="6379" w:hanging="312"/>
      </w:pPr>
    </w:lvl>
    <w:lvl w:ilvl="7" w:tplc="40B49E4C">
      <w:numFmt w:val="bullet"/>
      <w:lvlText w:val="•"/>
      <w:lvlJc w:val="left"/>
      <w:pPr>
        <w:ind w:left="7346" w:hanging="312"/>
      </w:pPr>
    </w:lvl>
    <w:lvl w:ilvl="8" w:tplc="3AD67DE2">
      <w:numFmt w:val="bullet"/>
      <w:lvlText w:val="•"/>
      <w:lvlJc w:val="left"/>
      <w:pPr>
        <w:ind w:left="8313" w:hanging="312"/>
      </w:pPr>
    </w:lvl>
  </w:abstractNum>
  <w:abstractNum w:abstractNumId="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82731"/>
    <w:rsid w:val="00200C82"/>
    <w:rsid w:val="002C7D15"/>
    <w:rsid w:val="00315E3A"/>
    <w:rsid w:val="003A395B"/>
    <w:rsid w:val="003B1E19"/>
    <w:rsid w:val="00544681"/>
    <w:rsid w:val="00806479"/>
    <w:rsid w:val="00827496"/>
    <w:rsid w:val="00891B04"/>
    <w:rsid w:val="00933D3C"/>
    <w:rsid w:val="00941A7A"/>
    <w:rsid w:val="00A77210"/>
    <w:rsid w:val="00AA1A20"/>
    <w:rsid w:val="00B567CA"/>
    <w:rsid w:val="00B7013A"/>
    <w:rsid w:val="00BD1D2F"/>
    <w:rsid w:val="00C65999"/>
    <w:rsid w:val="00C729AC"/>
    <w:rsid w:val="00DF1404"/>
    <w:rsid w:val="00EE4895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1DB"/>
    <w:rPr>
      <w:b/>
      <w:bCs/>
      <w:color w:val="26282F"/>
    </w:rPr>
  </w:style>
  <w:style w:type="table" w:styleId="ae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77210"/>
    <w:rPr>
      <w:rFonts w:ascii="Times New Roman" w:hAnsi="Times New Roman" w:cs="Times New Roman" w:hint="default"/>
      <w:color w:val="000000"/>
      <w:u w:val="single"/>
    </w:rPr>
  </w:style>
  <w:style w:type="character" w:styleId="af0">
    <w:name w:val="FollowedHyperlink"/>
    <w:basedOn w:val="a0"/>
    <w:uiPriority w:val="99"/>
    <w:semiHidden/>
    <w:unhideWhenUsed/>
    <w:rsid w:val="00A77210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A77210"/>
    <w:rPr>
      <w:rFonts w:ascii="Times New Roman" w:hAnsi="Times New Roman" w:cs="Times New Roman" w:hint="default"/>
      <w:i/>
      <w:iCs w:val="0"/>
    </w:rPr>
  </w:style>
  <w:style w:type="paragraph" w:styleId="af2">
    <w:name w:val="Normal (Web)"/>
    <w:basedOn w:val="a"/>
    <w:uiPriority w:val="99"/>
    <w:semiHidden/>
    <w:unhideWhenUsed/>
    <w:rsid w:val="00A7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Текст (справка)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qFormat/>
    <w:rsid w:val="00A77210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A77210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A77210"/>
    <w:pPr>
      <w:spacing w:before="180"/>
      <w:ind w:left="360" w:right="360" w:firstLine="0"/>
    </w:pPr>
  </w:style>
  <w:style w:type="paragraph" w:customStyle="1" w:styleId="af8">
    <w:name w:val="Подзаголовок для информации об изменениях"/>
    <w:basedOn w:val="af6"/>
    <w:next w:val="a"/>
    <w:uiPriority w:val="99"/>
    <w:rsid w:val="00A7721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772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af9">
    <w:name w:val="Цветовое выделение для Текст"/>
    <w:uiPriority w:val="99"/>
    <w:rsid w:val="00A7721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1DB"/>
    <w:rPr>
      <w:b/>
      <w:bCs/>
      <w:color w:val="26282F"/>
    </w:rPr>
  </w:style>
  <w:style w:type="table" w:styleId="ae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77210"/>
    <w:rPr>
      <w:rFonts w:ascii="Times New Roman" w:hAnsi="Times New Roman" w:cs="Times New Roman" w:hint="default"/>
      <w:color w:val="000000"/>
      <w:u w:val="single"/>
    </w:rPr>
  </w:style>
  <w:style w:type="character" w:styleId="af0">
    <w:name w:val="FollowedHyperlink"/>
    <w:basedOn w:val="a0"/>
    <w:uiPriority w:val="99"/>
    <w:semiHidden/>
    <w:unhideWhenUsed/>
    <w:rsid w:val="00A77210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A77210"/>
    <w:rPr>
      <w:rFonts w:ascii="Times New Roman" w:hAnsi="Times New Roman" w:cs="Times New Roman" w:hint="default"/>
      <w:i/>
      <w:iCs w:val="0"/>
    </w:rPr>
  </w:style>
  <w:style w:type="paragraph" w:styleId="af2">
    <w:name w:val="Normal (Web)"/>
    <w:basedOn w:val="a"/>
    <w:uiPriority w:val="99"/>
    <w:semiHidden/>
    <w:unhideWhenUsed/>
    <w:rsid w:val="00A7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Текст (справка)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qFormat/>
    <w:rsid w:val="00A77210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A77210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A77210"/>
    <w:pPr>
      <w:spacing w:before="180"/>
      <w:ind w:left="360" w:right="360" w:firstLine="0"/>
    </w:pPr>
  </w:style>
  <w:style w:type="paragraph" w:customStyle="1" w:styleId="af8">
    <w:name w:val="Подзаголовок для информации об изменениях"/>
    <w:basedOn w:val="af6"/>
    <w:next w:val="a"/>
    <w:uiPriority w:val="99"/>
    <w:rsid w:val="00A7721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772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af9">
    <w:name w:val="Цветовое выделение для Текст"/>
    <w:uiPriority w:val="99"/>
    <w:rsid w:val="00A7721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6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4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609392/0" TargetMode="External"/><Relationship Id="rId17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5" Type="http://schemas.openxmlformats.org/officeDocument/2006/relationships/hyperlink" Target="http://internet.garant.ru/document/redirect/72275618/1000" TargetMode="External"/><Relationship Id="rId33" Type="http://schemas.openxmlformats.org/officeDocument/2006/relationships/hyperlink" Target="http://internet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0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9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2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8" Type="http://schemas.openxmlformats.org/officeDocument/2006/relationships/hyperlink" Target="http://internet.garant.ru/document/redirect/12138291/36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0.emf"/><Relationship Id="rId19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1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7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0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581B-D30B-4E8F-869F-B71E498D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7912</Words>
  <Characters>45104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2023-06-20T06:30:00Z</cp:lastPrinted>
  <dcterms:created xsi:type="dcterms:W3CDTF">2023-10-13T11:28:00Z</dcterms:created>
  <dcterms:modified xsi:type="dcterms:W3CDTF">2023-10-13T11:28:00Z</dcterms:modified>
</cp:coreProperties>
</file>