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</w:p>
    <w:p w:rsidR="00277E1F" w:rsidRPr="00422900" w:rsidRDefault="00277E1F" w:rsidP="00277E1F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Приложение № 2</w:t>
      </w:r>
    </w:p>
    <w:p w:rsidR="00277E1F" w:rsidRDefault="00277E1F" w:rsidP="006371B1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к постановлению Кабинета Министров</w:t>
      </w:r>
    </w:p>
    <w:p w:rsidR="00277E1F" w:rsidRDefault="00277E1F" w:rsidP="006371B1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Чувашской Республики</w:t>
      </w:r>
    </w:p>
    <w:p w:rsidR="00277E1F" w:rsidRDefault="00277E1F" w:rsidP="006371B1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от                             №</w:t>
      </w:r>
    </w:p>
    <w:p w:rsidR="00277E1F" w:rsidRDefault="00277E1F" w:rsidP="006371B1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</w:p>
    <w:p w:rsidR="00277E1F" w:rsidRDefault="00277E1F" w:rsidP="006371B1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</w:p>
    <w:p w:rsidR="006371B1" w:rsidRPr="00422900" w:rsidRDefault="006371B1" w:rsidP="006371B1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Приложение № 2</w:t>
      </w:r>
    </w:p>
    <w:p w:rsidR="006371B1" w:rsidRPr="00422900" w:rsidRDefault="006371B1" w:rsidP="006371B1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 xml:space="preserve">к </w:t>
      </w:r>
      <w:r w:rsidR="00CA139B" w:rsidRPr="00422900">
        <w:rPr>
          <w:b w:val="0"/>
          <w:color w:val="auto"/>
          <w:sz w:val="26"/>
          <w:szCs w:val="26"/>
        </w:rPr>
        <w:t>Порядку проведения предварительной оценки проектов по созданию и (или) развитию индустриальных (промышленных) парков, технопарков, промышленных технопарков на территории Чувашской Республики</w:t>
      </w:r>
    </w:p>
    <w:p w:rsidR="00023A2E" w:rsidRPr="00422900" w:rsidRDefault="00023A2E">
      <w:pPr>
        <w:pStyle w:val="ConsPlusNormal"/>
        <w:jc w:val="right"/>
        <w:outlineLvl w:val="1"/>
      </w:pPr>
    </w:p>
    <w:p w:rsidR="00586BC0" w:rsidRPr="00422900" w:rsidRDefault="00586BC0">
      <w:pPr>
        <w:pStyle w:val="ConsPlusNormal"/>
        <w:jc w:val="both"/>
      </w:pPr>
    </w:p>
    <w:p w:rsidR="00812A36" w:rsidRPr="00422900" w:rsidRDefault="00812A36">
      <w:pPr>
        <w:pStyle w:val="ConsPlusNormal"/>
        <w:jc w:val="both"/>
      </w:pPr>
    </w:p>
    <w:p w:rsidR="00586BC0" w:rsidRPr="00422900" w:rsidRDefault="00586B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77"/>
      <w:bookmarkEnd w:id="0"/>
      <w:r w:rsidRPr="00422900">
        <w:rPr>
          <w:rFonts w:ascii="Times New Roman" w:hAnsi="Times New Roman" w:cs="Times New Roman"/>
          <w:sz w:val="26"/>
          <w:szCs w:val="26"/>
        </w:rPr>
        <w:t>ПЕРЕЧЕНЬ</w:t>
      </w:r>
    </w:p>
    <w:p w:rsidR="00CA139B" w:rsidRPr="00422900" w:rsidRDefault="00586B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22900">
        <w:rPr>
          <w:rFonts w:ascii="Times New Roman" w:hAnsi="Times New Roman" w:cs="Times New Roman"/>
          <w:sz w:val="26"/>
          <w:szCs w:val="26"/>
        </w:rPr>
        <w:t>ДОКУМЕНТОВ К ЗАЯВКЕ НА УЧАСТИЕ В ПРЕДВАРИТЕЛЬНОЙ ОЦЕНКЕ</w:t>
      </w:r>
      <w:r w:rsidR="00CA139B" w:rsidRPr="00422900">
        <w:rPr>
          <w:rFonts w:ascii="Times New Roman" w:hAnsi="Times New Roman" w:cs="Times New Roman"/>
          <w:sz w:val="26"/>
          <w:szCs w:val="26"/>
        </w:rPr>
        <w:t xml:space="preserve"> </w:t>
      </w:r>
      <w:r w:rsidRPr="00422900">
        <w:rPr>
          <w:rFonts w:ascii="Times New Roman" w:hAnsi="Times New Roman" w:cs="Times New Roman"/>
          <w:sz w:val="26"/>
          <w:szCs w:val="26"/>
        </w:rPr>
        <w:t xml:space="preserve">ПРОЕКТОВ ПО СОЗДАНИЮ И (ИЛИ) РАЗВИТИЮ </w:t>
      </w:r>
      <w:r w:rsidR="00CA139B" w:rsidRPr="00422900">
        <w:rPr>
          <w:rFonts w:ascii="Times New Roman" w:hAnsi="Times New Roman" w:cs="Times New Roman"/>
          <w:sz w:val="26"/>
          <w:szCs w:val="26"/>
        </w:rPr>
        <w:t>ИНДУСТРИАЛЬНЫХ (</w:t>
      </w:r>
      <w:r w:rsidRPr="00422900">
        <w:rPr>
          <w:rFonts w:ascii="Times New Roman" w:hAnsi="Times New Roman" w:cs="Times New Roman"/>
          <w:sz w:val="26"/>
          <w:szCs w:val="26"/>
        </w:rPr>
        <w:t>ПРОМЫШЛЕННЫХ</w:t>
      </w:r>
      <w:r w:rsidR="00CA139B" w:rsidRPr="00422900">
        <w:rPr>
          <w:rFonts w:ascii="Times New Roman" w:hAnsi="Times New Roman" w:cs="Times New Roman"/>
          <w:sz w:val="26"/>
          <w:szCs w:val="26"/>
        </w:rPr>
        <w:t xml:space="preserve">) </w:t>
      </w:r>
      <w:r w:rsidRPr="00422900">
        <w:rPr>
          <w:rFonts w:ascii="Times New Roman" w:hAnsi="Times New Roman" w:cs="Times New Roman"/>
          <w:sz w:val="26"/>
          <w:szCs w:val="26"/>
        </w:rPr>
        <w:t>ПАРКОВ, ТЕХНОПАРКОВ, ПРОМЫШЛЕННЫХ</w:t>
      </w:r>
      <w:r w:rsidR="00CA139B" w:rsidRPr="00422900">
        <w:rPr>
          <w:rFonts w:ascii="Times New Roman" w:hAnsi="Times New Roman" w:cs="Times New Roman"/>
          <w:sz w:val="26"/>
          <w:szCs w:val="26"/>
        </w:rPr>
        <w:t xml:space="preserve"> </w:t>
      </w:r>
      <w:r w:rsidRPr="00422900">
        <w:rPr>
          <w:rFonts w:ascii="Times New Roman" w:hAnsi="Times New Roman" w:cs="Times New Roman"/>
          <w:sz w:val="26"/>
          <w:szCs w:val="26"/>
        </w:rPr>
        <w:t xml:space="preserve">ТЕХНОПАРКОВ НА ТЕРРИТОРИИ </w:t>
      </w:r>
    </w:p>
    <w:p w:rsidR="00586BC0" w:rsidRPr="00422900" w:rsidRDefault="00CA13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22900">
        <w:rPr>
          <w:rFonts w:ascii="Times New Roman" w:hAnsi="Times New Roman" w:cs="Times New Roman"/>
          <w:sz w:val="26"/>
          <w:szCs w:val="26"/>
        </w:rPr>
        <w:t xml:space="preserve">ЧУВАШСКОЙ </w:t>
      </w:r>
      <w:r w:rsidR="00586BC0" w:rsidRPr="00422900">
        <w:rPr>
          <w:rFonts w:ascii="Times New Roman" w:hAnsi="Times New Roman" w:cs="Times New Roman"/>
          <w:sz w:val="26"/>
          <w:szCs w:val="26"/>
        </w:rPr>
        <w:t xml:space="preserve">РЕСПУБЛИКИ </w:t>
      </w:r>
    </w:p>
    <w:p w:rsidR="00586BC0" w:rsidRPr="00422900" w:rsidRDefault="00586BC0">
      <w:pPr>
        <w:pStyle w:val="ConsPlusNormal"/>
        <w:jc w:val="both"/>
      </w:pPr>
    </w:p>
    <w:p w:rsidR="006A1011" w:rsidRDefault="006A1011" w:rsidP="009A483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1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. </w:t>
      </w:r>
      <w:r w:rsidR="00CC7E4A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Б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изнес-план создания и (или) развития индустриального (промышленного) парка, технопарка или промышленного технопарка, включающий в том числе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:</w:t>
      </w:r>
    </w:p>
    <w:p w:rsidR="006A1011" w:rsidRDefault="006A1011" w:rsidP="009A483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-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определение целей и задач, целесообразности и предпосылок создания индустриального (промышленного) парка, технопар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ка или промышленного технопарка;</w:t>
      </w:r>
    </w:p>
    <w:p w:rsidR="00F86958" w:rsidRDefault="006A1011" w:rsidP="009A483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-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определение спроса на услуги</w:t>
      </w:r>
      <w:r w:rsidR="00F86958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и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обоснование основных показателей </w:t>
      </w:r>
      <w:r w:rsidR="00F86958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деятельности такого 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индустриального (промышленного) парка, технопарка или промышленного технопарка (включая обоснование характеристик земельных участков, объектов недвижимости, объектов инфраструктуры, специализации и зонирования территории</w:t>
      </w:r>
      <w:r w:rsidR="00F86958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и помещений;</w:t>
      </w:r>
    </w:p>
    <w:p w:rsidR="00F86958" w:rsidRDefault="00F86958" w:rsidP="009A483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-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анализ потребностей его потенциальных резидентов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(с указанием источников полученных сведений);</w:t>
      </w:r>
    </w:p>
    <w:p w:rsidR="00F86958" w:rsidRDefault="00F86958" w:rsidP="009A483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-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определение источников и условий финансирования создания индустриального (промышленного) парка, технопарка или промышленного технопарка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;</w:t>
      </w:r>
    </w:p>
    <w:p w:rsidR="00F86958" w:rsidRDefault="00F86958" w:rsidP="009A483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-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оценку имеющихся и возможных рисков,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а также мероприятий по нивелированию негативных последствий возникновения таких рисков;</w:t>
      </w:r>
    </w:p>
    <w:p w:rsidR="00F86958" w:rsidRDefault="00F86958" w:rsidP="009A483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-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оценку результативности и эффективности создания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индустриального (промышленного) парка, технопарка или промышленного технопарка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;</w:t>
      </w:r>
    </w:p>
    <w:p w:rsidR="00F86958" w:rsidRDefault="00F86958" w:rsidP="009A483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proofErr w:type="gramStart"/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-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определение направлений расходования 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внебюджетных 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средств 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и бюджетных средств субсидии (с детализацией на федеральную и региональную часть) на создание 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индустриального (промышленного) парка, технопарка или промышленного технопарка 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с указанием конкретных объектов недвижимости, в отношении которых будут осуществлены затраты, сумм и сроков осуществления 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lastRenderedPageBreak/>
        <w:t>инвестирования денежных средств по каждому объекту недвижимости индустриального (промышленного) парка, технопарка или промышленного технопарка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;</w:t>
      </w:r>
      <w:proofErr w:type="gramEnd"/>
    </w:p>
    <w:p w:rsidR="009A4838" w:rsidRPr="00422900" w:rsidRDefault="00F86958" w:rsidP="009A483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-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услови</w:t>
      </w:r>
      <w:r w:rsidR="00C46905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я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и этап</w:t>
      </w:r>
      <w:r w:rsidR="00C46905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ы</w:t>
      </w:r>
      <w:bookmarkStart w:id="1" w:name="_GoBack"/>
      <w:bookmarkEnd w:id="1"/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опережающего размещения резидентов</w:t>
      </w:r>
      <w:r w:rsidR="00CC7E4A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.</w:t>
      </w:r>
    </w:p>
    <w:p w:rsidR="00F86958" w:rsidRDefault="00F86958" w:rsidP="009A483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2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. 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М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астер-план территории индустриального (промышленного) парка, технопарка или промышленного технопарка с пояснительной запиской, в которо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м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указаны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:</w:t>
      </w:r>
    </w:p>
    <w:p w:rsidR="00F86958" w:rsidRDefault="00F86958" w:rsidP="009A483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- схема обеспечения территории 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индустриального (промышленного) парка, технопарка или промышленного технопарка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промышленной и (или) технологической инфраструктурой или схема застройки 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индустриального (промышленного) парка, технопарка или промышленного технопарка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с указанием масштаба;</w:t>
      </w:r>
    </w:p>
    <w:p w:rsidR="002E002C" w:rsidRDefault="00F86958" w:rsidP="009A483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- схема расположения земельных участков на территории 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индустриального (промышленного) парка, технопарка или промышленного технопарка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с указанием их 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общ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ей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площад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и и полезной площади земельных участков, расположенных на 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территории индустриального (промышленного) парка, технопарка или промышленного технопарка, предназначенных для размещения производств резидентов индустриального (промышленного) парка, технопар</w:t>
      </w:r>
      <w:r w:rsidR="002E002C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ка или промышленного технопарка;</w:t>
      </w:r>
    </w:p>
    <w:p w:rsidR="009A4838" w:rsidRDefault="002E002C" w:rsidP="009A483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proofErr w:type="gramStart"/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- схема расположения зданий, строений 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индустриального (промышленного) парка, технопарка или промышленного технопарка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, предполагаемых к строительству и реконструкции с указанием их</w:t>
      </w:r>
      <w:r w:rsidR="00F8695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общ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ей</w:t>
      </w:r>
      <w:r w:rsidR="00F8695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площад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и и полезной площади</w:t>
      </w:r>
      <w:r w:rsidR="00F8695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зданий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,</w:t>
      </w:r>
      <w:r w:rsidR="00F8695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строений, 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расположенных на территории </w:t>
      </w:r>
      <w:r w:rsidR="00F8695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индустриального (промышленного) парка, технопарка или промышленного технопарка, 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в том числе предназначенных для размещения и ведения деятельности </w:t>
      </w:r>
      <w:r w:rsidR="00F8695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резидентов индустриального (промышленного) парка, технопарка или промышленного технопарка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;</w:t>
      </w:r>
      <w:proofErr w:type="gramEnd"/>
    </w:p>
    <w:p w:rsidR="002E002C" w:rsidRDefault="002E002C" w:rsidP="009A483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- схема размещения резидентов и (или)  потенциальных резидентов 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индустриального (промышленного) парка, технопарка или промышленного технопарка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, а также пользователей инфраструктуры 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индустриального (промышленного) парка, технопарка или промышленного технопарка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;</w:t>
      </w:r>
    </w:p>
    <w:p w:rsidR="002E002C" w:rsidRPr="00422900" w:rsidRDefault="002E002C" w:rsidP="009A483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- сведения о планируемой и действующей коммунальной и транспортной инфраструктуре.</w:t>
      </w:r>
    </w:p>
    <w:p w:rsidR="009A4838" w:rsidRPr="00422900" w:rsidRDefault="002E002C" w:rsidP="009A483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3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. </w:t>
      </w:r>
      <w:proofErr w:type="gramStart"/>
      <w:r w:rsidR="00F86958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Ф</w:t>
      </w:r>
      <w:r w:rsidR="00F8695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инансовая модель создания и (или) развития индустриального (промышленного) парка, технопарка или промышленного технопарка, предусматривающая несколько вариантов развития проекта по созданию и (или) развитию </w:t>
      </w:r>
      <w:r w:rsidR="004E60EE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индустриального (промышленного) парка, технопарка или промышленного технопарка</w:t>
      </w:r>
      <w:r w:rsidR="00F8695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(базо</w:t>
      </w:r>
      <w:r w:rsidR="004E60EE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вый, перспективный, негативный), расчеты основных показателей эффективности проекта по созданию и (или) развитию </w:t>
      </w:r>
      <w:r w:rsidR="004E60EE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индустриального (промышленного) парка, технопарка или промышленного технопарка</w:t>
      </w:r>
      <w:r w:rsidR="004E60EE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.</w:t>
      </w:r>
      <w:proofErr w:type="gramEnd"/>
      <w:r w:rsidR="00F8695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Период окупаемости проекта по созданию и (или) развитию </w:t>
      </w:r>
      <w:r w:rsidR="004E60EE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индустриального (промышленного) парка, технопарка или промышленного технопарка</w:t>
      </w:r>
      <w:r w:rsidR="00F8695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в соответствии с базовым вариантом не может превышать </w:t>
      </w:r>
      <w:r w:rsidR="004E60EE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10</w:t>
      </w:r>
      <w:r w:rsidR="00F8695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лет </w:t>
      </w:r>
      <w:proofErr w:type="gramStart"/>
      <w:r w:rsidR="00F8695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с даты</w:t>
      </w:r>
      <w:proofErr w:type="gramEnd"/>
      <w:r w:rsidR="00F8695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его ввода в эксплуатацию</w:t>
      </w:r>
      <w:r w:rsidR="00F86958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.</w:t>
      </w:r>
    </w:p>
    <w:p w:rsidR="006A1011" w:rsidRPr="00422900" w:rsidRDefault="004E60EE" w:rsidP="006A101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4</w:t>
      </w:r>
      <w:r w:rsidR="006A1011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. </w:t>
      </w:r>
      <w:proofErr w:type="gramStart"/>
      <w:r w:rsidR="006A1011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П</w:t>
      </w:r>
      <w:r w:rsidR="006A1011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ояснительная записка, включающая в себя 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основные данные бизнес-плана, мастер-плана и финансовой модели 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индустриального (промышленного) парка, технопарка или промышленного технопарка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, а также степени влияния мероприятия по созданию </w:t>
      </w:r>
      <w:r w:rsidR="006A1011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и (или) развитию 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индустриального (промышленного) 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lastRenderedPageBreak/>
        <w:t>парка, технопарка или промышленного технопарка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на показатели национального проекта «Эффективная и конкурентная экономика»</w:t>
      </w:r>
      <w:r w:rsidR="006A1011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и федерального проекта «Малое и среднее предпринимательство и поддержка индивидуальной предпринимательской инициативы»</w:t>
      </w:r>
      <w:r w:rsidR="006A1011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.</w:t>
      </w:r>
      <w:proofErr w:type="gramEnd"/>
    </w:p>
    <w:p w:rsidR="00FC44A5" w:rsidRPr="00422900" w:rsidRDefault="00FC44A5" w:rsidP="00FC44A5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b w:val="0"/>
          <w:sz w:val="26"/>
          <w:szCs w:val="26"/>
        </w:rPr>
        <w:t>5</w:t>
      </w:r>
      <w:r w:rsidRPr="00422900">
        <w:rPr>
          <w:b w:val="0"/>
          <w:sz w:val="26"/>
          <w:szCs w:val="26"/>
        </w:rPr>
        <w:t xml:space="preserve">. </w:t>
      </w:r>
      <w:proofErr w:type="gramStart"/>
      <w:r>
        <w:rPr>
          <w:b w:val="0"/>
          <w:sz w:val="26"/>
          <w:szCs w:val="26"/>
        </w:rPr>
        <w:t>К</w:t>
      </w:r>
      <w:r w:rsidRPr="00422900">
        <w:rPr>
          <w:b w:val="0"/>
          <w:sz w:val="26"/>
          <w:szCs w:val="26"/>
        </w:rPr>
        <w:t xml:space="preserve">опии 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заключенных соглашений (соглашений о намерениях) с субъектами малого и среднего предпринимательства 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(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резидентами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, потенциальными резидентами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индустриального (промышленного) парка, технопарка или промышленного технопарка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)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, подтверждающих, что не менее 20 процентов</w:t>
      </w:r>
      <w:r w:rsidR="004617B2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полезной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площади зданий (помещений</w:t>
      </w:r>
      <w:r w:rsidR="004617B2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, строений) и (или) земельных участков</w:t>
      </w: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на территории индустриального (промышленного) парка, технопарка или промышленного технопарка предполагается для размещения производств указанных резидентов индустриального (промышленного) парка, технопарка или промышленного технопарка</w:t>
      </w: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.</w:t>
      </w:r>
      <w:proofErr w:type="gramEnd"/>
    </w:p>
    <w:p w:rsidR="009A4838" w:rsidRPr="00422900" w:rsidRDefault="001C76C4" w:rsidP="009A483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6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. </w:t>
      </w:r>
      <w:proofErr w:type="gramStart"/>
      <w:r w:rsidR="00CC7E4A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К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опии документов, подтверждающих правовые основания управляющей компании распоряжаться недвижимым имуществом (земельными участками, объектами производственной, инженерной, коммунальной инфраструктуры индустриального (промышленного) парка, технопарка или промышленного технопарка (в случае отсутствия у управляющей компании зарегистрированных прав в Едином государственном реестре недвижимости)</w:t>
      </w:r>
      <w:r w:rsidR="00967CCA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.</w:t>
      </w:r>
      <w:proofErr w:type="gramEnd"/>
      <w:r w:rsidR="00967CCA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В случае предоставления договора аренды, заключенного управляющей компанией с собственником недвижимого имущества, такой договор должен быть зарегистрирован в соответствии с законодательством Российской Федерации на срок аренды более </w:t>
      </w:r>
      <w:r w:rsidR="00914065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      </w:t>
      </w:r>
      <w:r w:rsidR="00967CCA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5 лет на дату представления документов</w:t>
      </w:r>
      <w:r w:rsidR="00CC7E4A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.</w:t>
      </w:r>
    </w:p>
    <w:p w:rsidR="00FE0BAB" w:rsidRPr="00422900" w:rsidRDefault="00914065" w:rsidP="00FE0BAB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7</w:t>
      </w:r>
      <w:r w:rsidR="00FE0BAB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.</w:t>
      </w:r>
      <w:r w:rsidR="009A4838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</w:t>
      </w:r>
      <w:proofErr w:type="gramStart"/>
      <w:r w:rsidRPr="00914065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Копии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 объектов капитального строительства в случаях, установленных частью 2 статьи 8.3 Градостроительного кодекса Российской Федерации, и положительного заключения государственной экспертизы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 обязательным).</w:t>
      </w:r>
      <w:proofErr w:type="gramEnd"/>
    </w:p>
    <w:p w:rsidR="00FE0BAB" w:rsidRPr="00422900" w:rsidRDefault="00914065" w:rsidP="00FE0BAB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8</w:t>
      </w:r>
      <w:r w:rsidR="00FE0BAB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. </w:t>
      </w:r>
      <w:r w:rsidR="00CC7E4A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К</w:t>
      </w:r>
      <w:r w:rsidR="00BF4550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опии </w:t>
      </w:r>
      <w:r w:rsidR="00FE0BAB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документ</w:t>
      </w:r>
      <w:r w:rsidR="00BF4550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ов</w:t>
      </w:r>
      <w:r w:rsidR="00FE0BAB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об утверждении проектной документации, разработанной в соответствии с законодательством Российской Федерации, или экономически эффективная проектная документация повторного использования (при наличии такой документации), в том числе:</w:t>
      </w:r>
    </w:p>
    <w:p w:rsidR="00FE0BAB" w:rsidRPr="00422900" w:rsidRDefault="00FE0BAB" w:rsidP="00FE0BAB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копии сводных сметных расчетов стоимости строительства (реконструкции, в том числе с элементами реставрации, технического перевооружения) объектов капитального строительства; </w:t>
      </w:r>
    </w:p>
    <w:p w:rsidR="00FE0BAB" w:rsidRDefault="00FE0BAB" w:rsidP="00FE0BAB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копии локальных смет на закупку материально-технических ресурсов (в отношении объектов капитального строительства, по которым планируется закупка ма</w:t>
      </w:r>
      <w:r w:rsidR="00696708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териально-технических ресурсов).</w:t>
      </w:r>
    </w:p>
    <w:p w:rsidR="00921A28" w:rsidRDefault="00921A28" w:rsidP="00FE0BAB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9. </w:t>
      </w:r>
      <w:proofErr w:type="gramStart"/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Копии актов об осуществлении технологического присоединения к сетям электроснабжения, и (или) технических условий на техническое присоединение к сетям электроснабжения, и (или) выписок из Единого государственного реестра недвижимости и актов об осуществлении технологического присоединения к сетям электроснабжения, и (или) договоров на осуществление электроснабжения и актов об осуществлении технологического присоединения к сетям электроснабжения, и (или) актов разграничения балансовой принадлежности.</w:t>
      </w:r>
      <w:proofErr w:type="gramEnd"/>
    </w:p>
    <w:p w:rsidR="00921A28" w:rsidRDefault="00921A28" w:rsidP="00921A2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lastRenderedPageBreak/>
        <w:t xml:space="preserve">10. </w:t>
      </w:r>
      <w:proofErr w:type="gramStart"/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Копии актов об осуществлении технологического присоединения к сетям газоснабжения и (или) теплоснабжения, и (или) технических условий на технологическое присоединение к сетям газоснабжения, и (или) теплоснабжения, и (или) выписок из Единого государственного реестра недвижимости и актов об осуществлении технического присоединения к сетям газоснабжения и (или) теплоснабжения, и (или) договоров на осуществление газоснабжения и (или) теплоснабжения и актов об осуществлении технологического присоединения</w:t>
      </w:r>
      <w:proofErr w:type="gramEnd"/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к сетям газоснабжения и (или) теплоснабжения, и (или) актов разграничения балансовой принадлежности.</w:t>
      </w:r>
    </w:p>
    <w:p w:rsidR="00921A28" w:rsidRDefault="00921A28" w:rsidP="00921A2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11. </w:t>
      </w:r>
      <w:proofErr w:type="gramStart"/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Копии актов об осуществлении технологического присоединения к сетям водоснабжения и водоотведения, и (или) технических условий на технологическое присоединение к сетям водоснабжения и водоотведения, и (или) выписок из Единого государственного реестра недвижимости и актов об осуществлении технологического присоединения к сетям водоснабжения и водоотведения, и (или) договоров на осуществление водоснабжения и водоотведения и актов об осуществлении технологического присоединения к сетям водоснабжения и</w:t>
      </w:r>
      <w:proofErr w:type="gramEnd"/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 водоотведения, и (или) актов разграничения балансовой принадлежности.</w:t>
      </w:r>
    </w:p>
    <w:p w:rsidR="00341E88" w:rsidRDefault="00341E88" w:rsidP="00921A28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12. Копии документов, подтверждающих взаимодействие резидентов (потенциальных резидентов) </w:t>
      </w:r>
      <w:r w:rsidRPr="00422900">
        <w:rPr>
          <w:b w:val="0"/>
          <w:sz w:val="26"/>
          <w:szCs w:val="26"/>
        </w:rPr>
        <w:t>индустриального (промышленного) парка, технопарка или промышленного технопарка</w:t>
      </w:r>
      <w:r>
        <w:rPr>
          <w:b w:val="0"/>
          <w:sz w:val="26"/>
          <w:szCs w:val="26"/>
        </w:rPr>
        <w:t xml:space="preserve"> между собой (кооперационные цепочки).</w:t>
      </w:r>
    </w:p>
    <w:p w:rsidR="00586BC0" w:rsidRPr="00422900" w:rsidRDefault="00921A28" w:rsidP="00FE0BAB">
      <w:pPr>
        <w:autoSpaceDE w:val="0"/>
        <w:autoSpaceDN w:val="0"/>
        <w:adjustRightInd w:val="0"/>
        <w:ind w:firstLine="709"/>
        <w:jc w:val="both"/>
        <w:rPr>
          <w:b w:val="0"/>
          <w:sz w:val="26"/>
          <w:szCs w:val="26"/>
        </w:rPr>
      </w:pPr>
      <w:r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1</w:t>
      </w:r>
      <w:r w:rsidR="00341E88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3</w:t>
      </w:r>
      <w:r w:rsidR="00FE0BAB" w:rsidRPr="00422900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 xml:space="preserve">. </w:t>
      </w:r>
      <w:r w:rsidR="00696708">
        <w:rPr>
          <w:rFonts w:eastAsia="Times New Roman"/>
          <w:b w:val="0"/>
          <w:bCs w:val="0"/>
          <w:color w:val="auto"/>
          <w:sz w:val="26"/>
          <w:szCs w:val="26"/>
          <w:lang w:eastAsia="en-US"/>
        </w:rPr>
        <w:t>К</w:t>
      </w:r>
      <w:r w:rsidR="00586BC0" w:rsidRPr="00422900">
        <w:rPr>
          <w:b w:val="0"/>
          <w:sz w:val="26"/>
          <w:szCs w:val="26"/>
        </w:rPr>
        <w:t>опии документов, подтверждающих осуществление затрат застройщика или управляющей компании на создание и (или) развитие объ</w:t>
      </w:r>
      <w:r w:rsidR="00967CCA" w:rsidRPr="00422900">
        <w:rPr>
          <w:b w:val="0"/>
          <w:sz w:val="26"/>
          <w:szCs w:val="26"/>
        </w:rPr>
        <w:t>екта капитального строительства</w:t>
      </w:r>
      <w:r w:rsidR="00914065">
        <w:rPr>
          <w:b w:val="0"/>
          <w:sz w:val="26"/>
          <w:szCs w:val="26"/>
        </w:rPr>
        <w:t xml:space="preserve"> за 3-летний период, предшествующий году предоставления документов</w:t>
      </w:r>
      <w:r>
        <w:rPr>
          <w:b w:val="0"/>
          <w:sz w:val="26"/>
          <w:szCs w:val="26"/>
        </w:rPr>
        <w:t xml:space="preserve"> (при наличии)</w:t>
      </w:r>
      <w:r w:rsidR="00696708">
        <w:rPr>
          <w:b w:val="0"/>
          <w:sz w:val="26"/>
          <w:szCs w:val="26"/>
        </w:rPr>
        <w:t>.</w:t>
      </w:r>
    </w:p>
    <w:p w:rsidR="0011505B" w:rsidRPr="00422900" w:rsidRDefault="00586BC0" w:rsidP="0011505B">
      <w:pPr>
        <w:autoSpaceDE w:val="0"/>
        <w:autoSpaceDN w:val="0"/>
        <w:adjustRightInd w:val="0"/>
        <w:ind w:firstLine="709"/>
        <w:jc w:val="both"/>
        <w:rPr>
          <w:b w:val="0"/>
          <w:sz w:val="26"/>
          <w:szCs w:val="26"/>
        </w:rPr>
      </w:pPr>
      <w:r w:rsidRPr="00422900">
        <w:rPr>
          <w:b w:val="0"/>
          <w:sz w:val="26"/>
          <w:szCs w:val="26"/>
        </w:rPr>
        <w:t>1</w:t>
      </w:r>
      <w:r w:rsidR="00341E88">
        <w:rPr>
          <w:b w:val="0"/>
          <w:sz w:val="26"/>
          <w:szCs w:val="26"/>
        </w:rPr>
        <w:t>4</w:t>
      </w:r>
      <w:r w:rsidRPr="00422900">
        <w:rPr>
          <w:b w:val="0"/>
          <w:sz w:val="26"/>
          <w:szCs w:val="26"/>
        </w:rPr>
        <w:t xml:space="preserve">. </w:t>
      </w:r>
      <w:r w:rsidR="001C76C4">
        <w:rPr>
          <w:b w:val="0"/>
          <w:sz w:val="26"/>
          <w:szCs w:val="26"/>
        </w:rPr>
        <w:t xml:space="preserve">Документы, </w:t>
      </w:r>
      <w:r w:rsidR="00914065">
        <w:rPr>
          <w:b w:val="0"/>
          <w:sz w:val="26"/>
          <w:szCs w:val="26"/>
        </w:rPr>
        <w:t>гарантирующие (подтверждающие)</w:t>
      </w:r>
      <w:r w:rsidR="001C76C4">
        <w:rPr>
          <w:b w:val="0"/>
          <w:sz w:val="26"/>
          <w:szCs w:val="26"/>
        </w:rPr>
        <w:t xml:space="preserve"> выполнение обязательства управляющей компании </w:t>
      </w:r>
      <w:r w:rsidR="001C76C4" w:rsidRPr="00422900">
        <w:rPr>
          <w:b w:val="0"/>
          <w:sz w:val="26"/>
          <w:szCs w:val="26"/>
        </w:rPr>
        <w:t>индустриального (промышленного) парка, технопарка или промышленного технопарка</w:t>
      </w:r>
      <w:r w:rsidR="001C76C4">
        <w:rPr>
          <w:b w:val="0"/>
          <w:sz w:val="26"/>
          <w:szCs w:val="26"/>
        </w:rPr>
        <w:t xml:space="preserve"> о</w:t>
      </w:r>
      <w:r w:rsidR="00576A50">
        <w:rPr>
          <w:b w:val="0"/>
          <w:sz w:val="26"/>
          <w:szCs w:val="26"/>
        </w:rPr>
        <w:t>б</w:t>
      </w:r>
      <w:r w:rsidR="001C76C4">
        <w:rPr>
          <w:b w:val="0"/>
          <w:sz w:val="26"/>
          <w:szCs w:val="26"/>
        </w:rPr>
        <w:t xml:space="preserve"> </w:t>
      </w:r>
      <w:r w:rsidR="00576A50">
        <w:rPr>
          <w:b w:val="0"/>
          <w:sz w:val="26"/>
          <w:szCs w:val="26"/>
        </w:rPr>
        <w:t>объеме</w:t>
      </w:r>
      <w:r w:rsidRPr="00422900">
        <w:rPr>
          <w:b w:val="0"/>
          <w:sz w:val="26"/>
          <w:szCs w:val="26"/>
        </w:rPr>
        <w:t xml:space="preserve"> </w:t>
      </w:r>
      <w:r w:rsidR="001C76C4">
        <w:rPr>
          <w:b w:val="0"/>
          <w:sz w:val="26"/>
          <w:szCs w:val="26"/>
        </w:rPr>
        <w:t xml:space="preserve">обязательного </w:t>
      </w:r>
      <w:r w:rsidRPr="00422900">
        <w:rPr>
          <w:b w:val="0"/>
          <w:sz w:val="26"/>
          <w:szCs w:val="26"/>
        </w:rPr>
        <w:t xml:space="preserve">внебюджетного софинансирования в общей стоимости проекта по созданию и (или) развитию </w:t>
      </w:r>
      <w:r w:rsidR="0011505B" w:rsidRPr="00422900">
        <w:rPr>
          <w:b w:val="0"/>
          <w:sz w:val="26"/>
          <w:szCs w:val="26"/>
        </w:rPr>
        <w:t>индустриального (промышленного) парка, технопарка или промышленного технопарка</w:t>
      </w:r>
      <w:r w:rsidR="00696708">
        <w:rPr>
          <w:b w:val="0"/>
          <w:sz w:val="26"/>
          <w:szCs w:val="26"/>
        </w:rPr>
        <w:t>.</w:t>
      </w:r>
    </w:p>
    <w:p w:rsidR="0011505B" w:rsidRPr="00422900" w:rsidRDefault="00586BC0" w:rsidP="0011505B">
      <w:pPr>
        <w:autoSpaceDE w:val="0"/>
        <w:autoSpaceDN w:val="0"/>
        <w:adjustRightInd w:val="0"/>
        <w:ind w:firstLine="709"/>
        <w:jc w:val="both"/>
        <w:rPr>
          <w:b w:val="0"/>
          <w:sz w:val="26"/>
          <w:szCs w:val="26"/>
        </w:rPr>
      </w:pPr>
      <w:r w:rsidRPr="00422900">
        <w:rPr>
          <w:b w:val="0"/>
          <w:sz w:val="26"/>
          <w:szCs w:val="26"/>
        </w:rPr>
        <w:t>1</w:t>
      </w:r>
      <w:r w:rsidR="00341E88">
        <w:rPr>
          <w:b w:val="0"/>
          <w:sz w:val="26"/>
          <w:szCs w:val="26"/>
        </w:rPr>
        <w:t>5</w:t>
      </w:r>
      <w:r w:rsidRPr="00422900">
        <w:rPr>
          <w:b w:val="0"/>
          <w:sz w:val="26"/>
          <w:szCs w:val="26"/>
        </w:rPr>
        <w:t xml:space="preserve">. </w:t>
      </w:r>
      <w:r w:rsidR="00696708">
        <w:rPr>
          <w:b w:val="0"/>
          <w:sz w:val="26"/>
          <w:szCs w:val="26"/>
        </w:rPr>
        <w:t>И</w:t>
      </w:r>
      <w:r w:rsidRPr="00422900">
        <w:rPr>
          <w:b w:val="0"/>
          <w:sz w:val="26"/>
          <w:szCs w:val="26"/>
        </w:rPr>
        <w:t xml:space="preserve">нформация об уровне заполненности площади </w:t>
      </w:r>
      <w:r w:rsidR="0011505B" w:rsidRPr="00422900">
        <w:rPr>
          <w:b w:val="0"/>
          <w:sz w:val="26"/>
          <w:szCs w:val="26"/>
        </w:rPr>
        <w:t>индустриального (промышленного) парка, технопарка или промышленного технопарка</w:t>
      </w:r>
      <w:r w:rsidRPr="00422900">
        <w:rPr>
          <w:b w:val="0"/>
          <w:sz w:val="26"/>
          <w:szCs w:val="26"/>
        </w:rPr>
        <w:t xml:space="preserve"> потенциальными и (или) действующими резидентами на 1 января </w:t>
      </w:r>
      <w:r w:rsidR="0011505B" w:rsidRPr="00422900">
        <w:rPr>
          <w:b w:val="0"/>
          <w:sz w:val="26"/>
          <w:szCs w:val="26"/>
        </w:rPr>
        <w:t>каждого года реализации проекта</w:t>
      </w:r>
      <w:r w:rsidR="00696708">
        <w:rPr>
          <w:b w:val="0"/>
          <w:sz w:val="26"/>
          <w:szCs w:val="26"/>
        </w:rPr>
        <w:t>.</w:t>
      </w:r>
    </w:p>
    <w:p w:rsidR="0011505B" w:rsidRPr="00422900" w:rsidRDefault="0011505B" w:rsidP="0011505B">
      <w:pPr>
        <w:autoSpaceDE w:val="0"/>
        <w:autoSpaceDN w:val="0"/>
        <w:adjustRightInd w:val="0"/>
        <w:ind w:firstLine="709"/>
        <w:jc w:val="both"/>
        <w:rPr>
          <w:b w:val="0"/>
          <w:sz w:val="26"/>
          <w:szCs w:val="26"/>
        </w:rPr>
      </w:pPr>
      <w:r w:rsidRPr="00422900">
        <w:rPr>
          <w:b w:val="0"/>
          <w:sz w:val="26"/>
          <w:szCs w:val="26"/>
        </w:rPr>
        <w:t>1</w:t>
      </w:r>
      <w:r w:rsidR="00341E88">
        <w:rPr>
          <w:b w:val="0"/>
          <w:sz w:val="26"/>
          <w:szCs w:val="26"/>
        </w:rPr>
        <w:t>6</w:t>
      </w:r>
      <w:r w:rsidR="00586BC0" w:rsidRPr="00422900">
        <w:rPr>
          <w:b w:val="0"/>
          <w:sz w:val="26"/>
          <w:szCs w:val="26"/>
        </w:rPr>
        <w:t xml:space="preserve">. </w:t>
      </w:r>
      <w:r w:rsidR="00696708">
        <w:rPr>
          <w:b w:val="0"/>
          <w:sz w:val="26"/>
          <w:szCs w:val="26"/>
        </w:rPr>
        <w:t>К</w:t>
      </w:r>
      <w:r w:rsidR="00586BC0" w:rsidRPr="00422900">
        <w:rPr>
          <w:b w:val="0"/>
          <w:sz w:val="26"/>
          <w:szCs w:val="26"/>
        </w:rPr>
        <w:t>алендарный график выпол</w:t>
      </w:r>
      <w:r w:rsidR="00696708">
        <w:rPr>
          <w:b w:val="0"/>
          <w:sz w:val="26"/>
          <w:szCs w:val="26"/>
        </w:rPr>
        <w:t>нения работ и их финансирования.</w:t>
      </w:r>
    </w:p>
    <w:p w:rsidR="000F2BC6" w:rsidRDefault="00586BC0" w:rsidP="0011505B">
      <w:pPr>
        <w:autoSpaceDE w:val="0"/>
        <w:autoSpaceDN w:val="0"/>
        <w:adjustRightInd w:val="0"/>
        <w:ind w:firstLine="709"/>
        <w:jc w:val="both"/>
        <w:rPr>
          <w:b w:val="0"/>
          <w:sz w:val="26"/>
          <w:szCs w:val="26"/>
        </w:rPr>
      </w:pPr>
      <w:r w:rsidRPr="00422900">
        <w:rPr>
          <w:b w:val="0"/>
          <w:sz w:val="26"/>
          <w:szCs w:val="26"/>
        </w:rPr>
        <w:t>1</w:t>
      </w:r>
      <w:r w:rsidR="00341E88">
        <w:rPr>
          <w:b w:val="0"/>
          <w:sz w:val="26"/>
          <w:szCs w:val="26"/>
        </w:rPr>
        <w:t>7</w:t>
      </w:r>
      <w:r w:rsidRPr="00422900">
        <w:rPr>
          <w:b w:val="0"/>
          <w:sz w:val="26"/>
          <w:szCs w:val="26"/>
        </w:rPr>
        <w:t xml:space="preserve">. </w:t>
      </w:r>
      <w:r w:rsidR="00696708">
        <w:rPr>
          <w:b w:val="0"/>
          <w:sz w:val="26"/>
          <w:szCs w:val="26"/>
        </w:rPr>
        <w:t>И</w:t>
      </w:r>
      <w:r w:rsidRPr="00422900">
        <w:rPr>
          <w:b w:val="0"/>
          <w:sz w:val="26"/>
          <w:szCs w:val="26"/>
        </w:rPr>
        <w:t xml:space="preserve">нформация о </w:t>
      </w:r>
      <w:r w:rsidR="000F2BC6">
        <w:rPr>
          <w:b w:val="0"/>
          <w:sz w:val="26"/>
          <w:szCs w:val="26"/>
        </w:rPr>
        <w:t xml:space="preserve">следующих </w:t>
      </w:r>
      <w:r w:rsidRPr="00422900">
        <w:rPr>
          <w:b w:val="0"/>
          <w:sz w:val="26"/>
          <w:szCs w:val="26"/>
        </w:rPr>
        <w:t xml:space="preserve">планируемых показателях функционирования </w:t>
      </w:r>
      <w:r w:rsidR="0011505B" w:rsidRPr="00422900">
        <w:rPr>
          <w:b w:val="0"/>
          <w:sz w:val="26"/>
          <w:szCs w:val="26"/>
        </w:rPr>
        <w:t>индустриального (промышленного) парка, технопарка или промышленного технопарка</w:t>
      </w:r>
      <w:r w:rsidR="000F2BC6">
        <w:rPr>
          <w:b w:val="0"/>
          <w:sz w:val="26"/>
          <w:szCs w:val="26"/>
        </w:rPr>
        <w:t xml:space="preserve"> на 10-летний период </w:t>
      </w:r>
      <w:proofErr w:type="gramStart"/>
      <w:r w:rsidR="000F2BC6">
        <w:rPr>
          <w:b w:val="0"/>
          <w:sz w:val="26"/>
          <w:szCs w:val="26"/>
        </w:rPr>
        <w:t>с даты ввода</w:t>
      </w:r>
      <w:proofErr w:type="gramEnd"/>
      <w:r w:rsidR="000F2BC6">
        <w:rPr>
          <w:b w:val="0"/>
          <w:sz w:val="26"/>
          <w:szCs w:val="26"/>
        </w:rPr>
        <w:t xml:space="preserve"> в эксплуатацию:</w:t>
      </w:r>
    </w:p>
    <w:p w:rsidR="00277E1F" w:rsidRDefault="000F2BC6" w:rsidP="0011505B">
      <w:pPr>
        <w:autoSpaceDE w:val="0"/>
        <w:autoSpaceDN w:val="0"/>
        <w:adjustRightInd w:val="0"/>
        <w:ind w:firstLine="709"/>
        <w:jc w:val="both"/>
        <w:rPr>
          <w:b w:val="0"/>
          <w:color w:val="auto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11505B" w:rsidRPr="0042290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</w:t>
      </w:r>
      <w:r w:rsidRPr="001B06AA">
        <w:rPr>
          <w:b w:val="0"/>
          <w:color w:val="auto"/>
          <w:sz w:val="26"/>
          <w:szCs w:val="26"/>
        </w:rPr>
        <w:t>бъем выручки резидентов</w:t>
      </w:r>
      <w:r>
        <w:rPr>
          <w:b w:val="0"/>
          <w:color w:val="auto"/>
          <w:sz w:val="26"/>
          <w:szCs w:val="26"/>
        </w:rPr>
        <w:t>, млн. рублей;</w:t>
      </w:r>
    </w:p>
    <w:p w:rsidR="000F2BC6" w:rsidRDefault="000F2BC6" w:rsidP="0011505B">
      <w:pPr>
        <w:autoSpaceDE w:val="0"/>
        <w:autoSpaceDN w:val="0"/>
        <w:adjustRightInd w:val="0"/>
        <w:ind w:firstLine="709"/>
        <w:jc w:val="both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 xml:space="preserve">- </w:t>
      </w:r>
      <w:r w:rsidRPr="001B06AA">
        <w:rPr>
          <w:b w:val="0"/>
          <w:color w:val="auto"/>
          <w:sz w:val="26"/>
          <w:szCs w:val="26"/>
        </w:rPr>
        <w:t xml:space="preserve">объем внебюджетных инвестиций </w:t>
      </w:r>
      <w:r>
        <w:rPr>
          <w:b w:val="0"/>
          <w:color w:val="auto"/>
          <w:sz w:val="26"/>
          <w:szCs w:val="26"/>
        </w:rPr>
        <w:t>резидентов и управляющей компании, в случае если она является субъектом малого и среднего предпринимательства</w:t>
      </w:r>
      <w:r>
        <w:rPr>
          <w:b w:val="0"/>
          <w:bCs w:val="0"/>
          <w:color w:val="auto"/>
          <w:sz w:val="26"/>
          <w:szCs w:val="26"/>
          <w:lang w:eastAsia="en-US"/>
        </w:rPr>
        <w:t xml:space="preserve">, </w:t>
      </w:r>
      <w:r>
        <w:rPr>
          <w:b w:val="0"/>
          <w:color w:val="auto"/>
          <w:sz w:val="26"/>
          <w:szCs w:val="26"/>
        </w:rPr>
        <w:t>млн. рублей;</w:t>
      </w:r>
    </w:p>
    <w:p w:rsidR="000F2BC6" w:rsidRDefault="000F2BC6" w:rsidP="000F2BC6">
      <w:pPr>
        <w:ind w:firstLine="708"/>
        <w:jc w:val="both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 xml:space="preserve">- </w:t>
      </w:r>
      <w:r>
        <w:rPr>
          <w:b w:val="0"/>
          <w:bCs w:val="0"/>
          <w:color w:val="auto"/>
          <w:sz w:val="26"/>
          <w:szCs w:val="26"/>
          <w:lang w:eastAsia="en-US"/>
        </w:rPr>
        <w:t xml:space="preserve"> к</w:t>
      </w:r>
      <w:r w:rsidRPr="001B06AA">
        <w:rPr>
          <w:b w:val="0"/>
          <w:color w:val="auto"/>
          <w:sz w:val="26"/>
          <w:szCs w:val="26"/>
        </w:rPr>
        <w:t xml:space="preserve">оличество </w:t>
      </w:r>
      <w:r>
        <w:rPr>
          <w:b w:val="0"/>
          <w:color w:val="auto"/>
          <w:sz w:val="26"/>
          <w:szCs w:val="26"/>
        </w:rPr>
        <w:t>резидентов, единиц;</w:t>
      </w:r>
    </w:p>
    <w:p w:rsidR="000F2BC6" w:rsidRDefault="000F2BC6" w:rsidP="000F2BC6">
      <w:pPr>
        <w:ind w:firstLine="708"/>
        <w:jc w:val="both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- объем налоговых платежей резидентов, млн. рублей;</w:t>
      </w:r>
    </w:p>
    <w:p w:rsidR="000F2BC6" w:rsidRPr="001B06AA" w:rsidRDefault="000F2BC6" w:rsidP="000F2BC6">
      <w:pPr>
        <w:ind w:firstLine="708"/>
        <w:jc w:val="both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- количество рабочих мест, созданных резидентами</w:t>
      </w:r>
      <w:r w:rsidR="002C70A4">
        <w:rPr>
          <w:b w:val="0"/>
          <w:color w:val="auto"/>
          <w:sz w:val="26"/>
          <w:szCs w:val="26"/>
        </w:rPr>
        <w:t>, единиц</w:t>
      </w:r>
      <w:r>
        <w:rPr>
          <w:b w:val="0"/>
          <w:color w:val="auto"/>
          <w:sz w:val="26"/>
          <w:szCs w:val="26"/>
        </w:rPr>
        <w:t xml:space="preserve">. </w:t>
      </w:r>
    </w:p>
    <w:sectPr w:rsidR="000F2BC6" w:rsidRPr="001B06AA" w:rsidSect="002A4FCC">
      <w:headerReference w:type="even" r:id="rId9"/>
      <w:head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CC" w:rsidRDefault="00926CCC">
      <w:r>
        <w:separator/>
      </w:r>
    </w:p>
  </w:endnote>
  <w:endnote w:type="continuationSeparator" w:id="0">
    <w:p w:rsidR="00926CCC" w:rsidRDefault="009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CCC" w:rsidRPr="00B37F16" w:rsidRDefault="00926CCC" w:rsidP="001645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CC" w:rsidRDefault="00926CCC">
      <w:r>
        <w:separator/>
      </w:r>
    </w:p>
  </w:footnote>
  <w:footnote w:type="continuationSeparator" w:id="0">
    <w:p w:rsidR="00926CCC" w:rsidRDefault="00926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CCC" w:rsidRDefault="00926CCC" w:rsidP="00164592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14</w:t>
    </w:r>
    <w:r>
      <w:rPr>
        <w:rStyle w:val="af"/>
      </w:rPr>
      <w:fldChar w:fldCharType="end"/>
    </w:r>
  </w:p>
  <w:p w:rsidR="00926CCC" w:rsidRDefault="00926CC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CCC" w:rsidRDefault="00926CCC" w:rsidP="00164592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46905">
      <w:rPr>
        <w:rStyle w:val="af"/>
        <w:noProof/>
      </w:rPr>
      <w:t>2</w:t>
    </w:r>
    <w:r>
      <w:rPr>
        <w:rStyle w:val="af"/>
      </w:rPr>
      <w:fldChar w:fldCharType="end"/>
    </w:r>
  </w:p>
  <w:p w:rsidR="00926CCC" w:rsidRDefault="00926CC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65E3"/>
    <w:multiLevelType w:val="multilevel"/>
    <w:tmpl w:val="F208E3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C0"/>
    <w:rsid w:val="00017CA9"/>
    <w:rsid w:val="00023A2E"/>
    <w:rsid w:val="00070BCD"/>
    <w:rsid w:val="00085CD4"/>
    <w:rsid w:val="00092A36"/>
    <w:rsid w:val="000A0F40"/>
    <w:rsid w:val="000A3ECC"/>
    <w:rsid w:val="000B1376"/>
    <w:rsid w:val="000C207F"/>
    <w:rsid w:val="000C3215"/>
    <w:rsid w:val="000C393F"/>
    <w:rsid w:val="000D587C"/>
    <w:rsid w:val="000E01F7"/>
    <w:rsid w:val="000F2BC6"/>
    <w:rsid w:val="001027D0"/>
    <w:rsid w:val="0011505B"/>
    <w:rsid w:val="0015386B"/>
    <w:rsid w:val="00164592"/>
    <w:rsid w:val="00173EEE"/>
    <w:rsid w:val="001C3BD9"/>
    <w:rsid w:val="001C76C4"/>
    <w:rsid w:val="002052A1"/>
    <w:rsid w:val="0022494D"/>
    <w:rsid w:val="00240280"/>
    <w:rsid w:val="00272E41"/>
    <w:rsid w:val="00273A8C"/>
    <w:rsid w:val="00277E1F"/>
    <w:rsid w:val="002A4FCC"/>
    <w:rsid w:val="002B0224"/>
    <w:rsid w:val="002C70A4"/>
    <w:rsid w:val="002E002C"/>
    <w:rsid w:val="003244BF"/>
    <w:rsid w:val="00341E88"/>
    <w:rsid w:val="003A3162"/>
    <w:rsid w:val="00422900"/>
    <w:rsid w:val="00423411"/>
    <w:rsid w:val="00443B31"/>
    <w:rsid w:val="004518B1"/>
    <w:rsid w:val="004617B2"/>
    <w:rsid w:val="00480805"/>
    <w:rsid w:val="00483616"/>
    <w:rsid w:val="00492694"/>
    <w:rsid w:val="004A542B"/>
    <w:rsid w:val="004D3F8C"/>
    <w:rsid w:val="004E1272"/>
    <w:rsid w:val="004E60EE"/>
    <w:rsid w:val="004F0105"/>
    <w:rsid w:val="00502F99"/>
    <w:rsid w:val="00540D01"/>
    <w:rsid w:val="0055017E"/>
    <w:rsid w:val="00576A50"/>
    <w:rsid w:val="00577894"/>
    <w:rsid w:val="00586BC0"/>
    <w:rsid w:val="005A47F2"/>
    <w:rsid w:val="005C0C91"/>
    <w:rsid w:val="005F5336"/>
    <w:rsid w:val="00616024"/>
    <w:rsid w:val="00622A93"/>
    <w:rsid w:val="006371B1"/>
    <w:rsid w:val="006379A6"/>
    <w:rsid w:val="00696708"/>
    <w:rsid w:val="006A1011"/>
    <w:rsid w:val="006D7C3A"/>
    <w:rsid w:val="00717AA4"/>
    <w:rsid w:val="0074657B"/>
    <w:rsid w:val="007579EA"/>
    <w:rsid w:val="007B0EEE"/>
    <w:rsid w:val="007C4D6D"/>
    <w:rsid w:val="00812A36"/>
    <w:rsid w:val="00830DFB"/>
    <w:rsid w:val="008344A4"/>
    <w:rsid w:val="008441E4"/>
    <w:rsid w:val="008C2FF0"/>
    <w:rsid w:val="008C4BD6"/>
    <w:rsid w:val="008E543E"/>
    <w:rsid w:val="008F710E"/>
    <w:rsid w:val="00914065"/>
    <w:rsid w:val="00921A28"/>
    <w:rsid w:val="00926CCC"/>
    <w:rsid w:val="009278C6"/>
    <w:rsid w:val="00967295"/>
    <w:rsid w:val="00967CCA"/>
    <w:rsid w:val="00972F69"/>
    <w:rsid w:val="00983E22"/>
    <w:rsid w:val="009933E9"/>
    <w:rsid w:val="009A4838"/>
    <w:rsid w:val="009C3062"/>
    <w:rsid w:val="009D58E0"/>
    <w:rsid w:val="00A03DBF"/>
    <w:rsid w:val="00A3145F"/>
    <w:rsid w:val="00A73642"/>
    <w:rsid w:val="00A764D4"/>
    <w:rsid w:val="00A92426"/>
    <w:rsid w:val="00A927A6"/>
    <w:rsid w:val="00AA0D31"/>
    <w:rsid w:val="00AB7004"/>
    <w:rsid w:val="00AB7198"/>
    <w:rsid w:val="00AF2419"/>
    <w:rsid w:val="00B36941"/>
    <w:rsid w:val="00B47815"/>
    <w:rsid w:val="00B95EFC"/>
    <w:rsid w:val="00BD2CE0"/>
    <w:rsid w:val="00BF4550"/>
    <w:rsid w:val="00C46905"/>
    <w:rsid w:val="00CA139B"/>
    <w:rsid w:val="00CA5804"/>
    <w:rsid w:val="00CC34CD"/>
    <w:rsid w:val="00CC7E4A"/>
    <w:rsid w:val="00CF4424"/>
    <w:rsid w:val="00D609B3"/>
    <w:rsid w:val="00D83BC6"/>
    <w:rsid w:val="00D92582"/>
    <w:rsid w:val="00DD2B5A"/>
    <w:rsid w:val="00E252C1"/>
    <w:rsid w:val="00E600A7"/>
    <w:rsid w:val="00E8576E"/>
    <w:rsid w:val="00E977B1"/>
    <w:rsid w:val="00EC4C80"/>
    <w:rsid w:val="00ED3906"/>
    <w:rsid w:val="00EE54E1"/>
    <w:rsid w:val="00F2048F"/>
    <w:rsid w:val="00F84A55"/>
    <w:rsid w:val="00F86958"/>
    <w:rsid w:val="00F94419"/>
    <w:rsid w:val="00FC44A5"/>
    <w:rsid w:val="00FD037C"/>
    <w:rsid w:val="00FE0BAB"/>
    <w:rsid w:val="00FF045A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CC"/>
    <w:pPr>
      <w:spacing w:after="0" w:line="240" w:lineRule="auto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A2E"/>
    <w:pPr>
      <w:keepNext/>
      <w:autoSpaceDE w:val="0"/>
      <w:autoSpaceDN w:val="0"/>
      <w:adjustRightInd w:val="0"/>
      <w:ind w:firstLine="540"/>
      <w:jc w:val="center"/>
      <w:outlineLvl w:val="0"/>
    </w:pPr>
    <w:rPr>
      <w:rFonts w:eastAsia="Times New Roman"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6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B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Абзац списка1"/>
    <w:basedOn w:val="a"/>
    <w:rsid w:val="00FD037C"/>
    <w:pPr>
      <w:ind w:left="720"/>
      <w:contextualSpacing/>
    </w:pPr>
  </w:style>
  <w:style w:type="character" w:styleId="a3">
    <w:name w:val="annotation reference"/>
    <w:basedOn w:val="a0"/>
    <w:uiPriority w:val="99"/>
    <w:semiHidden/>
    <w:unhideWhenUsed/>
    <w:rsid w:val="0057789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7789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77894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8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894"/>
    <w:rPr>
      <w:rFonts w:ascii="Tahoma" w:eastAsia="Calibri" w:hAnsi="Tahoma" w:cs="Tahoma"/>
      <w:b/>
      <w:bCs/>
      <w:color w:val="000000"/>
      <w:sz w:val="16"/>
      <w:szCs w:val="16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9C3062"/>
  </w:style>
  <w:style w:type="character" w:customStyle="1" w:styleId="a9">
    <w:name w:val="Тема примечания Знак"/>
    <w:basedOn w:val="a5"/>
    <w:link w:val="a8"/>
    <w:uiPriority w:val="99"/>
    <w:semiHidden/>
    <w:rsid w:val="009C3062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A2E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customStyle="1" w:styleId="ConsPlusNonformat">
    <w:name w:val="ConsPlusNonformat"/>
    <w:qFormat/>
    <w:rsid w:val="00023A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023A2E"/>
    <w:pPr>
      <w:tabs>
        <w:tab w:val="center" w:pos="4677"/>
        <w:tab w:val="right" w:pos="9355"/>
      </w:tabs>
    </w:pPr>
    <w:rPr>
      <w:rFonts w:eastAsia="Times New Roman"/>
      <w:b w:val="0"/>
      <w:bCs w:val="0"/>
      <w:color w:val="auto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023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rsid w:val="00023A2E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023A2E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23A2E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styleId="af">
    <w:name w:val="page number"/>
    <w:basedOn w:val="a0"/>
    <w:rsid w:val="00023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CC"/>
    <w:pPr>
      <w:spacing w:after="0" w:line="240" w:lineRule="auto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A2E"/>
    <w:pPr>
      <w:keepNext/>
      <w:autoSpaceDE w:val="0"/>
      <w:autoSpaceDN w:val="0"/>
      <w:adjustRightInd w:val="0"/>
      <w:ind w:firstLine="540"/>
      <w:jc w:val="center"/>
      <w:outlineLvl w:val="0"/>
    </w:pPr>
    <w:rPr>
      <w:rFonts w:eastAsia="Times New Roman"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6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B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Абзац списка1"/>
    <w:basedOn w:val="a"/>
    <w:rsid w:val="00FD037C"/>
    <w:pPr>
      <w:ind w:left="720"/>
      <w:contextualSpacing/>
    </w:pPr>
  </w:style>
  <w:style w:type="character" w:styleId="a3">
    <w:name w:val="annotation reference"/>
    <w:basedOn w:val="a0"/>
    <w:uiPriority w:val="99"/>
    <w:semiHidden/>
    <w:unhideWhenUsed/>
    <w:rsid w:val="0057789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7789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77894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8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894"/>
    <w:rPr>
      <w:rFonts w:ascii="Tahoma" w:eastAsia="Calibri" w:hAnsi="Tahoma" w:cs="Tahoma"/>
      <w:b/>
      <w:bCs/>
      <w:color w:val="000000"/>
      <w:sz w:val="16"/>
      <w:szCs w:val="16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9C3062"/>
  </w:style>
  <w:style w:type="character" w:customStyle="1" w:styleId="a9">
    <w:name w:val="Тема примечания Знак"/>
    <w:basedOn w:val="a5"/>
    <w:link w:val="a8"/>
    <w:uiPriority w:val="99"/>
    <w:semiHidden/>
    <w:rsid w:val="009C3062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A2E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customStyle="1" w:styleId="ConsPlusNonformat">
    <w:name w:val="ConsPlusNonformat"/>
    <w:qFormat/>
    <w:rsid w:val="00023A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023A2E"/>
    <w:pPr>
      <w:tabs>
        <w:tab w:val="center" w:pos="4677"/>
        <w:tab w:val="right" w:pos="9355"/>
      </w:tabs>
    </w:pPr>
    <w:rPr>
      <w:rFonts w:eastAsia="Times New Roman"/>
      <w:b w:val="0"/>
      <w:bCs w:val="0"/>
      <w:color w:val="auto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023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rsid w:val="00023A2E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023A2E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23A2E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styleId="af">
    <w:name w:val="page number"/>
    <w:basedOn w:val="a0"/>
    <w:rsid w:val="00023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1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837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AFBD-9B7C-4C05-9B28-25EB235C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economy12</dc:creator>
  <cp:lastModifiedBy>economy12</cp:lastModifiedBy>
  <cp:revision>10</cp:revision>
  <cp:lastPrinted>2022-02-15T10:29:00Z</cp:lastPrinted>
  <dcterms:created xsi:type="dcterms:W3CDTF">2025-01-23T06:43:00Z</dcterms:created>
  <dcterms:modified xsi:type="dcterms:W3CDTF">2025-01-24T14:00:00Z</dcterms:modified>
</cp:coreProperties>
</file>