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9A1C" w14:textId="77777777" w:rsidR="00B24BE8" w:rsidRDefault="00B24BE8"/>
    <w:tbl>
      <w:tblPr>
        <w:tblW w:w="9967" w:type="dxa"/>
        <w:tblInd w:w="206" w:type="dxa"/>
        <w:tblLook w:val="04A0" w:firstRow="1" w:lastRow="0" w:firstColumn="1" w:lastColumn="0" w:noHBand="0" w:noVBand="1"/>
      </w:tblPr>
      <w:tblGrid>
        <w:gridCol w:w="3573"/>
        <w:gridCol w:w="2811"/>
        <w:gridCol w:w="3583"/>
      </w:tblGrid>
      <w:tr w:rsidR="00532791" w:rsidRPr="00F33928" w14:paraId="3652A49A" w14:textId="77777777" w:rsidTr="00595E6B">
        <w:trPr>
          <w:trHeight w:val="2744"/>
        </w:trPr>
        <w:tc>
          <w:tcPr>
            <w:tcW w:w="3573" w:type="dxa"/>
            <w:shd w:val="clear" w:color="auto" w:fill="auto"/>
          </w:tcPr>
          <w:p w14:paraId="791FEDC0" w14:textId="77777777" w:rsidR="00532791" w:rsidRPr="00532791" w:rsidRDefault="00532791" w:rsidP="002E4C4C">
            <w:pPr>
              <w:pStyle w:val="a3"/>
              <w:jc w:val="center"/>
              <w:rPr>
                <w:rFonts w:ascii="Calibri" w:hAnsi="Calibri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58F0D253" w14:textId="77777777" w:rsidR="00532791" w:rsidRPr="00F33928" w:rsidRDefault="00532791" w:rsidP="002E4C4C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29C1AE38" w14:textId="77777777" w:rsidR="00532791" w:rsidRDefault="00532791" w:rsidP="002E4C4C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6455BAF" w14:textId="77777777" w:rsidR="00532791" w:rsidRPr="00F33928" w:rsidRDefault="00532791" w:rsidP="002E4C4C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МУНИЦИПАЛЛЁ ОКРУГ,Н АДМИНИСТРАЦИЙ,</w:t>
            </w:r>
          </w:p>
          <w:p w14:paraId="2DDB0B09" w14:textId="77777777" w:rsidR="00532791" w:rsidRPr="00F33928" w:rsidRDefault="00532791" w:rsidP="002E4C4C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7433687" w14:textId="77777777" w:rsidR="00532791" w:rsidRPr="00F33928" w:rsidRDefault="00532791" w:rsidP="002E4C4C">
            <w:pPr>
              <w:pStyle w:val="a3"/>
              <w:jc w:val="center"/>
              <w:rPr>
                <w:rFonts w:ascii="Arial Cyr Chuv" w:hAnsi="Arial Cyr Chuv"/>
                <w:sz w:val="24"/>
              </w:rPr>
            </w:pPr>
            <w:r w:rsidRPr="00F33928">
              <w:rPr>
                <w:rFonts w:ascii="Arial Cyr Chuv" w:hAnsi="Arial Cyr Chuv"/>
                <w:b/>
                <w:sz w:val="24"/>
              </w:rPr>
              <w:t>ЙЫШЁНУ</w:t>
            </w:r>
          </w:p>
          <w:p w14:paraId="788FC636" w14:textId="77777777" w:rsidR="00532791" w:rsidRPr="00F33928" w:rsidRDefault="00532791" w:rsidP="002E4C4C">
            <w:pPr>
              <w:pStyle w:val="a3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38"/>
              <w:gridCol w:w="1216"/>
            </w:tblGrid>
            <w:tr w:rsidR="00532791" w:rsidRPr="00F33928" w14:paraId="09F75469" w14:textId="77777777" w:rsidTr="002E4C4C">
              <w:tc>
                <w:tcPr>
                  <w:tcW w:w="1413" w:type="dxa"/>
                </w:tcPr>
                <w:p w14:paraId="3EB3F868" w14:textId="27559FEF" w:rsidR="00532791" w:rsidRPr="00F33928" w:rsidRDefault="00FC2E0D" w:rsidP="002E4C4C">
                  <w:pPr>
                    <w:pStyle w:val="a3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26.07.2024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194D921D" w14:textId="77777777" w:rsidR="00532791" w:rsidRPr="00F33928" w:rsidRDefault="00532791" w:rsidP="002E4C4C">
                  <w:pPr>
                    <w:pStyle w:val="a3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4FEB1E54" w14:textId="3B81B3B5" w:rsidR="00532791" w:rsidRPr="00F33928" w:rsidRDefault="00FC2E0D" w:rsidP="002E4C4C">
                  <w:pPr>
                    <w:pStyle w:val="a3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1025</w:t>
                  </w:r>
                </w:p>
              </w:tc>
            </w:tr>
          </w:tbl>
          <w:p w14:paraId="706DF617" w14:textId="77777777" w:rsidR="00532791" w:rsidRPr="00F33928" w:rsidRDefault="00532791" w:rsidP="002E4C4C">
            <w:pPr>
              <w:pStyle w:val="a3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К\ке= поселок.</w:t>
            </w:r>
          </w:p>
        </w:tc>
        <w:tc>
          <w:tcPr>
            <w:tcW w:w="2811" w:type="dxa"/>
            <w:shd w:val="clear" w:color="auto" w:fill="auto"/>
          </w:tcPr>
          <w:p w14:paraId="4586C82A" w14:textId="77777777" w:rsidR="00532791" w:rsidRDefault="00532791" w:rsidP="00532791">
            <w:pPr>
              <w:pStyle w:val="a3"/>
              <w:rPr>
                <w:b/>
                <w:sz w:val="22"/>
                <w:szCs w:val="18"/>
              </w:rPr>
            </w:pPr>
          </w:p>
          <w:p w14:paraId="5EB9DE2E" w14:textId="43ACEB01" w:rsidR="00532791" w:rsidRPr="00532791" w:rsidRDefault="00FC2E0D" w:rsidP="00532791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7A8BFB8C" wp14:editId="1AE0F893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236855</wp:posOffset>
                  </wp:positionV>
                  <wp:extent cx="857885" cy="854075"/>
                  <wp:effectExtent l="0" t="0" r="0" b="0"/>
                  <wp:wrapSquare wrapText="bothSides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885" cy="854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8D6C45" w14:textId="77777777" w:rsidR="00532791" w:rsidRPr="00532791" w:rsidRDefault="00532791" w:rsidP="00532791"/>
          <w:p w14:paraId="1B7F5994" w14:textId="77777777" w:rsidR="00532791" w:rsidRPr="00532791" w:rsidRDefault="00532791" w:rsidP="00532791"/>
          <w:p w14:paraId="7F9C3351" w14:textId="77777777" w:rsidR="00532791" w:rsidRDefault="00532791" w:rsidP="00532791"/>
          <w:p w14:paraId="26699F3E" w14:textId="77777777" w:rsidR="00532791" w:rsidRDefault="00532791" w:rsidP="00532791"/>
          <w:p w14:paraId="3D0EC7E5" w14:textId="77777777" w:rsidR="00532791" w:rsidRPr="00532791" w:rsidRDefault="00532791" w:rsidP="00532791">
            <w:pPr>
              <w:jc w:val="center"/>
            </w:pPr>
          </w:p>
        </w:tc>
        <w:tc>
          <w:tcPr>
            <w:tcW w:w="3583" w:type="dxa"/>
            <w:shd w:val="clear" w:color="auto" w:fill="auto"/>
          </w:tcPr>
          <w:p w14:paraId="7B1762C5" w14:textId="77777777" w:rsidR="00532791" w:rsidRPr="00F33928" w:rsidRDefault="00532791" w:rsidP="002E4C4C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4B3523D1" w14:textId="77777777" w:rsidR="00532791" w:rsidRPr="00F33928" w:rsidRDefault="00532791" w:rsidP="002E4C4C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50ABD354" w14:textId="77777777" w:rsidR="00532791" w:rsidRPr="00F33928" w:rsidRDefault="00532791" w:rsidP="002E4C4C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14:paraId="6AD72584" w14:textId="77777777" w:rsidR="00532791" w:rsidRPr="00F33928" w:rsidRDefault="00532791" w:rsidP="002E4C4C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5AC71749" w14:textId="77777777" w:rsidR="00532791" w:rsidRPr="00F33928" w:rsidRDefault="00532791" w:rsidP="002E4C4C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 w:rsidRPr="00F33928">
              <w:rPr>
                <w:rFonts w:ascii="Arial Cyr Chuv" w:hAnsi="Arial Cyr Chuv"/>
                <w:b/>
                <w:sz w:val="24"/>
              </w:rPr>
              <w:t>ПОСТАНОВЛЕНИЕ</w:t>
            </w:r>
          </w:p>
          <w:p w14:paraId="22D53FBC" w14:textId="77777777" w:rsidR="00532791" w:rsidRPr="00F33928" w:rsidRDefault="00532791" w:rsidP="002E4C4C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1"/>
              <w:gridCol w:w="456"/>
              <w:gridCol w:w="1401"/>
            </w:tblGrid>
            <w:tr w:rsidR="00532791" w:rsidRPr="00F33928" w14:paraId="6907F4B1" w14:textId="77777777" w:rsidTr="002E4C4C">
              <w:tc>
                <w:tcPr>
                  <w:tcW w:w="1413" w:type="dxa"/>
                </w:tcPr>
                <w:p w14:paraId="69FADE92" w14:textId="77777777" w:rsidR="00532791" w:rsidRPr="00F33928" w:rsidRDefault="00532791" w:rsidP="002E4C4C">
                  <w:pPr>
                    <w:pStyle w:val="a3"/>
                    <w:rPr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5839679F" w14:textId="77777777" w:rsidR="00532791" w:rsidRPr="00F33928" w:rsidRDefault="00532791" w:rsidP="002E4C4C">
                  <w:pPr>
                    <w:pStyle w:val="a3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2D491DC6" w14:textId="77777777" w:rsidR="00532791" w:rsidRPr="00F33928" w:rsidRDefault="00532791" w:rsidP="002E4C4C">
                  <w:pPr>
                    <w:pStyle w:val="a3"/>
                    <w:jc w:val="center"/>
                    <w:rPr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14:paraId="71431A3E" w14:textId="77777777" w:rsidR="00532791" w:rsidRPr="00F33928" w:rsidRDefault="00532791" w:rsidP="002E4C4C">
            <w:pPr>
              <w:pStyle w:val="a3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1B8166F6" w14:textId="77777777" w:rsidR="008501B1" w:rsidRDefault="008501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F96A8E" w:rsidRPr="00DD44D5" w14:paraId="16D3C3D6" w14:textId="77777777" w:rsidTr="00DD44D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14:paraId="4E57BBFD" w14:textId="77777777" w:rsidR="00F96A8E" w:rsidRPr="00DD44D5" w:rsidRDefault="00F96A8E" w:rsidP="00E84EE2">
            <w:pPr>
              <w:jc w:val="both"/>
              <w:rPr>
                <w:b/>
                <w:sz w:val="26"/>
                <w:szCs w:val="26"/>
              </w:rPr>
            </w:pPr>
            <w:r w:rsidRPr="00DD44D5">
              <w:rPr>
                <w:b/>
                <w:sz w:val="26"/>
                <w:szCs w:val="26"/>
              </w:rPr>
              <w:t>О мерах по реализации решения</w:t>
            </w:r>
            <w:r w:rsidR="00982458" w:rsidRPr="00DD44D5">
              <w:rPr>
                <w:b/>
                <w:sz w:val="26"/>
                <w:szCs w:val="26"/>
              </w:rPr>
              <w:t xml:space="preserve"> </w:t>
            </w:r>
            <w:r w:rsidRPr="00DD44D5">
              <w:rPr>
                <w:b/>
                <w:sz w:val="26"/>
                <w:szCs w:val="26"/>
              </w:rPr>
              <w:t>Собрания депутатов Чебоксарского</w:t>
            </w:r>
            <w:r w:rsidR="00982458" w:rsidRPr="00DD44D5">
              <w:rPr>
                <w:b/>
                <w:sz w:val="26"/>
                <w:szCs w:val="26"/>
              </w:rPr>
              <w:t xml:space="preserve"> </w:t>
            </w:r>
            <w:r w:rsidR="008B72E6" w:rsidRPr="00DD44D5">
              <w:rPr>
                <w:b/>
                <w:sz w:val="26"/>
                <w:szCs w:val="26"/>
              </w:rPr>
              <w:t>муниципального округа Чувашской Республики</w:t>
            </w:r>
            <w:r w:rsidRPr="00DD44D5">
              <w:rPr>
                <w:b/>
                <w:sz w:val="26"/>
                <w:szCs w:val="26"/>
              </w:rPr>
              <w:t xml:space="preserve"> от </w:t>
            </w:r>
            <w:r w:rsidR="00E84EE2">
              <w:rPr>
                <w:b/>
                <w:sz w:val="26"/>
                <w:szCs w:val="26"/>
              </w:rPr>
              <w:t>24</w:t>
            </w:r>
            <w:r w:rsidR="00E75AEB" w:rsidRPr="00DD44D5">
              <w:rPr>
                <w:b/>
                <w:sz w:val="26"/>
                <w:szCs w:val="26"/>
              </w:rPr>
              <w:t>.</w:t>
            </w:r>
            <w:r w:rsidR="0007267D" w:rsidRPr="0007267D">
              <w:rPr>
                <w:b/>
                <w:sz w:val="26"/>
                <w:szCs w:val="26"/>
              </w:rPr>
              <w:t>0</w:t>
            </w:r>
            <w:r w:rsidR="00E84EE2">
              <w:rPr>
                <w:b/>
                <w:sz w:val="26"/>
                <w:szCs w:val="26"/>
              </w:rPr>
              <w:t>7</w:t>
            </w:r>
            <w:r w:rsidRPr="00DD44D5">
              <w:rPr>
                <w:b/>
                <w:sz w:val="26"/>
                <w:szCs w:val="26"/>
              </w:rPr>
              <w:t>.20</w:t>
            </w:r>
            <w:r w:rsidR="00701F37" w:rsidRPr="00DD44D5">
              <w:rPr>
                <w:b/>
                <w:sz w:val="26"/>
                <w:szCs w:val="26"/>
              </w:rPr>
              <w:t>2</w:t>
            </w:r>
            <w:r w:rsidR="0007267D" w:rsidRPr="0007267D">
              <w:rPr>
                <w:b/>
                <w:sz w:val="26"/>
                <w:szCs w:val="26"/>
              </w:rPr>
              <w:t>4</w:t>
            </w:r>
            <w:r w:rsidRPr="00DD44D5">
              <w:rPr>
                <w:b/>
                <w:sz w:val="26"/>
                <w:szCs w:val="26"/>
              </w:rPr>
              <w:t xml:space="preserve"> № </w:t>
            </w:r>
            <w:r w:rsidR="0007267D" w:rsidRPr="0007267D">
              <w:rPr>
                <w:b/>
                <w:sz w:val="26"/>
                <w:szCs w:val="26"/>
              </w:rPr>
              <w:t>2</w:t>
            </w:r>
            <w:r w:rsidR="00E84EE2">
              <w:rPr>
                <w:b/>
                <w:sz w:val="26"/>
                <w:szCs w:val="26"/>
              </w:rPr>
              <w:t>5</w:t>
            </w:r>
            <w:r w:rsidR="008B72E6" w:rsidRPr="00DD44D5">
              <w:rPr>
                <w:b/>
                <w:sz w:val="26"/>
                <w:szCs w:val="26"/>
              </w:rPr>
              <w:t>-0</w:t>
            </w:r>
            <w:r w:rsidR="0007267D" w:rsidRPr="0007267D">
              <w:rPr>
                <w:b/>
                <w:sz w:val="26"/>
                <w:szCs w:val="26"/>
              </w:rPr>
              <w:t>1</w:t>
            </w:r>
            <w:r w:rsidR="008B72E6" w:rsidRPr="00DD44D5">
              <w:rPr>
                <w:b/>
                <w:sz w:val="26"/>
                <w:szCs w:val="26"/>
              </w:rPr>
              <w:t xml:space="preserve"> </w:t>
            </w:r>
            <w:r w:rsidRPr="00DD44D5">
              <w:rPr>
                <w:b/>
                <w:sz w:val="26"/>
                <w:szCs w:val="26"/>
              </w:rPr>
              <w:t xml:space="preserve">«О внесении изменений в решение Собрания депутатов Чебоксарского </w:t>
            </w:r>
            <w:r w:rsidR="00982458" w:rsidRPr="00DD44D5">
              <w:rPr>
                <w:b/>
                <w:sz w:val="26"/>
                <w:szCs w:val="26"/>
              </w:rPr>
              <w:t>муниципального округа</w:t>
            </w:r>
            <w:r w:rsidRPr="00DD44D5">
              <w:rPr>
                <w:b/>
                <w:sz w:val="26"/>
                <w:szCs w:val="26"/>
              </w:rPr>
              <w:t xml:space="preserve"> от</w:t>
            </w:r>
            <w:r w:rsidR="00982458" w:rsidRPr="00DD44D5">
              <w:rPr>
                <w:b/>
                <w:sz w:val="26"/>
                <w:szCs w:val="26"/>
              </w:rPr>
              <w:t xml:space="preserve"> </w:t>
            </w:r>
            <w:r w:rsidR="00992596" w:rsidRPr="00DD44D5">
              <w:rPr>
                <w:b/>
                <w:sz w:val="26"/>
                <w:szCs w:val="26"/>
              </w:rPr>
              <w:t>0</w:t>
            </w:r>
            <w:r w:rsidR="0007267D" w:rsidRPr="0007267D">
              <w:rPr>
                <w:b/>
                <w:sz w:val="26"/>
                <w:szCs w:val="26"/>
              </w:rPr>
              <w:t>7</w:t>
            </w:r>
            <w:r w:rsidR="00701F37" w:rsidRPr="00DD44D5">
              <w:rPr>
                <w:b/>
                <w:sz w:val="26"/>
                <w:szCs w:val="26"/>
              </w:rPr>
              <w:t>.12.20</w:t>
            </w:r>
            <w:r w:rsidR="00524321" w:rsidRPr="00DD44D5">
              <w:rPr>
                <w:b/>
                <w:sz w:val="26"/>
                <w:szCs w:val="26"/>
              </w:rPr>
              <w:t>2</w:t>
            </w:r>
            <w:r w:rsidR="0007267D" w:rsidRPr="0007267D">
              <w:rPr>
                <w:b/>
                <w:sz w:val="26"/>
                <w:szCs w:val="26"/>
              </w:rPr>
              <w:t>3</w:t>
            </w:r>
            <w:r w:rsidR="00701F37" w:rsidRPr="00DD44D5">
              <w:rPr>
                <w:b/>
                <w:sz w:val="26"/>
                <w:szCs w:val="26"/>
              </w:rPr>
              <w:t xml:space="preserve"> №</w:t>
            </w:r>
            <w:r w:rsidR="00360A2D" w:rsidRPr="00DD44D5">
              <w:rPr>
                <w:b/>
                <w:sz w:val="26"/>
                <w:szCs w:val="26"/>
              </w:rPr>
              <w:t xml:space="preserve"> </w:t>
            </w:r>
            <w:r w:rsidR="0007267D" w:rsidRPr="0007267D">
              <w:rPr>
                <w:b/>
                <w:sz w:val="26"/>
                <w:szCs w:val="26"/>
              </w:rPr>
              <w:t>21</w:t>
            </w:r>
            <w:r w:rsidR="00701F37" w:rsidRPr="00DD44D5">
              <w:rPr>
                <w:b/>
                <w:sz w:val="26"/>
                <w:szCs w:val="26"/>
              </w:rPr>
              <w:t>-0</w:t>
            </w:r>
            <w:r w:rsidR="00982458" w:rsidRPr="00DD44D5">
              <w:rPr>
                <w:b/>
                <w:sz w:val="26"/>
                <w:szCs w:val="26"/>
              </w:rPr>
              <w:t>1</w:t>
            </w:r>
            <w:r w:rsidR="00701F37" w:rsidRPr="00DD44D5">
              <w:rPr>
                <w:b/>
                <w:sz w:val="26"/>
                <w:szCs w:val="26"/>
              </w:rPr>
              <w:t xml:space="preserve"> «О </w:t>
            </w:r>
            <w:r w:rsidR="00982458" w:rsidRPr="00DD44D5">
              <w:rPr>
                <w:b/>
                <w:sz w:val="26"/>
                <w:szCs w:val="26"/>
              </w:rPr>
              <w:t xml:space="preserve">бюджете Чебоксарского муниципального округа </w:t>
            </w:r>
            <w:r w:rsidR="00701F37" w:rsidRPr="00DD44D5">
              <w:rPr>
                <w:b/>
                <w:sz w:val="26"/>
                <w:szCs w:val="26"/>
              </w:rPr>
              <w:t>Чувашской Республики на 202</w:t>
            </w:r>
            <w:r w:rsidR="0007267D" w:rsidRPr="0007267D">
              <w:rPr>
                <w:b/>
                <w:sz w:val="26"/>
                <w:szCs w:val="26"/>
              </w:rPr>
              <w:t>4</w:t>
            </w:r>
            <w:r w:rsidR="00701F37" w:rsidRPr="00DD44D5">
              <w:rPr>
                <w:b/>
                <w:sz w:val="26"/>
                <w:szCs w:val="26"/>
              </w:rPr>
              <w:t xml:space="preserve"> год и на плановый период 202</w:t>
            </w:r>
            <w:r w:rsidR="0007267D" w:rsidRPr="0007267D">
              <w:rPr>
                <w:b/>
                <w:sz w:val="26"/>
                <w:szCs w:val="26"/>
              </w:rPr>
              <w:t>5</w:t>
            </w:r>
            <w:r w:rsidR="00701F37" w:rsidRPr="00DD44D5">
              <w:rPr>
                <w:b/>
                <w:sz w:val="26"/>
                <w:szCs w:val="26"/>
              </w:rPr>
              <w:t xml:space="preserve"> и 202</w:t>
            </w:r>
            <w:r w:rsidR="0007267D" w:rsidRPr="0007267D">
              <w:rPr>
                <w:b/>
                <w:sz w:val="26"/>
                <w:szCs w:val="26"/>
              </w:rPr>
              <w:t>6</w:t>
            </w:r>
            <w:r w:rsidR="00701F37" w:rsidRPr="00DD44D5">
              <w:rPr>
                <w:b/>
                <w:sz w:val="26"/>
                <w:szCs w:val="26"/>
              </w:rPr>
              <w:t xml:space="preserve"> годов»</w:t>
            </w:r>
            <w:r w:rsidR="00377539">
              <w:rPr>
                <w:b/>
                <w:sz w:val="26"/>
                <w:szCs w:val="26"/>
              </w:rPr>
              <w:t>»</w:t>
            </w:r>
          </w:p>
        </w:tc>
      </w:tr>
    </w:tbl>
    <w:p w14:paraId="550CA3EF" w14:textId="77777777" w:rsidR="007E6A69" w:rsidRPr="00DD44D5" w:rsidRDefault="007E6A69" w:rsidP="007E6A69">
      <w:pPr>
        <w:rPr>
          <w:b/>
          <w:sz w:val="26"/>
          <w:szCs w:val="26"/>
        </w:rPr>
      </w:pPr>
    </w:p>
    <w:p w14:paraId="60F9F4B1" w14:textId="77777777" w:rsidR="007E6A69" w:rsidRPr="00DD44D5" w:rsidRDefault="007E6A69" w:rsidP="00B24BE8">
      <w:pPr>
        <w:ind w:firstLine="851"/>
        <w:jc w:val="both"/>
        <w:rPr>
          <w:sz w:val="26"/>
          <w:szCs w:val="26"/>
        </w:rPr>
      </w:pPr>
      <w:r w:rsidRPr="00DD44D5">
        <w:rPr>
          <w:sz w:val="26"/>
          <w:szCs w:val="26"/>
        </w:rPr>
        <w:t>Во исполнени</w:t>
      </w:r>
      <w:r w:rsidR="00395E81" w:rsidRPr="00DD44D5">
        <w:rPr>
          <w:sz w:val="26"/>
          <w:szCs w:val="26"/>
        </w:rPr>
        <w:t>е</w:t>
      </w:r>
      <w:r w:rsidRPr="00DD44D5">
        <w:rPr>
          <w:sz w:val="26"/>
          <w:szCs w:val="26"/>
        </w:rPr>
        <w:t xml:space="preserve"> решения Собрания депутатов Чебоксарского </w:t>
      </w:r>
      <w:r w:rsidR="008B72E6" w:rsidRPr="00DD44D5">
        <w:rPr>
          <w:sz w:val="26"/>
          <w:szCs w:val="26"/>
        </w:rPr>
        <w:t xml:space="preserve">муниципального округа Чувашской Республики </w:t>
      </w:r>
      <w:r w:rsidRPr="00DD44D5">
        <w:rPr>
          <w:sz w:val="26"/>
          <w:szCs w:val="26"/>
        </w:rPr>
        <w:t xml:space="preserve">от </w:t>
      </w:r>
      <w:r w:rsidR="0007267D" w:rsidRPr="0007267D">
        <w:rPr>
          <w:sz w:val="26"/>
          <w:szCs w:val="26"/>
        </w:rPr>
        <w:t>2</w:t>
      </w:r>
      <w:r w:rsidR="00E84EE2">
        <w:rPr>
          <w:sz w:val="26"/>
          <w:szCs w:val="26"/>
        </w:rPr>
        <w:t>4</w:t>
      </w:r>
      <w:r w:rsidR="00982458" w:rsidRPr="00DD44D5">
        <w:rPr>
          <w:sz w:val="26"/>
          <w:szCs w:val="26"/>
        </w:rPr>
        <w:t>.</w:t>
      </w:r>
      <w:r w:rsidR="0007267D" w:rsidRPr="0007267D">
        <w:rPr>
          <w:sz w:val="26"/>
          <w:szCs w:val="26"/>
        </w:rPr>
        <w:t>0</w:t>
      </w:r>
      <w:r w:rsidR="00E84EE2">
        <w:rPr>
          <w:sz w:val="26"/>
          <w:szCs w:val="26"/>
        </w:rPr>
        <w:t>7</w:t>
      </w:r>
      <w:r w:rsidR="00C85845" w:rsidRPr="00DD44D5">
        <w:rPr>
          <w:sz w:val="26"/>
          <w:szCs w:val="26"/>
        </w:rPr>
        <w:t>.202</w:t>
      </w:r>
      <w:r w:rsidR="0007267D" w:rsidRPr="0007267D">
        <w:rPr>
          <w:sz w:val="26"/>
          <w:szCs w:val="26"/>
        </w:rPr>
        <w:t>4</w:t>
      </w:r>
      <w:r w:rsidR="00C85845" w:rsidRPr="00DD44D5">
        <w:rPr>
          <w:sz w:val="26"/>
          <w:szCs w:val="26"/>
        </w:rPr>
        <w:t xml:space="preserve"> № </w:t>
      </w:r>
      <w:r w:rsidR="00AE740A">
        <w:rPr>
          <w:sz w:val="26"/>
          <w:szCs w:val="26"/>
        </w:rPr>
        <w:t>2</w:t>
      </w:r>
      <w:r w:rsidR="00E84EE2">
        <w:rPr>
          <w:sz w:val="26"/>
          <w:szCs w:val="26"/>
        </w:rPr>
        <w:t>5</w:t>
      </w:r>
      <w:r w:rsidR="00C85845" w:rsidRPr="00DD44D5">
        <w:rPr>
          <w:sz w:val="26"/>
          <w:szCs w:val="26"/>
        </w:rPr>
        <w:t>-0</w:t>
      </w:r>
      <w:r w:rsidR="0007267D" w:rsidRPr="0007267D">
        <w:rPr>
          <w:sz w:val="26"/>
          <w:szCs w:val="26"/>
        </w:rPr>
        <w:t>1</w:t>
      </w:r>
      <w:r w:rsidR="00C85845" w:rsidRPr="00DD44D5">
        <w:rPr>
          <w:b/>
          <w:sz w:val="26"/>
          <w:szCs w:val="26"/>
        </w:rPr>
        <w:t xml:space="preserve"> </w:t>
      </w:r>
      <w:r w:rsidR="00610145" w:rsidRPr="00DD44D5">
        <w:rPr>
          <w:sz w:val="26"/>
          <w:szCs w:val="26"/>
        </w:rPr>
        <w:t xml:space="preserve">«О внесении изменений в решение </w:t>
      </w:r>
      <w:r w:rsidR="008A16CE">
        <w:rPr>
          <w:sz w:val="26"/>
          <w:szCs w:val="26"/>
        </w:rPr>
        <w:t xml:space="preserve"> </w:t>
      </w:r>
      <w:r w:rsidR="00610145" w:rsidRPr="00DD44D5">
        <w:rPr>
          <w:sz w:val="26"/>
          <w:szCs w:val="26"/>
        </w:rPr>
        <w:t>Собрания</w:t>
      </w:r>
      <w:r w:rsidR="008A16CE">
        <w:rPr>
          <w:sz w:val="26"/>
          <w:szCs w:val="26"/>
        </w:rPr>
        <w:t xml:space="preserve"> </w:t>
      </w:r>
      <w:r w:rsidR="00610145" w:rsidRPr="00DD44D5">
        <w:rPr>
          <w:sz w:val="26"/>
          <w:szCs w:val="26"/>
        </w:rPr>
        <w:t xml:space="preserve">депутатов </w:t>
      </w:r>
      <w:r w:rsidR="008A16CE">
        <w:rPr>
          <w:sz w:val="26"/>
          <w:szCs w:val="26"/>
        </w:rPr>
        <w:t xml:space="preserve"> </w:t>
      </w:r>
      <w:r w:rsidR="00610145" w:rsidRPr="00DD44D5">
        <w:rPr>
          <w:sz w:val="26"/>
          <w:szCs w:val="26"/>
        </w:rPr>
        <w:t>Чебоксарского</w:t>
      </w:r>
      <w:r w:rsidR="008A16CE">
        <w:rPr>
          <w:sz w:val="26"/>
          <w:szCs w:val="26"/>
        </w:rPr>
        <w:t xml:space="preserve"> </w:t>
      </w:r>
      <w:r w:rsidR="00610145" w:rsidRPr="00DD44D5">
        <w:rPr>
          <w:sz w:val="26"/>
          <w:szCs w:val="26"/>
        </w:rPr>
        <w:t xml:space="preserve"> </w:t>
      </w:r>
      <w:r w:rsidR="00982458" w:rsidRPr="00DD44D5">
        <w:rPr>
          <w:sz w:val="26"/>
          <w:szCs w:val="26"/>
        </w:rPr>
        <w:t xml:space="preserve">муниципального </w:t>
      </w:r>
      <w:r w:rsidR="008A16CE">
        <w:rPr>
          <w:sz w:val="26"/>
          <w:szCs w:val="26"/>
        </w:rPr>
        <w:t xml:space="preserve"> </w:t>
      </w:r>
      <w:r w:rsidR="00982458" w:rsidRPr="00DD44D5">
        <w:rPr>
          <w:sz w:val="26"/>
          <w:szCs w:val="26"/>
        </w:rPr>
        <w:t xml:space="preserve">округа </w:t>
      </w:r>
      <w:r w:rsidR="00610145" w:rsidRPr="00DD44D5">
        <w:rPr>
          <w:sz w:val="26"/>
          <w:szCs w:val="26"/>
        </w:rPr>
        <w:t xml:space="preserve">от </w:t>
      </w:r>
      <w:r w:rsidR="00982458" w:rsidRPr="00DD44D5">
        <w:rPr>
          <w:sz w:val="26"/>
          <w:szCs w:val="26"/>
        </w:rPr>
        <w:t>0</w:t>
      </w:r>
      <w:r w:rsidR="0007267D" w:rsidRPr="0007267D">
        <w:rPr>
          <w:sz w:val="26"/>
          <w:szCs w:val="26"/>
        </w:rPr>
        <w:t>7</w:t>
      </w:r>
      <w:r w:rsidR="00610145" w:rsidRPr="00DD44D5">
        <w:rPr>
          <w:sz w:val="26"/>
          <w:szCs w:val="26"/>
        </w:rPr>
        <w:t>.12.20</w:t>
      </w:r>
      <w:r w:rsidR="00524321" w:rsidRPr="00DD44D5">
        <w:rPr>
          <w:sz w:val="26"/>
          <w:szCs w:val="26"/>
        </w:rPr>
        <w:t>2</w:t>
      </w:r>
      <w:r w:rsidR="0007267D" w:rsidRPr="0007267D">
        <w:rPr>
          <w:sz w:val="26"/>
          <w:szCs w:val="26"/>
        </w:rPr>
        <w:t>3</w:t>
      </w:r>
      <w:r w:rsidR="00610145" w:rsidRPr="00DD44D5">
        <w:rPr>
          <w:sz w:val="26"/>
          <w:szCs w:val="26"/>
        </w:rPr>
        <w:t xml:space="preserve"> №</w:t>
      </w:r>
      <w:r w:rsidR="00524321" w:rsidRPr="00DD44D5">
        <w:rPr>
          <w:sz w:val="26"/>
          <w:szCs w:val="26"/>
        </w:rPr>
        <w:t xml:space="preserve"> </w:t>
      </w:r>
      <w:r w:rsidR="0007267D" w:rsidRPr="0007267D">
        <w:rPr>
          <w:sz w:val="26"/>
          <w:szCs w:val="26"/>
        </w:rPr>
        <w:t>21</w:t>
      </w:r>
      <w:r w:rsidR="00E66946" w:rsidRPr="00DD44D5">
        <w:rPr>
          <w:sz w:val="26"/>
          <w:szCs w:val="26"/>
        </w:rPr>
        <w:t>-0</w:t>
      </w:r>
      <w:r w:rsidR="00982458" w:rsidRPr="00DD44D5">
        <w:rPr>
          <w:sz w:val="26"/>
          <w:szCs w:val="26"/>
        </w:rPr>
        <w:t>1</w:t>
      </w:r>
      <w:r w:rsidR="00610145" w:rsidRPr="00DD44D5">
        <w:rPr>
          <w:sz w:val="26"/>
          <w:szCs w:val="26"/>
        </w:rPr>
        <w:t xml:space="preserve"> «О бюджете Чебоксарского </w:t>
      </w:r>
      <w:r w:rsidR="00982458" w:rsidRPr="00DD44D5">
        <w:rPr>
          <w:sz w:val="26"/>
          <w:szCs w:val="26"/>
        </w:rPr>
        <w:t>муниципального округа</w:t>
      </w:r>
      <w:r w:rsidR="00610145" w:rsidRPr="00DD44D5">
        <w:rPr>
          <w:sz w:val="26"/>
          <w:szCs w:val="26"/>
        </w:rPr>
        <w:t xml:space="preserve"> Чувашской Республики на 202</w:t>
      </w:r>
      <w:r w:rsidR="0007267D" w:rsidRPr="0007267D">
        <w:rPr>
          <w:sz w:val="26"/>
          <w:szCs w:val="26"/>
        </w:rPr>
        <w:t>4</w:t>
      </w:r>
      <w:r w:rsidR="00610145" w:rsidRPr="00DD44D5">
        <w:rPr>
          <w:sz w:val="26"/>
          <w:szCs w:val="26"/>
        </w:rPr>
        <w:t xml:space="preserve"> год и на плановый период 202</w:t>
      </w:r>
      <w:r w:rsidR="0007267D" w:rsidRPr="0007267D">
        <w:rPr>
          <w:sz w:val="26"/>
          <w:szCs w:val="26"/>
        </w:rPr>
        <w:t>5</w:t>
      </w:r>
      <w:r w:rsidR="00610145" w:rsidRPr="00DD44D5">
        <w:rPr>
          <w:sz w:val="26"/>
          <w:szCs w:val="26"/>
        </w:rPr>
        <w:t xml:space="preserve"> и 202</w:t>
      </w:r>
      <w:r w:rsidR="0007267D" w:rsidRPr="0007267D">
        <w:rPr>
          <w:sz w:val="26"/>
          <w:szCs w:val="26"/>
        </w:rPr>
        <w:t>6</w:t>
      </w:r>
      <w:r w:rsidR="00610145" w:rsidRPr="00DD44D5">
        <w:rPr>
          <w:b/>
          <w:sz w:val="26"/>
          <w:szCs w:val="26"/>
        </w:rPr>
        <w:t xml:space="preserve"> </w:t>
      </w:r>
      <w:r w:rsidR="00610145" w:rsidRPr="00DD44D5">
        <w:rPr>
          <w:sz w:val="26"/>
          <w:szCs w:val="26"/>
        </w:rPr>
        <w:t>годов</w:t>
      </w:r>
      <w:r w:rsidRPr="00DD44D5">
        <w:rPr>
          <w:sz w:val="26"/>
          <w:szCs w:val="26"/>
        </w:rPr>
        <w:t>»</w:t>
      </w:r>
      <w:r w:rsidR="00377539">
        <w:rPr>
          <w:sz w:val="26"/>
          <w:szCs w:val="26"/>
        </w:rPr>
        <w:t>»</w:t>
      </w:r>
      <w:r w:rsidRPr="00DD44D5">
        <w:rPr>
          <w:sz w:val="26"/>
          <w:szCs w:val="26"/>
        </w:rPr>
        <w:t xml:space="preserve"> </w:t>
      </w:r>
      <w:r w:rsidR="000A0FF9" w:rsidRPr="00DD44D5">
        <w:rPr>
          <w:sz w:val="26"/>
          <w:szCs w:val="26"/>
        </w:rPr>
        <w:t xml:space="preserve">администрация Чебоксарского </w:t>
      </w:r>
      <w:r w:rsidR="00982458" w:rsidRPr="00DD44D5">
        <w:rPr>
          <w:sz w:val="26"/>
          <w:szCs w:val="26"/>
        </w:rPr>
        <w:t>муниципального округа</w:t>
      </w:r>
      <w:r w:rsidR="000A0FF9" w:rsidRPr="00DD44D5">
        <w:rPr>
          <w:sz w:val="26"/>
          <w:szCs w:val="26"/>
        </w:rPr>
        <w:t xml:space="preserve"> </w:t>
      </w:r>
      <w:r w:rsidRPr="00DD44D5">
        <w:rPr>
          <w:sz w:val="26"/>
          <w:szCs w:val="26"/>
        </w:rPr>
        <w:t xml:space="preserve">п о с т а н о в л я </w:t>
      </w:r>
      <w:r w:rsidR="000A0FF9" w:rsidRPr="00DD44D5">
        <w:rPr>
          <w:sz w:val="26"/>
          <w:szCs w:val="26"/>
        </w:rPr>
        <w:t>е т</w:t>
      </w:r>
      <w:r w:rsidRPr="00DD44D5">
        <w:rPr>
          <w:sz w:val="26"/>
          <w:szCs w:val="26"/>
        </w:rPr>
        <w:t>:</w:t>
      </w:r>
    </w:p>
    <w:p w14:paraId="702D2794" w14:textId="77777777" w:rsidR="007E6A69" w:rsidRPr="00DD44D5" w:rsidRDefault="007E6A69" w:rsidP="00B24BE8">
      <w:pPr>
        <w:ind w:right="-99" w:firstLine="851"/>
        <w:jc w:val="both"/>
        <w:rPr>
          <w:sz w:val="26"/>
          <w:szCs w:val="26"/>
        </w:rPr>
      </w:pPr>
      <w:r w:rsidRPr="00DD44D5">
        <w:rPr>
          <w:sz w:val="26"/>
          <w:szCs w:val="26"/>
        </w:rPr>
        <w:t>1. Принять к исполнению бю</w:t>
      </w:r>
      <w:r w:rsidR="0050406B" w:rsidRPr="00DD44D5">
        <w:rPr>
          <w:sz w:val="26"/>
          <w:szCs w:val="26"/>
        </w:rPr>
        <w:t xml:space="preserve">джет Чебоксарского </w:t>
      </w:r>
      <w:r w:rsidR="00982458" w:rsidRPr="00DD44D5">
        <w:rPr>
          <w:sz w:val="26"/>
          <w:szCs w:val="26"/>
        </w:rPr>
        <w:t>муниципального округа</w:t>
      </w:r>
      <w:r w:rsidR="0050406B" w:rsidRPr="00DD44D5">
        <w:rPr>
          <w:sz w:val="26"/>
          <w:szCs w:val="26"/>
        </w:rPr>
        <w:t xml:space="preserve"> на 20</w:t>
      </w:r>
      <w:r w:rsidR="00610145" w:rsidRPr="00DD44D5">
        <w:rPr>
          <w:sz w:val="26"/>
          <w:szCs w:val="26"/>
        </w:rPr>
        <w:t>2</w:t>
      </w:r>
      <w:r w:rsidR="0007267D" w:rsidRPr="0007267D">
        <w:rPr>
          <w:sz w:val="26"/>
          <w:szCs w:val="26"/>
        </w:rPr>
        <w:t>4</w:t>
      </w:r>
      <w:r w:rsidRPr="00DD44D5">
        <w:rPr>
          <w:sz w:val="26"/>
          <w:szCs w:val="26"/>
        </w:rPr>
        <w:t xml:space="preserve"> год </w:t>
      </w:r>
      <w:r w:rsidR="005418BD" w:rsidRPr="00DD44D5">
        <w:rPr>
          <w:sz w:val="26"/>
          <w:szCs w:val="26"/>
        </w:rPr>
        <w:t>и на плановый период 20</w:t>
      </w:r>
      <w:r w:rsidR="00AD2947" w:rsidRPr="00DD44D5">
        <w:rPr>
          <w:sz w:val="26"/>
          <w:szCs w:val="26"/>
        </w:rPr>
        <w:t>2</w:t>
      </w:r>
      <w:r w:rsidR="0007267D" w:rsidRPr="0007267D">
        <w:rPr>
          <w:sz w:val="26"/>
          <w:szCs w:val="26"/>
        </w:rPr>
        <w:t>5</w:t>
      </w:r>
      <w:r w:rsidR="005418BD" w:rsidRPr="00DD44D5">
        <w:rPr>
          <w:sz w:val="26"/>
          <w:szCs w:val="26"/>
        </w:rPr>
        <w:t xml:space="preserve"> и 20</w:t>
      </w:r>
      <w:r w:rsidR="00CF5D51" w:rsidRPr="00DD44D5">
        <w:rPr>
          <w:sz w:val="26"/>
          <w:szCs w:val="26"/>
        </w:rPr>
        <w:t>2</w:t>
      </w:r>
      <w:r w:rsidR="0007267D" w:rsidRPr="0007267D">
        <w:rPr>
          <w:sz w:val="26"/>
          <w:szCs w:val="26"/>
        </w:rPr>
        <w:t>6</w:t>
      </w:r>
      <w:r w:rsidR="005418BD" w:rsidRPr="00DD44D5">
        <w:rPr>
          <w:sz w:val="26"/>
          <w:szCs w:val="26"/>
        </w:rPr>
        <w:t xml:space="preserve"> годов </w:t>
      </w:r>
      <w:r w:rsidRPr="00DD44D5">
        <w:rPr>
          <w:sz w:val="26"/>
          <w:szCs w:val="26"/>
        </w:rPr>
        <w:t>с учетом и</w:t>
      </w:r>
      <w:r w:rsidR="0050406B" w:rsidRPr="00DD44D5">
        <w:rPr>
          <w:sz w:val="26"/>
          <w:szCs w:val="26"/>
        </w:rPr>
        <w:t xml:space="preserve">зменений, </w:t>
      </w:r>
      <w:r w:rsidR="00435AB0" w:rsidRPr="00DD44D5">
        <w:rPr>
          <w:sz w:val="26"/>
          <w:szCs w:val="26"/>
        </w:rPr>
        <w:t xml:space="preserve">внесенных решением Собрания депутатов Чебоксарского </w:t>
      </w:r>
      <w:r w:rsidR="00BB669C" w:rsidRPr="00DD44D5">
        <w:rPr>
          <w:sz w:val="26"/>
          <w:szCs w:val="26"/>
        </w:rPr>
        <w:t xml:space="preserve">муниципального округа Чувашской Республики от </w:t>
      </w:r>
      <w:r w:rsidR="00E84EE2">
        <w:rPr>
          <w:sz w:val="26"/>
          <w:szCs w:val="26"/>
        </w:rPr>
        <w:t>24</w:t>
      </w:r>
      <w:r w:rsidR="00982458" w:rsidRPr="00DD44D5">
        <w:rPr>
          <w:sz w:val="26"/>
          <w:szCs w:val="26"/>
        </w:rPr>
        <w:t>.</w:t>
      </w:r>
      <w:r w:rsidR="0007267D" w:rsidRPr="0007267D">
        <w:rPr>
          <w:sz w:val="26"/>
          <w:szCs w:val="26"/>
        </w:rPr>
        <w:t>0</w:t>
      </w:r>
      <w:r w:rsidR="00E84EE2">
        <w:rPr>
          <w:sz w:val="26"/>
          <w:szCs w:val="26"/>
        </w:rPr>
        <w:t>7</w:t>
      </w:r>
      <w:r w:rsidR="00C85845" w:rsidRPr="00DD44D5">
        <w:rPr>
          <w:sz w:val="26"/>
          <w:szCs w:val="26"/>
        </w:rPr>
        <w:t>.202</w:t>
      </w:r>
      <w:r w:rsidR="0007267D" w:rsidRPr="0007267D">
        <w:rPr>
          <w:sz w:val="26"/>
          <w:szCs w:val="26"/>
        </w:rPr>
        <w:t>4</w:t>
      </w:r>
      <w:r w:rsidR="00982458" w:rsidRPr="00DD44D5">
        <w:rPr>
          <w:sz w:val="26"/>
          <w:szCs w:val="26"/>
        </w:rPr>
        <w:t xml:space="preserve"> № </w:t>
      </w:r>
      <w:r w:rsidR="00AE740A">
        <w:rPr>
          <w:sz w:val="26"/>
          <w:szCs w:val="26"/>
        </w:rPr>
        <w:t>2</w:t>
      </w:r>
      <w:r w:rsidR="00E84EE2">
        <w:rPr>
          <w:sz w:val="26"/>
          <w:szCs w:val="26"/>
        </w:rPr>
        <w:t>5</w:t>
      </w:r>
      <w:r w:rsidR="00C85845" w:rsidRPr="00DD44D5">
        <w:rPr>
          <w:sz w:val="26"/>
          <w:szCs w:val="26"/>
        </w:rPr>
        <w:t>-0</w:t>
      </w:r>
      <w:r w:rsidR="0007267D" w:rsidRPr="0007267D">
        <w:rPr>
          <w:sz w:val="26"/>
          <w:szCs w:val="26"/>
        </w:rPr>
        <w:t>1</w:t>
      </w:r>
      <w:r w:rsidR="00C85845" w:rsidRPr="00DD44D5">
        <w:rPr>
          <w:b/>
          <w:sz w:val="26"/>
          <w:szCs w:val="26"/>
        </w:rPr>
        <w:t xml:space="preserve"> </w:t>
      </w:r>
      <w:r w:rsidR="00524321" w:rsidRPr="00DD44D5">
        <w:rPr>
          <w:sz w:val="26"/>
          <w:szCs w:val="26"/>
        </w:rPr>
        <w:t xml:space="preserve">«О внесении изменений в решение Собрания депутатов Чебоксарского </w:t>
      </w:r>
      <w:r w:rsidR="00982458" w:rsidRPr="00DD44D5">
        <w:rPr>
          <w:sz w:val="26"/>
          <w:szCs w:val="26"/>
        </w:rPr>
        <w:t>муниципального округа</w:t>
      </w:r>
      <w:r w:rsidR="00524321" w:rsidRPr="00DD44D5">
        <w:rPr>
          <w:sz w:val="26"/>
          <w:szCs w:val="26"/>
        </w:rPr>
        <w:t xml:space="preserve"> от </w:t>
      </w:r>
      <w:r w:rsidR="00501CDD" w:rsidRPr="00DD44D5">
        <w:rPr>
          <w:sz w:val="26"/>
          <w:szCs w:val="26"/>
        </w:rPr>
        <w:t>0</w:t>
      </w:r>
      <w:r w:rsidR="0007267D" w:rsidRPr="0007267D">
        <w:rPr>
          <w:sz w:val="26"/>
          <w:szCs w:val="26"/>
        </w:rPr>
        <w:t>7</w:t>
      </w:r>
      <w:r w:rsidR="00E66946" w:rsidRPr="00DD44D5">
        <w:rPr>
          <w:sz w:val="26"/>
          <w:szCs w:val="26"/>
        </w:rPr>
        <w:t>.12.202</w:t>
      </w:r>
      <w:r w:rsidR="0007267D" w:rsidRPr="0007267D">
        <w:rPr>
          <w:sz w:val="26"/>
          <w:szCs w:val="26"/>
        </w:rPr>
        <w:t>3</w:t>
      </w:r>
      <w:r w:rsidR="00E66946" w:rsidRPr="00DD44D5">
        <w:rPr>
          <w:sz w:val="26"/>
          <w:szCs w:val="26"/>
        </w:rPr>
        <w:t xml:space="preserve"> № </w:t>
      </w:r>
      <w:r w:rsidR="0007267D" w:rsidRPr="0007267D">
        <w:rPr>
          <w:sz w:val="26"/>
          <w:szCs w:val="26"/>
        </w:rPr>
        <w:t>21</w:t>
      </w:r>
      <w:r w:rsidR="00E66946" w:rsidRPr="00DD44D5">
        <w:rPr>
          <w:sz w:val="26"/>
          <w:szCs w:val="26"/>
        </w:rPr>
        <w:t>-0</w:t>
      </w:r>
      <w:r w:rsidR="00501CDD" w:rsidRPr="00DD44D5">
        <w:rPr>
          <w:sz w:val="26"/>
          <w:szCs w:val="26"/>
        </w:rPr>
        <w:t>1</w:t>
      </w:r>
      <w:r w:rsidR="00E66946" w:rsidRPr="00DD44D5">
        <w:rPr>
          <w:sz w:val="26"/>
          <w:szCs w:val="26"/>
        </w:rPr>
        <w:t xml:space="preserve"> «О бюджете Чебоксарского </w:t>
      </w:r>
      <w:r w:rsidR="00501CDD" w:rsidRPr="00DD44D5">
        <w:rPr>
          <w:sz w:val="26"/>
          <w:szCs w:val="26"/>
        </w:rPr>
        <w:t>муниципального округа</w:t>
      </w:r>
      <w:r w:rsidR="00E66946" w:rsidRPr="00DD44D5">
        <w:rPr>
          <w:sz w:val="26"/>
          <w:szCs w:val="26"/>
        </w:rPr>
        <w:t xml:space="preserve"> Чувашской Республики на 202</w:t>
      </w:r>
      <w:r w:rsidR="0007267D" w:rsidRPr="0007267D">
        <w:rPr>
          <w:sz w:val="26"/>
          <w:szCs w:val="26"/>
        </w:rPr>
        <w:t>4</w:t>
      </w:r>
      <w:r w:rsidR="00E66946" w:rsidRPr="00DD44D5">
        <w:rPr>
          <w:sz w:val="26"/>
          <w:szCs w:val="26"/>
        </w:rPr>
        <w:t xml:space="preserve"> год и на плановый период 202</w:t>
      </w:r>
      <w:r w:rsidR="0007267D" w:rsidRPr="0007267D">
        <w:rPr>
          <w:sz w:val="26"/>
          <w:szCs w:val="26"/>
        </w:rPr>
        <w:t>5</w:t>
      </w:r>
      <w:r w:rsidR="00E66946" w:rsidRPr="00DD44D5">
        <w:rPr>
          <w:sz w:val="26"/>
          <w:szCs w:val="26"/>
        </w:rPr>
        <w:t xml:space="preserve"> и 202</w:t>
      </w:r>
      <w:r w:rsidR="0007267D" w:rsidRPr="0007267D">
        <w:rPr>
          <w:sz w:val="26"/>
          <w:szCs w:val="26"/>
        </w:rPr>
        <w:t>6</w:t>
      </w:r>
      <w:r w:rsidR="00E66946" w:rsidRPr="00DD44D5">
        <w:rPr>
          <w:b/>
          <w:sz w:val="26"/>
          <w:szCs w:val="26"/>
        </w:rPr>
        <w:t xml:space="preserve"> </w:t>
      </w:r>
      <w:r w:rsidR="00E66946" w:rsidRPr="00DD44D5">
        <w:rPr>
          <w:sz w:val="26"/>
          <w:szCs w:val="26"/>
        </w:rPr>
        <w:t>годов</w:t>
      </w:r>
      <w:r w:rsidR="00524321" w:rsidRPr="00DD44D5">
        <w:rPr>
          <w:sz w:val="26"/>
          <w:szCs w:val="26"/>
        </w:rPr>
        <w:t>»</w:t>
      </w:r>
      <w:r w:rsidR="00377539">
        <w:rPr>
          <w:sz w:val="26"/>
          <w:szCs w:val="26"/>
        </w:rPr>
        <w:t>»</w:t>
      </w:r>
      <w:r w:rsidR="00610145" w:rsidRPr="00DD44D5">
        <w:rPr>
          <w:sz w:val="26"/>
          <w:szCs w:val="26"/>
        </w:rPr>
        <w:t>.</w:t>
      </w:r>
    </w:p>
    <w:p w14:paraId="0F544D95" w14:textId="77777777" w:rsidR="00C21817" w:rsidRPr="00DD44D5" w:rsidRDefault="00C21817" w:rsidP="00B24BE8">
      <w:pPr>
        <w:ind w:right="-99" w:firstLine="851"/>
        <w:jc w:val="both"/>
        <w:rPr>
          <w:sz w:val="26"/>
          <w:szCs w:val="26"/>
        </w:rPr>
      </w:pPr>
      <w:r w:rsidRPr="00DD44D5">
        <w:rPr>
          <w:sz w:val="26"/>
          <w:szCs w:val="26"/>
        </w:rPr>
        <w:t xml:space="preserve">2. Утвердить прилагаемый перечень мероприятий по реализации решения Собрания депутатов </w:t>
      </w:r>
      <w:r w:rsidR="00BB669C" w:rsidRPr="00DD44D5">
        <w:rPr>
          <w:sz w:val="26"/>
          <w:szCs w:val="26"/>
        </w:rPr>
        <w:t xml:space="preserve">Чебоксарского муниципального округа Чувашской Республики от </w:t>
      </w:r>
      <w:r w:rsidR="0007267D" w:rsidRPr="0007267D">
        <w:rPr>
          <w:sz w:val="26"/>
          <w:szCs w:val="26"/>
        </w:rPr>
        <w:t>2</w:t>
      </w:r>
      <w:r w:rsidR="00E84EE2">
        <w:rPr>
          <w:sz w:val="26"/>
          <w:szCs w:val="26"/>
        </w:rPr>
        <w:t>4</w:t>
      </w:r>
      <w:r w:rsidR="0007267D">
        <w:rPr>
          <w:sz w:val="26"/>
          <w:szCs w:val="26"/>
        </w:rPr>
        <w:t>.</w:t>
      </w:r>
      <w:r w:rsidR="0007267D" w:rsidRPr="0007267D">
        <w:rPr>
          <w:sz w:val="26"/>
          <w:szCs w:val="26"/>
        </w:rPr>
        <w:t>0</w:t>
      </w:r>
      <w:r w:rsidR="00E84EE2">
        <w:rPr>
          <w:sz w:val="26"/>
          <w:szCs w:val="26"/>
        </w:rPr>
        <w:t>7</w:t>
      </w:r>
      <w:r w:rsidR="00C85845" w:rsidRPr="00DD44D5">
        <w:rPr>
          <w:sz w:val="26"/>
          <w:szCs w:val="26"/>
        </w:rPr>
        <w:t>.202</w:t>
      </w:r>
      <w:r w:rsidR="0007267D" w:rsidRPr="0007267D">
        <w:rPr>
          <w:sz w:val="26"/>
          <w:szCs w:val="26"/>
        </w:rPr>
        <w:t>4</w:t>
      </w:r>
      <w:r w:rsidR="00501CDD" w:rsidRPr="00DD44D5">
        <w:rPr>
          <w:sz w:val="26"/>
          <w:szCs w:val="26"/>
        </w:rPr>
        <w:t xml:space="preserve"> № </w:t>
      </w:r>
      <w:r w:rsidR="00AE740A">
        <w:rPr>
          <w:sz w:val="26"/>
          <w:szCs w:val="26"/>
        </w:rPr>
        <w:t>2</w:t>
      </w:r>
      <w:r w:rsidR="00E84EE2">
        <w:rPr>
          <w:sz w:val="26"/>
          <w:szCs w:val="26"/>
        </w:rPr>
        <w:t>5</w:t>
      </w:r>
      <w:r w:rsidR="00C85845" w:rsidRPr="00DD44D5">
        <w:rPr>
          <w:sz w:val="26"/>
          <w:szCs w:val="26"/>
        </w:rPr>
        <w:t>-0</w:t>
      </w:r>
      <w:r w:rsidR="0007267D" w:rsidRPr="0007267D">
        <w:rPr>
          <w:sz w:val="26"/>
          <w:szCs w:val="26"/>
        </w:rPr>
        <w:t>1</w:t>
      </w:r>
      <w:r w:rsidR="00C85845" w:rsidRPr="00DD44D5">
        <w:rPr>
          <w:b/>
          <w:sz w:val="26"/>
          <w:szCs w:val="26"/>
        </w:rPr>
        <w:t xml:space="preserve"> </w:t>
      </w:r>
      <w:r w:rsidR="004055B8" w:rsidRPr="00DD44D5">
        <w:rPr>
          <w:sz w:val="26"/>
          <w:szCs w:val="26"/>
        </w:rPr>
        <w:t xml:space="preserve">«О внесении изменений в решение Собрания депутатов Чебоксарского </w:t>
      </w:r>
      <w:r w:rsidR="00501CDD" w:rsidRPr="00DD44D5">
        <w:rPr>
          <w:sz w:val="26"/>
          <w:szCs w:val="26"/>
        </w:rPr>
        <w:t>муниципального округа</w:t>
      </w:r>
      <w:r w:rsidR="004055B8" w:rsidRPr="00DD44D5">
        <w:rPr>
          <w:sz w:val="26"/>
          <w:szCs w:val="26"/>
        </w:rPr>
        <w:t xml:space="preserve"> от 0</w:t>
      </w:r>
      <w:r w:rsidR="0007267D" w:rsidRPr="0007267D">
        <w:rPr>
          <w:sz w:val="26"/>
          <w:szCs w:val="26"/>
        </w:rPr>
        <w:t>7</w:t>
      </w:r>
      <w:r w:rsidR="004055B8" w:rsidRPr="00DD44D5">
        <w:rPr>
          <w:sz w:val="26"/>
          <w:szCs w:val="26"/>
        </w:rPr>
        <w:t>.12.202</w:t>
      </w:r>
      <w:r w:rsidR="0007267D" w:rsidRPr="0007267D">
        <w:rPr>
          <w:sz w:val="26"/>
          <w:szCs w:val="26"/>
        </w:rPr>
        <w:t>3</w:t>
      </w:r>
      <w:r w:rsidR="004055B8" w:rsidRPr="00DD44D5">
        <w:rPr>
          <w:sz w:val="26"/>
          <w:szCs w:val="26"/>
        </w:rPr>
        <w:t xml:space="preserve"> № </w:t>
      </w:r>
      <w:r w:rsidR="0007267D" w:rsidRPr="0007267D">
        <w:rPr>
          <w:sz w:val="26"/>
          <w:szCs w:val="26"/>
        </w:rPr>
        <w:t>21</w:t>
      </w:r>
      <w:r w:rsidR="004055B8" w:rsidRPr="00DD44D5">
        <w:rPr>
          <w:sz w:val="26"/>
          <w:szCs w:val="26"/>
        </w:rPr>
        <w:t>-0</w:t>
      </w:r>
      <w:r w:rsidR="00501CDD" w:rsidRPr="00DD44D5">
        <w:rPr>
          <w:sz w:val="26"/>
          <w:szCs w:val="26"/>
        </w:rPr>
        <w:t>1</w:t>
      </w:r>
      <w:r w:rsidR="004055B8" w:rsidRPr="00DD44D5">
        <w:rPr>
          <w:sz w:val="26"/>
          <w:szCs w:val="26"/>
        </w:rPr>
        <w:t xml:space="preserve"> «О бюджете Чебоксарского </w:t>
      </w:r>
      <w:r w:rsidR="00501CDD" w:rsidRPr="00DD44D5">
        <w:rPr>
          <w:sz w:val="26"/>
          <w:szCs w:val="26"/>
        </w:rPr>
        <w:t>муниципального округа</w:t>
      </w:r>
      <w:r w:rsidR="004055B8" w:rsidRPr="00DD44D5">
        <w:rPr>
          <w:sz w:val="26"/>
          <w:szCs w:val="26"/>
        </w:rPr>
        <w:t xml:space="preserve"> Чувашской Республики на 202</w:t>
      </w:r>
      <w:r w:rsidR="0006074B" w:rsidRPr="0006074B">
        <w:rPr>
          <w:sz w:val="26"/>
          <w:szCs w:val="26"/>
        </w:rPr>
        <w:t>4</w:t>
      </w:r>
      <w:r w:rsidR="004055B8" w:rsidRPr="00DD44D5">
        <w:rPr>
          <w:sz w:val="26"/>
          <w:szCs w:val="26"/>
        </w:rPr>
        <w:t xml:space="preserve"> год и на плановый период 202</w:t>
      </w:r>
      <w:r w:rsidR="0006074B" w:rsidRPr="0006074B">
        <w:rPr>
          <w:sz w:val="26"/>
          <w:szCs w:val="26"/>
        </w:rPr>
        <w:t>5</w:t>
      </w:r>
      <w:r w:rsidR="004055B8" w:rsidRPr="00DD44D5">
        <w:rPr>
          <w:sz w:val="26"/>
          <w:szCs w:val="26"/>
        </w:rPr>
        <w:t xml:space="preserve"> и 202</w:t>
      </w:r>
      <w:r w:rsidR="0006074B" w:rsidRPr="0006074B">
        <w:rPr>
          <w:sz w:val="26"/>
          <w:szCs w:val="26"/>
        </w:rPr>
        <w:t>6</w:t>
      </w:r>
      <w:r w:rsidR="004055B8" w:rsidRPr="00DD44D5">
        <w:rPr>
          <w:b/>
          <w:sz w:val="26"/>
          <w:szCs w:val="26"/>
        </w:rPr>
        <w:t xml:space="preserve"> </w:t>
      </w:r>
      <w:r w:rsidR="004055B8" w:rsidRPr="00DD44D5">
        <w:rPr>
          <w:sz w:val="26"/>
          <w:szCs w:val="26"/>
        </w:rPr>
        <w:t>годов»</w:t>
      </w:r>
      <w:r w:rsidR="00377539">
        <w:rPr>
          <w:sz w:val="26"/>
          <w:szCs w:val="26"/>
        </w:rPr>
        <w:t>»</w:t>
      </w:r>
      <w:r w:rsidR="00610145" w:rsidRPr="00DD44D5">
        <w:rPr>
          <w:sz w:val="26"/>
          <w:szCs w:val="26"/>
        </w:rPr>
        <w:t>.</w:t>
      </w:r>
    </w:p>
    <w:p w14:paraId="30310780" w14:textId="77777777" w:rsidR="002423C2" w:rsidRPr="00DD44D5" w:rsidRDefault="0043533B" w:rsidP="00B24B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44D5">
        <w:rPr>
          <w:rFonts w:ascii="Times New Roman" w:hAnsi="Times New Roman" w:cs="Times New Roman"/>
          <w:sz w:val="26"/>
          <w:szCs w:val="26"/>
        </w:rPr>
        <w:t>3</w:t>
      </w:r>
      <w:r w:rsidR="009D588F" w:rsidRPr="00DD44D5">
        <w:rPr>
          <w:rFonts w:ascii="Times New Roman" w:hAnsi="Times New Roman" w:cs="Times New Roman"/>
          <w:sz w:val="26"/>
          <w:szCs w:val="26"/>
        </w:rPr>
        <w:t xml:space="preserve">. </w:t>
      </w:r>
      <w:r w:rsidR="002423C2" w:rsidRPr="00DD44D5">
        <w:rPr>
          <w:rFonts w:ascii="Times New Roman" w:hAnsi="Times New Roman" w:cs="Times New Roman"/>
          <w:sz w:val="26"/>
          <w:szCs w:val="26"/>
        </w:rPr>
        <w:t>Рекомендовать г</w:t>
      </w:r>
      <w:r w:rsidR="009D588F" w:rsidRPr="00DD44D5">
        <w:rPr>
          <w:rFonts w:ascii="Times New Roman" w:hAnsi="Times New Roman" w:cs="Times New Roman"/>
          <w:sz w:val="26"/>
          <w:szCs w:val="26"/>
        </w:rPr>
        <w:t xml:space="preserve">лавным распорядителям </w:t>
      </w:r>
      <w:r w:rsidR="00154FDA" w:rsidRPr="00DD44D5">
        <w:rPr>
          <w:rFonts w:ascii="Times New Roman" w:hAnsi="Times New Roman" w:cs="Times New Roman"/>
          <w:sz w:val="26"/>
          <w:szCs w:val="26"/>
        </w:rPr>
        <w:t xml:space="preserve">и получателям средств бюджета Чебоксарского </w:t>
      </w:r>
      <w:r w:rsidR="00501CDD" w:rsidRPr="00DD44D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423C2" w:rsidRPr="00DD44D5">
        <w:rPr>
          <w:rFonts w:ascii="Times New Roman" w:hAnsi="Times New Roman" w:cs="Times New Roman"/>
          <w:sz w:val="26"/>
          <w:szCs w:val="26"/>
        </w:rPr>
        <w:t>:</w:t>
      </w:r>
    </w:p>
    <w:p w14:paraId="63F98015" w14:textId="77777777" w:rsidR="00593550" w:rsidRPr="00DD44D5" w:rsidRDefault="00593550" w:rsidP="00B24B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44D5">
        <w:rPr>
          <w:rFonts w:ascii="Times New Roman" w:hAnsi="Times New Roman" w:cs="Times New Roman"/>
          <w:sz w:val="26"/>
          <w:szCs w:val="26"/>
        </w:rPr>
        <w:t>о</w:t>
      </w:r>
      <w:r w:rsidR="009D2915" w:rsidRPr="00DD44D5">
        <w:rPr>
          <w:rFonts w:ascii="Times New Roman" w:hAnsi="Times New Roman" w:cs="Times New Roman"/>
          <w:sz w:val="26"/>
          <w:szCs w:val="26"/>
        </w:rPr>
        <w:t>беспеч</w:t>
      </w:r>
      <w:r w:rsidR="00741872" w:rsidRPr="00DD44D5">
        <w:rPr>
          <w:rFonts w:ascii="Times New Roman" w:hAnsi="Times New Roman" w:cs="Times New Roman"/>
          <w:sz w:val="26"/>
          <w:szCs w:val="26"/>
        </w:rPr>
        <w:t>ить</w:t>
      </w:r>
      <w:r w:rsidR="009D2915" w:rsidRPr="00DD44D5">
        <w:rPr>
          <w:rFonts w:ascii="Times New Roman" w:hAnsi="Times New Roman" w:cs="Times New Roman"/>
          <w:sz w:val="26"/>
          <w:szCs w:val="26"/>
        </w:rPr>
        <w:t xml:space="preserve"> </w:t>
      </w:r>
      <w:r w:rsidR="00BA118F" w:rsidRPr="00DD44D5">
        <w:rPr>
          <w:rFonts w:ascii="Times New Roman" w:hAnsi="Times New Roman" w:cs="Times New Roman"/>
          <w:sz w:val="26"/>
          <w:szCs w:val="26"/>
        </w:rPr>
        <w:t>полно</w:t>
      </w:r>
      <w:r w:rsidR="00741872" w:rsidRPr="00DD44D5">
        <w:rPr>
          <w:rFonts w:ascii="Times New Roman" w:hAnsi="Times New Roman" w:cs="Times New Roman"/>
          <w:sz w:val="26"/>
          <w:szCs w:val="26"/>
        </w:rPr>
        <w:t>е</w:t>
      </w:r>
      <w:r w:rsidR="00BA118F" w:rsidRPr="00DD44D5">
        <w:rPr>
          <w:rFonts w:ascii="Times New Roman" w:hAnsi="Times New Roman" w:cs="Times New Roman"/>
          <w:sz w:val="26"/>
          <w:szCs w:val="26"/>
        </w:rPr>
        <w:t>, экономно</w:t>
      </w:r>
      <w:r w:rsidR="00741872" w:rsidRPr="00DD44D5">
        <w:rPr>
          <w:rFonts w:ascii="Times New Roman" w:hAnsi="Times New Roman" w:cs="Times New Roman"/>
          <w:sz w:val="26"/>
          <w:szCs w:val="26"/>
        </w:rPr>
        <w:t>е</w:t>
      </w:r>
      <w:r w:rsidR="00BA118F" w:rsidRPr="00DD44D5">
        <w:rPr>
          <w:rFonts w:ascii="Times New Roman" w:hAnsi="Times New Roman" w:cs="Times New Roman"/>
          <w:sz w:val="26"/>
          <w:szCs w:val="26"/>
        </w:rPr>
        <w:t>, результативно</w:t>
      </w:r>
      <w:r w:rsidR="00741872" w:rsidRPr="00DD44D5">
        <w:rPr>
          <w:rFonts w:ascii="Times New Roman" w:hAnsi="Times New Roman" w:cs="Times New Roman"/>
          <w:sz w:val="26"/>
          <w:szCs w:val="26"/>
        </w:rPr>
        <w:t>е</w:t>
      </w:r>
      <w:r w:rsidR="00BA118F" w:rsidRPr="00DD44D5">
        <w:rPr>
          <w:rFonts w:ascii="Times New Roman" w:hAnsi="Times New Roman" w:cs="Times New Roman"/>
          <w:sz w:val="26"/>
          <w:szCs w:val="26"/>
        </w:rPr>
        <w:t xml:space="preserve"> использовани</w:t>
      </w:r>
      <w:r w:rsidR="005418BD" w:rsidRPr="00DD44D5">
        <w:rPr>
          <w:rFonts w:ascii="Times New Roman" w:hAnsi="Times New Roman" w:cs="Times New Roman"/>
          <w:sz w:val="26"/>
          <w:szCs w:val="26"/>
        </w:rPr>
        <w:t>е</w:t>
      </w:r>
      <w:r w:rsidR="00BA118F" w:rsidRPr="00DD44D5">
        <w:rPr>
          <w:rFonts w:ascii="Times New Roman" w:hAnsi="Times New Roman" w:cs="Times New Roman"/>
          <w:sz w:val="26"/>
          <w:szCs w:val="26"/>
        </w:rPr>
        <w:t xml:space="preserve"> безвозмездных поступлений, имеющих целевое назначение</w:t>
      </w:r>
      <w:r w:rsidRPr="00DD44D5">
        <w:rPr>
          <w:rFonts w:ascii="Times New Roman" w:hAnsi="Times New Roman" w:cs="Times New Roman"/>
          <w:sz w:val="26"/>
          <w:szCs w:val="26"/>
        </w:rPr>
        <w:t>;</w:t>
      </w:r>
    </w:p>
    <w:p w14:paraId="75B38383" w14:textId="77777777" w:rsidR="00154FDA" w:rsidRPr="00DD44D5" w:rsidRDefault="0012685D" w:rsidP="00B24BE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44D5">
        <w:rPr>
          <w:rFonts w:ascii="Times New Roman" w:hAnsi="Times New Roman"/>
          <w:sz w:val="26"/>
          <w:szCs w:val="26"/>
        </w:rPr>
        <w:t>не допускать образования кредиторской задолженности по расходным обязательствам</w:t>
      </w:r>
      <w:r w:rsidRPr="00DD44D5">
        <w:rPr>
          <w:rFonts w:ascii="Times New Roman" w:hAnsi="Times New Roman" w:cs="Times New Roman"/>
          <w:sz w:val="26"/>
          <w:szCs w:val="26"/>
        </w:rPr>
        <w:t xml:space="preserve"> Чебоксарского </w:t>
      </w:r>
      <w:r w:rsidR="00501CDD" w:rsidRPr="00DD44D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DD44D5">
        <w:rPr>
          <w:rFonts w:ascii="Times New Roman" w:hAnsi="Times New Roman" w:cs="Times New Roman"/>
          <w:sz w:val="26"/>
          <w:szCs w:val="26"/>
        </w:rPr>
        <w:t>.</w:t>
      </w:r>
    </w:p>
    <w:p w14:paraId="2BF1598E" w14:textId="77777777" w:rsidR="00F53E7B" w:rsidRDefault="00482768" w:rsidP="00F53E7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44D5">
        <w:rPr>
          <w:rFonts w:ascii="Times New Roman" w:hAnsi="Times New Roman" w:cs="Times New Roman"/>
          <w:sz w:val="26"/>
          <w:szCs w:val="26"/>
        </w:rPr>
        <w:t>4</w:t>
      </w:r>
      <w:r w:rsidR="00AE5837" w:rsidRPr="00DD44D5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 w:rsidR="005A751F" w:rsidRPr="00DD44D5">
        <w:rPr>
          <w:rFonts w:ascii="Times New Roman" w:hAnsi="Times New Roman" w:cs="Times New Roman"/>
          <w:sz w:val="26"/>
          <w:szCs w:val="26"/>
        </w:rPr>
        <w:t>со дня</w:t>
      </w:r>
      <w:r w:rsidR="00AE5837" w:rsidRPr="00DD44D5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14:paraId="19EB4FD2" w14:textId="77777777" w:rsidR="00C6384E" w:rsidRDefault="00C6384E" w:rsidP="00F53E7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FA3DC78" w14:textId="178B6833" w:rsidR="00C6384E" w:rsidRPr="00F53E7B" w:rsidRDefault="00C6384E" w:rsidP="00F53E7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  <w:sectPr w:rsidR="00C6384E" w:rsidRPr="00F53E7B" w:rsidSect="0035598A">
          <w:footerReference w:type="default" r:id="rId9"/>
          <w:headerReference w:type="first" r:id="rId10"/>
          <w:type w:val="evenPage"/>
          <w:pgSz w:w="11906" w:h="16838"/>
          <w:pgMar w:top="567" w:right="707" w:bottom="0" w:left="1418" w:header="720" w:footer="20" w:gutter="0"/>
          <w:cols w:space="720"/>
        </w:sectPr>
      </w:pPr>
      <w:r>
        <w:rPr>
          <w:rFonts w:ascii="Times New Roman" w:hAnsi="Times New Roman" w:cs="Times New Roman"/>
          <w:sz w:val="26"/>
          <w:szCs w:val="26"/>
        </w:rPr>
        <w:t>Глава Чебоксарского муниципального округа                               В.Б. Михайлов</w:t>
      </w:r>
    </w:p>
    <w:tbl>
      <w:tblPr>
        <w:tblW w:w="15900" w:type="dxa"/>
        <w:tblInd w:w="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"/>
        <w:gridCol w:w="15734"/>
      </w:tblGrid>
      <w:tr w:rsidR="00501CDD" w:rsidRPr="00DD44D5" w14:paraId="320632DE" w14:textId="77777777" w:rsidTr="00F53E7B">
        <w:trPr>
          <w:trHeight w:val="844"/>
        </w:trPr>
        <w:tc>
          <w:tcPr>
            <w:tcW w:w="166" w:type="dxa"/>
          </w:tcPr>
          <w:p w14:paraId="0ABC8C38" w14:textId="384AD98E" w:rsidR="00501CDD" w:rsidRPr="00DD44D5" w:rsidRDefault="00501CDD" w:rsidP="0035598A">
            <w:pPr>
              <w:pStyle w:val="a5"/>
              <w:tabs>
                <w:tab w:val="clear" w:pos="8306"/>
                <w:tab w:val="right" w:pos="9498"/>
              </w:tabs>
              <w:ind w:right="-4748"/>
              <w:rPr>
                <w:sz w:val="26"/>
                <w:szCs w:val="26"/>
              </w:rPr>
            </w:pPr>
          </w:p>
        </w:tc>
        <w:tc>
          <w:tcPr>
            <w:tcW w:w="15734" w:type="dxa"/>
          </w:tcPr>
          <w:p w14:paraId="088E9BCB" w14:textId="77777777" w:rsidR="00F53E7B" w:rsidRDefault="00F53E7B" w:rsidP="00AE740A">
            <w:pPr>
              <w:pStyle w:val="a5"/>
              <w:tabs>
                <w:tab w:val="clear" w:pos="4153"/>
              </w:tabs>
              <w:ind w:right="-284"/>
              <w:rPr>
                <w:sz w:val="26"/>
                <w:szCs w:val="26"/>
              </w:rPr>
            </w:pPr>
          </w:p>
          <w:p w14:paraId="57CA326B" w14:textId="77777777" w:rsidR="00F53E7B" w:rsidRPr="000C0145" w:rsidRDefault="00F53E7B" w:rsidP="00F53E7B">
            <w:pPr>
              <w:pStyle w:val="ac"/>
              <w:ind w:left="10562" w:hanging="923"/>
              <w:rPr>
                <w:szCs w:val="26"/>
              </w:rPr>
            </w:pPr>
            <w:r w:rsidRPr="000C0145">
              <w:rPr>
                <w:szCs w:val="26"/>
              </w:rPr>
              <w:t>УТВЕРЖДЕН</w:t>
            </w:r>
          </w:p>
          <w:p w14:paraId="6C6B6DB2" w14:textId="205645C8" w:rsidR="00F53E7B" w:rsidRDefault="00F53E7B" w:rsidP="00F53E7B">
            <w:pPr>
              <w:widowControl w:val="0"/>
              <w:autoSpaceDE w:val="0"/>
              <w:autoSpaceDN w:val="0"/>
              <w:adjustRightInd w:val="0"/>
              <w:ind w:left="9639"/>
              <w:jc w:val="center"/>
              <w:rPr>
                <w:sz w:val="26"/>
                <w:szCs w:val="26"/>
              </w:rPr>
            </w:pPr>
            <w:r w:rsidRPr="000C0145">
              <w:rPr>
                <w:sz w:val="26"/>
                <w:szCs w:val="26"/>
              </w:rPr>
              <w:t>постановлением ад</w:t>
            </w:r>
            <w:r>
              <w:rPr>
                <w:sz w:val="26"/>
                <w:szCs w:val="26"/>
              </w:rPr>
              <w:t>министрации</w:t>
            </w:r>
          </w:p>
          <w:p w14:paraId="6A83790D" w14:textId="77777777" w:rsidR="00F53E7B" w:rsidRDefault="00F53E7B" w:rsidP="00F53E7B">
            <w:pPr>
              <w:widowControl w:val="0"/>
              <w:autoSpaceDE w:val="0"/>
              <w:autoSpaceDN w:val="0"/>
              <w:adjustRightInd w:val="0"/>
              <w:ind w:left="9639"/>
              <w:jc w:val="center"/>
              <w:rPr>
                <w:sz w:val="26"/>
                <w:szCs w:val="26"/>
              </w:rPr>
            </w:pPr>
          </w:p>
          <w:p w14:paraId="1B2B598C" w14:textId="77777777" w:rsidR="00F53E7B" w:rsidRDefault="00F53E7B" w:rsidP="00F53E7B">
            <w:pPr>
              <w:widowControl w:val="0"/>
              <w:autoSpaceDE w:val="0"/>
              <w:autoSpaceDN w:val="0"/>
              <w:adjustRightInd w:val="0"/>
              <w:ind w:left="9639"/>
              <w:jc w:val="center"/>
              <w:rPr>
                <w:sz w:val="26"/>
                <w:szCs w:val="26"/>
              </w:rPr>
            </w:pPr>
          </w:p>
          <w:p w14:paraId="33BF6237" w14:textId="77777777" w:rsidR="00F53E7B" w:rsidRPr="000C0145" w:rsidRDefault="00F53E7B" w:rsidP="00F53E7B">
            <w:pPr>
              <w:widowControl w:val="0"/>
              <w:autoSpaceDE w:val="0"/>
              <w:autoSpaceDN w:val="0"/>
              <w:adjustRightInd w:val="0"/>
              <w:ind w:left="9639"/>
              <w:jc w:val="center"/>
              <w:rPr>
                <w:sz w:val="26"/>
                <w:szCs w:val="26"/>
              </w:rPr>
            </w:pPr>
          </w:p>
          <w:p w14:paraId="705C3801" w14:textId="77777777" w:rsidR="00F53E7B" w:rsidRPr="000C0145" w:rsidRDefault="00F53E7B" w:rsidP="00F53E7B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0C0145">
              <w:rPr>
                <w:b/>
                <w:sz w:val="26"/>
                <w:szCs w:val="26"/>
              </w:rPr>
              <w:t>П Е Р Е Ч Е Н Ь</w:t>
            </w:r>
          </w:p>
          <w:p w14:paraId="1CDD5F66" w14:textId="77777777" w:rsidR="00F53E7B" w:rsidRPr="000C0145" w:rsidRDefault="00F53E7B" w:rsidP="00F53E7B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0C0145">
              <w:rPr>
                <w:b/>
                <w:sz w:val="26"/>
                <w:szCs w:val="26"/>
              </w:rPr>
              <w:t xml:space="preserve">мероприятий по реализации решения Собрания депутатов Чебоксарского </w:t>
            </w:r>
            <w:r>
              <w:rPr>
                <w:b/>
                <w:sz w:val="26"/>
                <w:szCs w:val="26"/>
              </w:rPr>
              <w:t xml:space="preserve">муниципального округа </w:t>
            </w:r>
            <w:r w:rsidRPr="000C0145">
              <w:rPr>
                <w:b/>
                <w:sz w:val="26"/>
                <w:szCs w:val="26"/>
              </w:rPr>
              <w:t xml:space="preserve">от </w:t>
            </w:r>
            <w:r>
              <w:rPr>
                <w:b/>
                <w:sz w:val="26"/>
                <w:szCs w:val="26"/>
              </w:rPr>
              <w:t>2</w:t>
            </w:r>
            <w:r w:rsidRPr="00C723C6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.07.2024</w:t>
            </w:r>
            <w:r w:rsidRPr="009D372D">
              <w:rPr>
                <w:b/>
                <w:sz w:val="26"/>
                <w:szCs w:val="26"/>
              </w:rPr>
              <w:t xml:space="preserve">  № </w:t>
            </w:r>
            <w:r>
              <w:rPr>
                <w:b/>
                <w:sz w:val="26"/>
                <w:szCs w:val="26"/>
              </w:rPr>
              <w:t>25-01</w:t>
            </w:r>
            <w:r w:rsidRPr="00643F0B">
              <w:rPr>
                <w:sz w:val="26"/>
                <w:szCs w:val="26"/>
              </w:rPr>
              <w:t xml:space="preserve"> </w:t>
            </w:r>
            <w:r w:rsidRPr="000C0145">
              <w:rPr>
                <w:b/>
                <w:sz w:val="26"/>
                <w:szCs w:val="26"/>
              </w:rPr>
              <w:t xml:space="preserve">«О внесении изменений в  решение Собрания депутатов Чебоксарского </w:t>
            </w:r>
            <w:r>
              <w:rPr>
                <w:b/>
                <w:sz w:val="26"/>
                <w:szCs w:val="26"/>
              </w:rPr>
              <w:t>муниципального округа</w:t>
            </w:r>
            <w:r w:rsidRPr="000C0145">
              <w:rPr>
                <w:b/>
                <w:sz w:val="26"/>
                <w:szCs w:val="26"/>
              </w:rPr>
              <w:t xml:space="preserve"> от </w:t>
            </w:r>
            <w:r>
              <w:rPr>
                <w:b/>
                <w:sz w:val="26"/>
                <w:szCs w:val="26"/>
              </w:rPr>
              <w:t>07</w:t>
            </w:r>
            <w:r w:rsidRPr="000C0145">
              <w:rPr>
                <w:b/>
                <w:sz w:val="26"/>
                <w:szCs w:val="26"/>
              </w:rPr>
              <w:t>.12.</w:t>
            </w:r>
            <w:r>
              <w:rPr>
                <w:b/>
                <w:sz w:val="26"/>
                <w:szCs w:val="26"/>
              </w:rPr>
              <w:t>2023</w:t>
            </w:r>
            <w:r w:rsidRPr="000C0145">
              <w:rPr>
                <w:b/>
                <w:sz w:val="26"/>
                <w:szCs w:val="26"/>
              </w:rPr>
              <w:t xml:space="preserve"> № </w:t>
            </w:r>
            <w:r>
              <w:rPr>
                <w:b/>
                <w:sz w:val="26"/>
                <w:szCs w:val="26"/>
              </w:rPr>
              <w:t>21-01</w:t>
            </w:r>
            <w:r w:rsidRPr="000C0145">
              <w:rPr>
                <w:b/>
                <w:sz w:val="26"/>
                <w:szCs w:val="26"/>
              </w:rPr>
              <w:t xml:space="preserve"> «О бюджете Чебоксарского </w:t>
            </w:r>
            <w:r>
              <w:rPr>
                <w:b/>
                <w:sz w:val="26"/>
                <w:szCs w:val="26"/>
              </w:rPr>
              <w:t>муниципального округа Чувашской Республики</w:t>
            </w:r>
            <w:r w:rsidRPr="000C0145">
              <w:rPr>
                <w:b/>
                <w:sz w:val="26"/>
                <w:szCs w:val="26"/>
              </w:rPr>
              <w:t xml:space="preserve"> на </w:t>
            </w:r>
            <w:r>
              <w:rPr>
                <w:b/>
                <w:sz w:val="26"/>
                <w:szCs w:val="26"/>
              </w:rPr>
              <w:t>2024 год и на плановый период 2025 и 2026 годов</w:t>
            </w:r>
            <w:r w:rsidRPr="000C0145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>»</w:t>
            </w:r>
          </w:p>
          <w:p w14:paraId="73A18838" w14:textId="77777777" w:rsidR="00F53E7B" w:rsidRPr="000C0145" w:rsidRDefault="00F53E7B" w:rsidP="00F53E7B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  <w:p w14:paraId="16F3C714" w14:textId="77777777" w:rsidR="00F53E7B" w:rsidRPr="000C0145" w:rsidRDefault="00F53E7B" w:rsidP="00F53E7B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  <w:tbl>
            <w:tblPr>
              <w:tblW w:w="14853" w:type="dxa"/>
              <w:tblBorders>
                <w:top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8647"/>
              <w:gridCol w:w="2268"/>
              <w:gridCol w:w="3263"/>
            </w:tblGrid>
            <w:tr w:rsidR="00F53E7B" w:rsidRPr="000C0145" w14:paraId="38C059D0" w14:textId="77777777" w:rsidTr="00C66DE8">
              <w:tc>
                <w:tcPr>
                  <w:tcW w:w="675" w:type="dxa"/>
                </w:tcPr>
                <w:p w14:paraId="21291220" w14:textId="77777777" w:rsidR="00F53E7B" w:rsidRPr="000C0145" w:rsidRDefault="00F53E7B" w:rsidP="00F53E7B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  <w:r w:rsidRPr="000C0145">
                    <w:rPr>
                      <w:sz w:val="26"/>
                      <w:szCs w:val="26"/>
                    </w:rPr>
                    <w:t>№ п/п</w:t>
                  </w:r>
                </w:p>
              </w:tc>
              <w:tc>
                <w:tcPr>
                  <w:tcW w:w="8647" w:type="dxa"/>
                  <w:vAlign w:val="center"/>
                </w:tcPr>
                <w:p w14:paraId="3FA91085" w14:textId="77777777" w:rsidR="00F53E7B" w:rsidRPr="000C0145" w:rsidRDefault="00F53E7B" w:rsidP="00F53E7B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  <w:r w:rsidRPr="000C0145">
                    <w:rPr>
                      <w:sz w:val="26"/>
                      <w:szCs w:val="26"/>
                    </w:rPr>
                    <w:t>Наименование мероприятия</w:t>
                  </w:r>
                </w:p>
              </w:tc>
              <w:tc>
                <w:tcPr>
                  <w:tcW w:w="2268" w:type="dxa"/>
                  <w:vAlign w:val="center"/>
                </w:tcPr>
                <w:p w14:paraId="53EB8F50" w14:textId="77777777" w:rsidR="00F53E7B" w:rsidRPr="000C0145" w:rsidRDefault="00F53E7B" w:rsidP="00F53E7B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  <w:r w:rsidRPr="000C0145">
                    <w:rPr>
                      <w:sz w:val="26"/>
                      <w:szCs w:val="26"/>
                    </w:rPr>
                    <w:t xml:space="preserve">Срок </w:t>
                  </w:r>
                </w:p>
                <w:p w14:paraId="0EE5D778" w14:textId="77777777" w:rsidR="00F53E7B" w:rsidRPr="000C0145" w:rsidRDefault="00F53E7B" w:rsidP="00F53E7B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  <w:r w:rsidRPr="000C0145">
                    <w:rPr>
                      <w:sz w:val="26"/>
                      <w:szCs w:val="26"/>
                    </w:rPr>
                    <w:t>реализации</w:t>
                  </w:r>
                </w:p>
              </w:tc>
              <w:tc>
                <w:tcPr>
                  <w:tcW w:w="3263" w:type="dxa"/>
                </w:tcPr>
                <w:p w14:paraId="2287BD2F" w14:textId="77777777" w:rsidR="00F53E7B" w:rsidRPr="000C0145" w:rsidRDefault="00F53E7B" w:rsidP="00F53E7B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  <w:r w:rsidRPr="000C0145">
                    <w:rPr>
                      <w:sz w:val="26"/>
                      <w:szCs w:val="26"/>
                    </w:rPr>
                    <w:t>Ответственный</w:t>
                  </w:r>
                </w:p>
                <w:p w14:paraId="4C717C74" w14:textId="77777777" w:rsidR="00F53E7B" w:rsidRPr="000C0145" w:rsidRDefault="00F53E7B" w:rsidP="00F53E7B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  <w:r w:rsidRPr="000C0145">
                    <w:rPr>
                      <w:sz w:val="26"/>
                      <w:szCs w:val="26"/>
                    </w:rPr>
                    <w:t>исполнитель</w:t>
                  </w:r>
                </w:p>
              </w:tc>
            </w:tr>
          </w:tbl>
          <w:p w14:paraId="46425B13" w14:textId="77777777" w:rsidR="00F53E7B" w:rsidRPr="000C0145" w:rsidRDefault="00F53E7B" w:rsidP="00F53E7B">
            <w:pPr>
              <w:rPr>
                <w:sz w:val="26"/>
                <w:szCs w:val="26"/>
              </w:rPr>
            </w:pPr>
          </w:p>
          <w:tbl>
            <w:tblPr>
              <w:tblW w:w="14853" w:type="dxa"/>
              <w:tblLayout w:type="fixed"/>
              <w:tblLook w:val="0480" w:firstRow="0" w:lastRow="0" w:firstColumn="1" w:lastColumn="0" w:noHBand="0" w:noVBand="1"/>
            </w:tblPr>
            <w:tblGrid>
              <w:gridCol w:w="675"/>
              <w:gridCol w:w="8647"/>
              <w:gridCol w:w="2295"/>
              <w:gridCol w:w="3236"/>
            </w:tblGrid>
            <w:tr w:rsidR="00F53E7B" w:rsidRPr="000C0145" w14:paraId="2454784D" w14:textId="77777777" w:rsidTr="00C66DE8">
              <w:trPr>
                <w:tblHeader/>
              </w:trPr>
              <w:tc>
                <w:tcPr>
                  <w:tcW w:w="6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CD1EC" w14:textId="77777777" w:rsidR="00F53E7B" w:rsidRPr="000C0145" w:rsidRDefault="00F53E7B" w:rsidP="00F53E7B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  <w:r w:rsidRPr="000C0145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E4BC3" w14:textId="77777777" w:rsidR="00F53E7B" w:rsidRPr="000C0145" w:rsidRDefault="00F53E7B" w:rsidP="00F53E7B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  <w:r w:rsidRPr="000C0145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D4997" w14:textId="77777777" w:rsidR="00F53E7B" w:rsidRPr="000C0145" w:rsidRDefault="00F53E7B" w:rsidP="00F53E7B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  <w:r w:rsidRPr="000C0145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2ECDFDA" w14:textId="77777777" w:rsidR="00F53E7B" w:rsidRPr="000C0145" w:rsidRDefault="00F53E7B" w:rsidP="00F53E7B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  <w:r w:rsidRPr="000C0145"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F53E7B" w:rsidRPr="000C0145" w14:paraId="733A4713" w14:textId="77777777" w:rsidTr="00C66DE8">
              <w:tc>
                <w:tcPr>
                  <w:tcW w:w="675" w:type="dxa"/>
                </w:tcPr>
                <w:p w14:paraId="5797F99A" w14:textId="77777777" w:rsidR="00F53E7B" w:rsidRPr="000C0145" w:rsidRDefault="00F53E7B" w:rsidP="00F53E7B">
                  <w:pPr>
                    <w:widowControl w:val="0"/>
                    <w:jc w:val="center"/>
                    <w:rPr>
                      <w:sz w:val="26"/>
                      <w:szCs w:val="26"/>
                      <w:highlight w:val="yellow"/>
                    </w:rPr>
                  </w:pPr>
                  <w:r w:rsidRPr="001D724E">
                    <w:rPr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8647" w:type="dxa"/>
                </w:tcPr>
                <w:p w14:paraId="7C4F600C" w14:textId="77777777" w:rsidR="00F53E7B" w:rsidRPr="000C0145" w:rsidRDefault="00F53E7B" w:rsidP="00F53E7B">
                  <w:pPr>
                    <w:widowControl w:val="0"/>
                    <w:jc w:val="both"/>
                    <w:rPr>
                      <w:sz w:val="26"/>
                      <w:szCs w:val="26"/>
                      <w:highlight w:val="yellow"/>
                    </w:rPr>
                  </w:pPr>
                  <w:r w:rsidRPr="00107658">
                    <w:rPr>
                      <w:sz w:val="26"/>
                      <w:szCs w:val="26"/>
                    </w:rPr>
                    <w:t>Представление в финансов</w:t>
                  </w:r>
                  <w:r>
                    <w:rPr>
                      <w:sz w:val="26"/>
                      <w:szCs w:val="26"/>
                    </w:rPr>
                    <w:t>ый отдел администрации Чебоксарского муниципального округа</w:t>
                  </w:r>
                  <w:r w:rsidRPr="00107658">
                    <w:rPr>
                      <w:sz w:val="26"/>
                      <w:szCs w:val="26"/>
                    </w:rPr>
                    <w:t xml:space="preserve"> Чувашской Республики справок об изменении сводной бюджетной росписи бюджета </w:t>
                  </w:r>
                  <w:r>
                    <w:rPr>
                      <w:sz w:val="26"/>
                      <w:szCs w:val="26"/>
                    </w:rPr>
                    <w:t>Чебоксарского муниципального округа</w:t>
                  </w:r>
                  <w:r w:rsidRPr="00107658">
                    <w:rPr>
                      <w:sz w:val="26"/>
                      <w:szCs w:val="26"/>
                    </w:rPr>
                    <w:t xml:space="preserve">, справок об изменении бюджетной росписи главного распорядителя средств бюджета </w:t>
                  </w:r>
                  <w:r>
                    <w:rPr>
                      <w:sz w:val="26"/>
                      <w:szCs w:val="26"/>
                    </w:rPr>
                    <w:t>Чебоксарского муниципального округа</w:t>
                  </w:r>
                  <w:r w:rsidRPr="00107658">
                    <w:rPr>
                      <w:sz w:val="26"/>
                      <w:szCs w:val="26"/>
                    </w:rPr>
                    <w:t xml:space="preserve"> (главного администратора источников финансирования дефицита бюджета </w:t>
                  </w:r>
                  <w:r>
                    <w:rPr>
                      <w:sz w:val="26"/>
                      <w:szCs w:val="26"/>
                    </w:rPr>
                    <w:t>Чебоксарского муниципального округа</w:t>
                  </w:r>
                  <w:r w:rsidRPr="00107658">
                    <w:rPr>
                      <w:sz w:val="26"/>
                      <w:szCs w:val="26"/>
                    </w:rPr>
                    <w:t xml:space="preserve">) и предложений по уточнению показателей кассового плана исполнения бюджета </w:t>
                  </w:r>
                  <w:r>
                    <w:rPr>
                      <w:sz w:val="26"/>
                      <w:szCs w:val="26"/>
                    </w:rPr>
                    <w:t>Чебоксарского муниципального округа</w:t>
                  </w:r>
                  <w:r w:rsidRPr="00107658">
                    <w:rPr>
                      <w:sz w:val="26"/>
                      <w:szCs w:val="26"/>
                    </w:rPr>
                    <w:t xml:space="preserve"> на </w:t>
                  </w:r>
                  <w:r>
                    <w:rPr>
                      <w:sz w:val="26"/>
                      <w:szCs w:val="26"/>
                    </w:rPr>
                    <w:t>2024</w:t>
                  </w:r>
                  <w:r w:rsidRPr="00107658">
                    <w:rPr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2295" w:type="dxa"/>
                </w:tcPr>
                <w:p w14:paraId="0C249F74" w14:textId="77777777" w:rsidR="00F53E7B" w:rsidRPr="00BC2C83" w:rsidRDefault="00F53E7B" w:rsidP="00F53E7B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  <w:r w:rsidRPr="000C0145">
                    <w:rPr>
                      <w:sz w:val="26"/>
                      <w:szCs w:val="26"/>
                    </w:rPr>
                    <w:t xml:space="preserve">не позднее </w:t>
                  </w:r>
                </w:p>
                <w:p w14:paraId="7405D89D" w14:textId="77777777" w:rsidR="00F53E7B" w:rsidRPr="000C0145" w:rsidRDefault="00F53E7B" w:rsidP="00F53E7B">
                  <w:pPr>
                    <w:widowControl w:val="0"/>
                    <w:jc w:val="center"/>
                    <w:rPr>
                      <w:sz w:val="26"/>
                      <w:szCs w:val="26"/>
                      <w:highlight w:val="yellow"/>
                    </w:rPr>
                  </w:pPr>
                  <w:r>
                    <w:rPr>
                      <w:sz w:val="26"/>
                      <w:szCs w:val="26"/>
                    </w:rPr>
                    <w:t>29 июля 2024</w:t>
                  </w:r>
                  <w:r w:rsidRPr="000C0145">
                    <w:rPr>
                      <w:sz w:val="26"/>
                      <w:szCs w:val="26"/>
                    </w:rPr>
                    <w:t>г.</w:t>
                  </w:r>
                </w:p>
              </w:tc>
              <w:tc>
                <w:tcPr>
                  <w:tcW w:w="3236" w:type="dxa"/>
                </w:tcPr>
                <w:p w14:paraId="1F53F713" w14:textId="77777777" w:rsidR="00F53E7B" w:rsidRPr="001D724E" w:rsidRDefault="00F53E7B" w:rsidP="00F53E7B">
                  <w:pPr>
                    <w:widowControl w:val="0"/>
                    <w:jc w:val="both"/>
                    <w:rPr>
                      <w:sz w:val="26"/>
                      <w:szCs w:val="26"/>
                      <w:highlight w:val="yellow"/>
                    </w:rPr>
                  </w:pPr>
                  <w:r w:rsidRPr="001D724E">
                    <w:rPr>
                      <w:sz w:val="26"/>
                      <w:szCs w:val="26"/>
                    </w:rPr>
                    <w:t xml:space="preserve">главные администраторы доходов, главные распорядители средств, главные администраторы источников финансирования дефицита бюджета Чебоксарского </w:t>
                  </w:r>
                  <w:r>
                    <w:rPr>
                      <w:sz w:val="26"/>
                      <w:szCs w:val="26"/>
                    </w:rPr>
                    <w:t>муниципального округа</w:t>
                  </w:r>
                </w:p>
              </w:tc>
            </w:tr>
            <w:tr w:rsidR="00F53E7B" w:rsidRPr="000C0145" w14:paraId="60A8DAA9" w14:textId="77777777" w:rsidTr="00C66DE8">
              <w:tc>
                <w:tcPr>
                  <w:tcW w:w="675" w:type="dxa"/>
                </w:tcPr>
                <w:p w14:paraId="1DC5A66E" w14:textId="77777777" w:rsidR="00F53E7B" w:rsidRDefault="00F53E7B" w:rsidP="00F53E7B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647" w:type="dxa"/>
                </w:tcPr>
                <w:p w14:paraId="428E8D9F" w14:textId="77777777" w:rsidR="00F53E7B" w:rsidRPr="000C0145" w:rsidRDefault="00F53E7B" w:rsidP="00F53E7B">
                  <w:pPr>
                    <w:widowControl w:val="0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95" w:type="dxa"/>
                </w:tcPr>
                <w:p w14:paraId="71DBE76C" w14:textId="77777777" w:rsidR="00F53E7B" w:rsidRPr="000C0145" w:rsidRDefault="00F53E7B" w:rsidP="00F53E7B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236" w:type="dxa"/>
                </w:tcPr>
                <w:p w14:paraId="1C4A1232" w14:textId="77777777" w:rsidR="00F53E7B" w:rsidRDefault="00F53E7B" w:rsidP="00F53E7B">
                  <w:pPr>
                    <w:widowControl w:val="0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F53E7B" w:rsidRPr="000C0145" w14:paraId="6C855B34" w14:textId="77777777" w:rsidTr="00C66DE8">
              <w:tc>
                <w:tcPr>
                  <w:tcW w:w="675" w:type="dxa"/>
                </w:tcPr>
                <w:p w14:paraId="48D95EB5" w14:textId="77777777" w:rsidR="00F53E7B" w:rsidRPr="000C0145" w:rsidRDefault="00F53E7B" w:rsidP="00F53E7B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</w:t>
                  </w:r>
                  <w:r w:rsidRPr="000C0145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8647" w:type="dxa"/>
                </w:tcPr>
                <w:p w14:paraId="5613335F" w14:textId="77777777" w:rsidR="00F53E7B" w:rsidRPr="000C0145" w:rsidRDefault="00F53E7B" w:rsidP="00F53E7B">
                  <w:pPr>
                    <w:widowControl w:val="0"/>
                    <w:jc w:val="both"/>
                    <w:rPr>
                      <w:sz w:val="26"/>
                      <w:szCs w:val="26"/>
                    </w:rPr>
                  </w:pPr>
                  <w:r w:rsidRPr="000C0145">
                    <w:rPr>
                      <w:sz w:val="26"/>
                      <w:szCs w:val="26"/>
                    </w:rPr>
                    <w:t xml:space="preserve">Внесение изменений в сводную бюджетную роспись бюджета Чебоксарского </w:t>
                  </w:r>
                  <w:r>
                    <w:rPr>
                      <w:sz w:val="26"/>
                      <w:szCs w:val="26"/>
                    </w:rPr>
                    <w:t>муниципального округа</w:t>
                  </w:r>
                  <w:r w:rsidRPr="000C0145">
                    <w:rPr>
                      <w:sz w:val="26"/>
                      <w:szCs w:val="26"/>
                    </w:rPr>
                    <w:t xml:space="preserve"> на </w:t>
                  </w:r>
                  <w:r>
                    <w:rPr>
                      <w:sz w:val="26"/>
                      <w:szCs w:val="26"/>
                    </w:rPr>
                    <w:t>2024</w:t>
                  </w:r>
                  <w:r w:rsidRPr="000C0145">
                    <w:rPr>
                      <w:sz w:val="26"/>
                      <w:szCs w:val="26"/>
                    </w:rPr>
                    <w:t xml:space="preserve"> год </w:t>
                  </w:r>
                </w:p>
              </w:tc>
              <w:tc>
                <w:tcPr>
                  <w:tcW w:w="2295" w:type="dxa"/>
                </w:tcPr>
                <w:p w14:paraId="39A6B9C0" w14:textId="77777777" w:rsidR="00F53E7B" w:rsidRPr="000C0145" w:rsidRDefault="00F53E7B" w:rsidP="00F53E7B">
                  <w:pPr>
                    <w:widowControl w:val="0"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 w:rsidRPr="000C0145">
                    <w:rPr>
                      <w:sz w:val="26"/>
                      <w:szCs w:val="26"/>
                    </w:rPr>
                    <w:t xml:space="preserve">не позднее </w:t>
                  </w:r>
                </w:p>
                <w:p w14:paraId="4C30C65A" w14:textId="77777777" w:rsidR="00F53E7B" w:rsidRPr="000C0145" w:rsidRDefault="00F53E7B" w:rsidP="00F53E7B">
                  <w:pPr>
                    <w:widowControl w:val="0"/>
                    <w:jc w:val="center"/>
                    <w:rPr>
                      <w:sz w:val="26"/>
                      <w:szCs w:val="26"/>
                      <w:highlight w:val="yellow"/>
                    </w:rPr>
                  </w:pPr>
                  <w:r>
                    <w:rPr>
                      <w:sz w:val="26"/>
                      <w:szCs w:val="26"/>
                    </w:rPr>
                    <w:t>30 июля 2024</w:t>
                  </w:r>
                  <w:r w:rsidRPr="000C0145">
                    <w:rPr>
                      <w:sz w:val="26"/>
                      <w:szCs w:val="26"/>
                    </w:rPr>
                    <w:t xml:space="preserve">г. </w:t>
                  </w:r>
                </w:p>
              </w:tc>
              <w:tc>
                <w:tcPr>
                  <w:tcW w:w="3236" w:type="dxa"/>
                </w:tcPr>
                <w:p w14:paraId="06364F1A" w14:textId="77777777" w:rsidR="00F53E7B" w:rsidRPr="000C0145" w:rsidRDefault="00F53E7B" w:rsidP="00F53E7B">
                  <w:pPr>
                    <w:widowControl w:val="0"/>
                    <w:jc w:val="both"/>
                    <w:rPr>
                      <w:sz w:val="26"/>
                      <w:szCs w:val="26"/>
                      <w:highlight w:val="yellow"/>
                    </w:rPr>
                  </w:pPr>
                  <w:r>
                    <w:rPr>
                      <w:sz w:val="26"/>
                      <w:szCs w:val="26"/>
                    </w:rPr>
                    <w:t>ф</w:t>
                  </w:r>
                  <w:r w:rsidRPr="000C0145">
                    <w:rPr>
                      <w:sz w:val="26"/>
                      <w:szCs w:val="26"/>
                    </w:rPr>
                    <w:t xml:space="preserve">инансовый отдел администрации Чебоксарского </w:t>
                  </w:r>
                  <w:r>
                    <w:rPr>
                      <w:sz w:val="26"/>
                      <w:szCs w:val="26"/>
                    </w:rPr>
                    <w:t>муниципального округа</w:t>
                  </w:r>
                </w:p>
              </w:tc>
            </w:tr>
            <w:tr w:rsidR="00F53E7B" w:rsidRPr="000C0145" w14:paraId="77027FCE" w14:textId="77777777" w:rsidTr="00C66DE8">
              <w:tc>
                <w:tcPr>
                  <w:tcW w:w="675" w:type="dxa"/>
                </w:tcPr>
                <w:p w14:paraId="5308D406" w14:textId="77777777" w:rsidR="00F53E7B" w:rsidRPr="000C0145" w:rsidRDefault="00F53E7B" w:rsidP="00F53E7B">
                  <w:pPr>
                    <w:widowControl w:val="0"/>
                    <w:jc w:val="center"/>
                    <w:rPr>
                      <w:sz w:val="26"/>
                      <w:szCs w:val="26"/>
                      <w:highlight w:val="yellow"/>
                    </w:rPr>
                  </w:pPr>
                </w:p>
              </w:tc>
              <w:tc>
                <w:tcPr>
                  <w:tcW w:w="8647" w:type="dxa"/>
                </w:tcPr>
                <w:p w14:paraId="14BAC705" w14:textId="77777777" w:rsidR="00F53E7B" w:rsidRPr="000C0145" w:rsidRDefault="00F53E7B" w:rsidP="00F53E7B">
                  <w:pPr>
                    <w:widowControl w:val="0"/>
                    <w:jc w:val="both"/>
                    <w:rPr>
                      <w:sz w:val="26"/>
                      <w:szCs w:val="26"/>
                      <w:highlight w:val="yellow"/>
                    </w:rPr>
                  </w:pPr>
                </w:p>
              </w:tc>
              <w:tc>
                <w:tcPr>
                  <w:tcW w:w="2295" w:type="dxa"/>
                </w:tcPr>
                <w:p w14:paraId="5C71C050" w14:textId="77777777" w:rsidR="00F53E7B" w:rsidRPr="000C0145" w:rsidRDefault="00F53E7B" w:rsidP="00F53E7B">
                  <w:pPr>
                    <w:widowControl w:val="0"/>
                    <w:jc w:val="center"/>
                    <w:rPr>
                      <w:sz w:val="26"/>
                      <w:szCs w:val="26"/>
                      <w:highlight w:val="yellow"/>
                    </w:rPr>
                  </w:pPr>
                </w:p>
              </w:tc>
              <w:tc>
                <w:tcPr>
                  <w:tcW w:w="3236" w:type="dxa"/>
                </w:tcPr>
                <w:p w14:paraId="12EBB16E" w14:textId="77777777" w:rsidR="00F53E7B" w:rsidRPr="000C0145" w:rsidRDefault="00F53E7B" w:rsidP="00F53E7B">
                  <w:pPr>
                    <w:widowControl w:val="0"/>
                    <w:jc w:val="both"/>
                    <w:rPr>
                      <w:sz w:val="26"/>
                      <w:szCs w:val="26"/>
                      <w:highlight w:val="yellow"/>
                    </w:rPr>
                  </w:pPr>
                </w:p>
              </w:tc>
            </w:tr>
            <w:tr w:rsidR="00F53E7B" w:rsidRPr="000C0145" w14:paraId="4B680D04" w14:textId="77777777" w:rsidTr="00C66DE8">
              <w:trPr>
                <w:trHeight w:val="3949"/>
              </w:trPr>
              <w:tc>
                <w:tcPr>
                  <w:tcW w:w="675" w:type="dxa"/>
                </w:tcPr>
                <w:p w14:paraId="35EE008A" w14:textId="77777777" w:rsidR="00F53E7B" w:rsidRDefault="00F53E7B" w:rsidP="00F53E7B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lastRenderedPageBreak/>
                    <w:t>3</w:t>
                  </w:r>
                  <w:r w:rsidRPr="000C0145">
                    <w:rPr>
                      <w:sz w:val="26"/>
                      <w:szCs w:val="26"/>
                    </w:rPr>
                    <w:t>.</w:t>
                  </w:r>
                </w:p>
                <w:p w14:paraId="06978DF8" w14:textId="77777777" w:rsidR="00F53E7B" w:rsidRDefault="00F53E7B" w:rsidP="00F53E7B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</w:p>
                <w:p w14:paraId="7F2E22C7" w14:textId="77777777" w:rsidR="00F53E7B" w:rsidRDefault="00F53E7B" w:rsidP="00F53E7B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</w:p>
                <w:p w14:paraId="27F93BA2" w14:textId="77777777" w:rsidR="00F53E7B" w:rsidRDefault="00F53E7B" w:rsidP="00F53E7B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</w:p>
                <w:p w14:paraId="1F717BC3" w14:textId="77777777" w:rsidR="00F53E7B" w:rsidRDefault="00F53E7B" w:rsidP="00F53E7B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</w:p>
                <w:p w14:paraId="5FA5AD5F" w14:textId="77777777" w:rsidR="00F53E7B" w:rsidRDefault="00F53E7B" w:rsidP="00F53E7B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</w:p>
                <w:p w14:paraId="71F904ED" w14:textId="77777777" w:rsidR="00F53E7B" w:rsidRDefault="00F53E7B" w:rsidP="00F53E7B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4.</w:t>
                  </w:r>
                </w:p>
                <w:p w14:paraId="793EFC1E" w14:textId="77777777" w:rsidR="00F53E7B" w:rsidRDefault="00F53E7B" w:rsidP="00F53E7B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</w:p>
                <w:p w14:paraId="005B0D34" w14:textId="77777777" w:rsidR="00F53E7B" w:rsidRDefault="00F53E7B" w:rsidP="00F53E7B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</w:p>
                <w:p w14:paraId="40163292" w14:textId="77777777" w:rsidR="00F53E7B" w:rsidRDefault="00F53E7B" w:rsidP="00F53E7B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</w:p>
                <w:p w14:paraId="2E9EEB1A" w14:textId="77777777" w:rsidR="00F53E7B" w:rsidRDefault="00F53E7B" w:rsidP="00F53E7B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</w:p>
                <w:p w14:paraId="21AE0111" w14:textId="77777777" w:rsidR="00F53E7B" w:rsidRDefault="00F53E7B" w:rsidP="00F53E7B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</w:p>
                <w:p w14:paraId="2B6B9AA1" w14:textId="77777777" w:rsidR="00F53E7B" w:rsidRDefault="00F53E7B" w:rsidP="00F53E7B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</w:p>
                <w:p w14:paraId="5A17E7D5" w14:textId="77777777" w:rsidR="00F53E7B" w:rsidRDefault="00F53E7B" w:rsidP="00F53E7B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</w:p>
                <w:p w14:paraId="6225ABF2" w14:textId="77777777" w:rsidR="00F53E7B" w:rsidRDefault="00F53E7B" w:rsidP="00F53E7B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</w:p>
                <w:p w14:paraId="5A424D63" w14:textId="77777777" w:rsidR="00F53E7B" w:rsidRDefault="00F53E7B" w:rsidP="00F53E7B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</w:p>
                <w:p w14:paraId="3C9FAD13" w14:textId="77777777" w:rsidR="00F53E7B" w:rsidRDefault="00F53E7B" w:rsidP="00F53E7B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5.</w:t>
                  </w:r>
                </w:p>
                <w:p w14:paraId="54BF9123" w14:textId="77777777" w:rsidR="00F53E7B" w:rsidRDefault="00F53E7B" w:rsidP="00F53E7B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</w:p>
                <w:p w14:paraId="542FC062" w14:textId="77777777" w:rsidR="00F53E7B" w:rsidRDefault="00F53E7B" w:rsidP="00F53E7B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</w:p>
                <w:p w14:paraId="46F4532E" w14:textId="77777777" w:rsidR="00F53E7B" w:rsidRDefault="00F53E7B" w:rsidP="00F53E7B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</w:p>
                <w:p w14:paraId="2627F4EA" w14:textId="77777777" w:rsidR="00F53E7B" w:rsidRDefault="00F53E7B" w:rsidP="00F53E7B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</w:p>
                <w:p w14:paraId="65EB6961" w14:textId="77777777" w:rsidR="00F53E7B" w:rsidRDefault="00F53E7B" w:rsidP="00F53E7B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</w:p>
                <w:p w14:paraId="1336AD2B" w14:textId="77777777" w:rsidR="00F53E7B" w:rsidRDefault="00F53E7B" w:rsidP="00F53E7B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</w:p>
                <w:p w14:paraId="339E18EC" w14:textId="77777777" w:rsidR="00F53E7B" w:rsidRPr="000C0145" w:rsidRDefault="00F53E7B" w:rsidP="00F53E7B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647" w:type="dxa"/>
                </w:tcPr>
                <w:p w14:paraId="532EE874" w14:textId="77777777" w:rsidR="00F53E7B" w:rsidRDefault="00F53E7B" w:rsidP="00F53E7B">
                  <w:pPr>
                    <w:widowControl w:val="0"/>
                    <w:jc w:val="both"/>
                    <w:rPr>
                      <w:sz w:val="26"/>
                      <w:szCs w:val="26"/>
                    </w:rPr>
                  </w:pPr>
                  <w:r w:rsidRPr="000C0145">
                    <w:rPr>
                      <w:sz w:val="26"/>
                      <w:szCs w:val="26"/>
                    </w:rPr>
                    <w:t xml:space="preserve">Представление в финансовый отдел администрации Чебоксарского </w:t>
                  </w:r>
                  <w:r>
                    <w:rPr>
                      <w:sz w:val="26"/>
                      <w:szCs w:val="26"/>
                    </w:rPr>
                    <w:t>муниципального округа</w:t>
                  </w:r>
                  <w:r w:rsidRPr="000C0145">
                    <w:rPr>
                      <w:sz w:val="26"/>
                      <w:szCs w:val="26"/>
                    </w:rPr>
                    <w:t xml:space="preserve"> уточненных бюджетных смет казенных учреждений Чебоксарского </w:t>
                  </w:r>
                  <w:r>
                    <w:rPr>
                      <w:sz w:val="26"/>
                      <w:szCs w:val="26"/>
                    </w:rPr>
                    <w:t>муниципального округа</w:t>
                  </w:r>
                  <w:r w:rsidRPr="000C0145">
                    <w:rPr>
                      <w:sz w:val="26"/>
                      <w:szCs w:val="26"/>
                    </w:rPr>
                    <w:t xml:space="preserve">, планов финансово-хозяйственной деятельности бюджетных и автономных учреждений Чебоксарского </w:t>
                  </w:r>
                  <w:r>
                    <w:rPr>
                      <w:sz w:val="26"/>
                      <w:szCs w:val="26"/>
                    </w:rPr>
                    <w:t>муниципального округа</w:t>
                  </w:r>
                  <w:r w:rsidRPr="000C0145">
                    <w:rPr>
                      <w:sz w:val="26"/>
                      <w:szCs w:val="26"/>
                    </w:rPr>
                    <w:t xml:space="preserve">, по которым были внесены изменения, на </w:t>
                  </w:r>
                  <w:r>
                    <w:rPr>
                      <w:sz w:val="26"/>
                      <w:szCs w:val="26"/>
                    </w:rPr>
                    <w:t>2024</w:t>
                  </w:r>
                  <w:r w:rsidRPr="000C0145">
                    <w:rPr>
                      <w:sz w:val="26"/>
                      <w:szCs w:val="26"/>
                    </w:rPr>
                    <w:t xml:space="preserve"> год</w:t>
                  </w:r>
                </w:p>
                <w:p w14:paraId="4998985C" w14:textId="77777777" w:rsidR="00F53E7B" w:rsidRDefault="00F53E7B" w:rsidP="00F53E7B">
                  <w:pPr>
                    <w:widowControl w:val="0"/>
                    <w:jc w:val="both"/>
                    <w:rPr>
                      <w:sz w:val="26"/>
                      <w:szCs w:val="26"/>
                    </w:rPr>
                  </w:pPr>
                </w:p>
                <w:p w14:paraId="7E19E2AD" w14:textId="77777777" w:rsidR="00F53E7B" w:rsidRDefault="00F53E7B" w:rsidP="00F53E7B">
                  <w:pPr>
                    <w:widowControl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Внесение изменений в муниципальные программы Чебоксарского муниципального округа в целях их приведения в соответствие с решением Собрания   депутатов   Чебоксарского   муниципального  округа  от 24.07.2024</w:t>
                  </w:r>
                  <w:r w:rsidRPr="00FE2E80">
                    <w:rPr>
                      <w:sz w:val="26"/>
                      <w:szCs w:val="26"/>
                    </w:rPr>
                    <w:t xml:space="preserve">  № </w:t>
                  </w:r>
                  <w:r>
                    <w:rPr>
                      <w:sz w:val="26"/>
                      <w:szCs w:val="26"/>
                    </w:rPr>
                    <w:t xml:space="preserve">25-01 </w:t>
                  </w:r>
                  <w:r w:rsidRPr="00605E72">
                    <w:rPr>
                      <w:sz w:val="26"/>
                      <w:szCs w:val="26"/>
                    </w:rPr>
                    <w:t xml:space="preserve">«О внесении изменений в  решение Собрания депутатов Чебоксарского </w:t>
                  </w:r>
                  <w:r>
                    <w:rPr>
                      <w:sz w:val="26"/>
                      <w:szCs w:val="26"/>
                    </w:rPr>
                    <w:t>муниципального округа</w:t>
                  </w:r>
                  <w:r w:rsidRPr="00605E72">
                    <w:rPr>
                      <w:sz w:val="26"/>
                      <w:szCs w:val="26"/>
                    </w:rPr>
                    <w:t xml:space="preserve"> от </w:t>
                  </w:r>
                  <w:r>
                    <w:rPr>
                      <w:sz w:val="26"/>
                      <w:szCs w:val="26"/>
                    </w:rPr>
                    <w:t>07</w:t>
                  </w:r>
                  <w:r w:rsidRPr="00605E72">
                    <w:rPr>
                      <w:sz w:val="26"/>
                      <w:szCs w:val="26"/>
                    </w:rPr>
                    <w:t>.12.20</w:t>
                  </w:r>
                  <w:r>
                    <w:rPr>
                      <w:sz w:val="26"/>
                      <w:szCs w:val="26"/>
                    </w:rPr>
                    <w:t>23</w:t>
                  </w:r>
                  <w:r w:rsidRPr="00605E72">
                    <w:rPr>
                      <w:sz w:val="26"/>
                      <w:szCs w:val="26"/>
                    </w:rPr>
                    <w:t xml:space="preserve"> № </w:t>
                  </w:r>
                  <w:r>
                    <w:rPr>
                      <w:sz w:val="26"/>
                      <w:szCs w:val="26"/>
                    </w:rPr>
                    <w:t>21-</w:t>
                  </w:r>
                  <w:r w:rsidRPr="00605E72">
                    <w:rPr>
                      <w:sz w:val="26"/>
                      <w:szCs w:val="26"/>
                    </w:rPr>
                    <w:t>0</w:t>
                  </w:r>
                  <w:r>
                    <w:rPr>
                      <w:sz w:val="26"/>
                      <w:szCs w:val="26"/>
                    </w:rPr>
                    <w:t>1</w:t>
                  </w:r>
                  <w:r w:rsidRPr="00605E72">
                    <w:rPr>
                      <w:sz w:val="26"/>
                      <w:szCs w:val="26"/>
                    </w:rPr>
                    <w:t xml:space="preserve"> «</w:t>
                  </w:r>
                  <w:r w:rsidRPr="00CF3792">
                    <w:rPr>
                      <w:sz w:val="26"/>
                      <w:szCs w:val="26"/>
                    </w:rPr>
                    <w:t xml:space="preserve">О бюджете Чебоксарского </w:t>
                  </w:r>
                  <w:r>
                    <w:rPr>
                      <w:sz w:val="26"/>
                      <w:szCs w:val="26"/>
                    </w:rPr>
                    <w:t>муниципального округа</w:t>
                  </w:r>
                  <w:r w:rsidRPr="00CF3792">
                    <w:rPr>
                      <w:sz w:val="26"/>
                      <w:szCs w:val="26"/>
                    </w:rPr>
                    <w:t xml:space="preserve"> Чувашской Республики на </w:t>
                  </w:r>
                  <w:r>
                    <w:rPr>
                      <w:sz w:val="26"/>
                      <w:szCs w:val="26"/>
                    </w:rPr>
                    <w:t>2024</w:t>
                  </w:r>
                  <w:r w:rsidRPr="00CF3792">
                    <w:rPr>
                      <w:sz w:val="26"/>
                      <w:szCs w:val="26"/>
                    </w:rPr>
                    <w:t xml:space="preserve"> год и на плановый период </w:t>
                  </w:r>
                  <w:r>
                    <w:rPr>
                      <w:sz w:val="26"/>
                      <w:szCs w:val="26"/>
                    </w:rPr>
                    <w:t>2025</w:t>
                  </w:r>
                  <w:r w:rsidRPr="00CF3792">
                    <w:rPr>
                      <w:sz w:val="26"/>
                      <w:szCs w:val="26"/>
                    </w:rPr>
                    <w:t xml:space="preserve"> и </w:t>
                  </w:r>
                  <w:r>
                    <w:rPr>
                      <w:sz w:val="26"/>
                      <w:szCs w:val="26"/>
                    </w:rPr>
                    <w:t>2026</w:t>
                  </w:r>
                  <w:r w:rsidRPr="00CF3792">
                    <w:rPr>
                      <w:sz w:val="26"/>
                      <w:szCs w:val="26"/>
                    </w:rPr>
                    <w:t xml:space="preserve"> годов»</w:t>
                  </w:r>
                  <w:r>
                    <w:rPr>
                      <w:sz w:val="26"/>
                      <w:szCs w:val="26"/>
                    </w:rPr>
                    <w:t>»</w:t>
                  </w:r>
                </w:p>
                <w:p w14:paraId="4219FE35" w14:textId="77777777" w:rsidR="00F53E7B" w:rsidRDefault="00F53E7B" w:rsidP="00F53E7B">
                  <w:pPr>
                    <w:widowControl w:val="0"/>
                    <w:jc w:val="both"/>
                    <w:rPr>
                      <w:sz w:val="26"/>
                      <w:szCs w:val="26"/>
                    </w:rPr>
                  </w:pPr>
                </w:p>
                <w:p w14:paraId="7A3A1EBA" w14:textId="77777777" w:rsidR="00F53E7B" w:rsidRDefault="00F53E7B" w:rsidP="00F53E7B">
                  <w:pPr>
                    <w:widowControl w:val="0"/>
                    <w:jc w:val="both"/>
                    <w:rPr>
                      <w:sz w:val="26"/>
                      <w:szCs w:val="26"/>
                    </w:rPr>
                  </w:pPr>
                </w:p>
                <w:p w14:paraId="22B9BFDB" w14:textId="77777777" w:rsidR="00F53E7B" w:rsidRDefault="00F53E7B" w:rsidP="00F53E7B">
                  <w:pPr>
                    <w:widowControl w:val="0"/>
                    <w:jc w:val="both"/>
                    <w:rPr>
                      <w:sz w:val="26"/>
                      <w:szCs w:val="26"/>
                    </w:rPr>
                  </w:pPr>
                </w:p>
                <w:p w14:paraId="4B01F8D1" w14:textId="77777777" w:rsidR="00F53E7B" w:rsidRDefault="00F53E7B" w:rsidP="00F53E7B">
                  <w:pPr>
                    <w:widowControl w:val="0"/>
                    <w:jc w:val="both"/>
                    <w:rPr>
                      <w:sz w:val="26"/>
                      <w:szCs w:val="26"/>
                    </w:rPr>
                  </w:pPr>
                  <w:r w:rsidRPr="00EA062A">
                    <w:rPr>
                      <w:sz w:val="26"/>
                      <w:szCs w:val="26"/>
                    </w:rPr>
                    <w:t xml:space="preserve">Подготовка предложений о внесении изменений в следующие постановления администрации Чебоксарского </w:t>
                  </w:r>
                  <w:r>
                    <w:rPr>
                      <w:sz w:val="26"/>
                      <w:szCs w:val="26"/>
                    </w:rPr>
                    <w:t>муниципального округа</w:t>
                  </w:r>
                  <w:r w:rsidRPr="00EA062A">
                    <w:rPr>
                      <w:sz w:val="26"/>
                      <w:szCs w:val="26"/>
                    </w:rPr>
                    <w:t>:</w:t>
                  </w:r>
                </w:p>
                <w:p w14:paraId="25B355F9" w14:textId="77777777" w:rsidR="00F53E7B" w:rsidRPr="000C0145" w:rsidRDefault="00F53E7B" w:rsidP="00F53E7B">
                  <w:pPr>
                    <w:pStyle w:val="21"/>
                    <w:jc w:val="both"/>
                    <w:rPr>
                      <w:szCs w:val="26"/>
                    </w:rPr>
                  </w:pPr>
                  <w:r w:rsidRPr="005E249E">
                    <w:rPr>
                      <w:szCs w:val="26"/>
                    </w:rPr>
                    <w:t xml:space="preserve">от </w:t>
                  </w:r>
                  <w:r>
                    <w:rPr>
                      <w:szCs w:val="26"/>
                    </w:rPr>
                    <w:t>0</w:t>
                  </w:r>
                  <w:r w:rsidRPr="005E249E">
                    <w:rPr>
                      <w:szCs w:val="26"/>
                    </w:rPr>
                    <w:t>8.12.202</w:t>
                  </w:r>
                  <w:r>
                    <w:rPr>
                      <w:szCs w:val="26"/>
                    </w:rPr>
                    <w:t>3</w:t>
                  </w:r>
                  <w:r w:rsidRPr="005E249E">
                    <w:rPr>
                      <w:szCs w:val="26"/>
                    </w:rPr>
                    <w:t xml:space="preserve"> №</w:t>
                  </w:r>
                  <w:r>
                    <w:rPr>
                      <w:szCs w:val="26"/>
                    </w:rPr>
                    <w:t>2284</w:t>
                  </w:r>
                  <w:r w:rsidRPr="005E249E">
                    <w:rPr>
                      <w:szCs w:val="26"/>
                    </w:rPr>
                    <w:t xml:space="preserve"> «Об утверждени</w:t>
                  </w:r>
                  <w:r>
                    <w:rPr>
                      <w:szCs w:val="26"/>
                    </w:rPr>
                    <w:t>и</w:t>
                  </w:r>
                  <w:r w:rsidRPr="005E249E">
                    <w:rPr>
                      <w:szCs w:val="26"/>
                    </w:rPr>
                    <w:t xml:space="preserve"> фонда оплаты труда работников муниципальных учреждений Чебоксарского муниципального округа </w:t>
                  </w:r>
                  <w:r>
                    <w:rPr>
                      <w:szCs w:val="26"/>
                    </w:rPr>
                    <w:t xml:space="preserve">Чувашской Республики </w:t>
                  </w:r>
                  <w:r w:rsidRPr="005E249E">
                    <w:rPr>
                      <w:szCs w:val="26"/>
                    </w:rPr>
                    <w:t xml:space="preserve">на </w:t>
                  </w:r>
                  <w:r>
                    <w:rPr>
                      <w:szCs w:val="26"/>
                    </w:rPr>
                    <w:t>2024</w:t>
                  </w:r>
                  <w:r w:rsidRPr="005E249E">
                    <w:rPr>
                      <w:szCs w:val="26"/>
                    </w:rPr>
                    <w:t xml:space="preserve"> год и на плановый период </w:t>
                  </w:r>
                  <w:r>
                    <w:rPr>
                      <w:szCs w:val="26"/>
                    </w:rPr>
                    <w:t>2025</w:t>
                  </w:r>
                  <w:r w:rsidRPr="005E249E">
                    <w:rPr>
                      <w:szCs w:val="26"/>
                    </w:rPr>
                    <w:t xml:space="preserve"> и </w:t>
                  </w:r>
                  <w:r>
                    <w:rPr>
                      <w:szCs w:val="26"/>
                    </w:rPr>
                    <w:t>2026</w:t>
                  </w:r>
                  <w:r w:rsidRPr="005E249E">
                    <w:rPr>
                      <w:szCs w:val="26"/>
                    </w:rPr>
                    <w:t xml:space="preserve"> годов</w:t>
                  </w:r>
                  <w:r>
                    <w:rPr>
                      <w:szCs w:val="26"/>
                    </w:rPr>
                    <w:t>»</w:t>
                  </w:r>
                </w:p>
              </w:tc>
              <w:tc>
                <w:tcPr>
                  <w:tcW w:w="2295" w:type="dxa"/>
                  <w:shd w:val="clear" w:color="auto" w:fill="auto"/>
                </w:tcPr>
                <w:p w14:paraId="6BF60872" w14:textId="77777777" w:rsidR="00F53E7B" w:rsidRPr="000C0145" w:rsidRDefault="00F53E7B" w:rsidP="00F53E7B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  <w:r w:rsidRPr="000C0145">
                    <w:rPr>
                      <w:sz w:val="26"/>
                      <w:szCs w:val="26"/>
                    </w:rPr>
                    <w:t>не позднее</w:t>
                  </w:r>
                </w:p>
                <w:p w14:paraId="58AEF932" w14:textId="77777777" w:rsidR="00F53E7B" w:rsidRDefault="00F53E7B" w:rsidP="00F53E7B">
                  <w:pPr>
                    <w:widowControl w:val="0"/>
                    <w:ind w:left="-108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31 июля</w:t>
                  </w:r>
                  <w:r w:rsidRPr="000C0145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2024</w:t>
                  </w:r>
                  <w:r w:rsidRPr="000C0145">
                    <w:rPr>
                      <w:sz w:val="26"/>
                      <w:szCs w:val="26"/>
                    </w:rPr>
                    <w:t>г.</w:t>
                  </w:r>
                </w:p>
                <w:p w14:paraId="4B9ACFB3" w14:textId="77777777" w:rsidR="00F53E7B" w:rsidRDefault="00F53E7B" w:rsidP="00F53E7B">
                  <w:pPr>
                    <w:widowControl w:val="0"/>
                    <w:ind w:left="-108"/>
                    <w:jc w:val="center"/>
                    <w:rPr>
                      <w:sz w:val="26"/>
                      <w:szCs w:val="26"/>
                    </w:rPr>
                  </w:pPr>
                </w:p>
                <w:p w14:paraId="0D1EEC62" w14:textId="77777777" w:rsidR="00F53E7B" w:rsidRDefault="00F53E7B" w:rsidP="00F53E7B">
                  <w:pPr>
                    <w:widowControl w:val="0"/>
                    <w:ind w:left="-108"/>
                    <w:jc w:val="center"/>
                    <w:rPr>
                      <w:sz w:val="26"/>
                      <w:szCs w:val="26"/>
                    </w:rPr>
                  </w:pPr>
                </w:p>
                <w:p w14:paraId="765F23B8" w14:textId="77777777" w:rsidR="00F53E7B" w:rsidRDefault="00F53E7B" w:rsidP="00F53E7B">
                  <w:pPr>
                    <w:widowControl w:val="0"/>
                    <w:ind w:left="-108"/>
                    <w:jc w:val="center"/>
                    <w:rPr>
                      <w:sz w:val="26"/>
                      <w:szCs w:val="26"/>
                    </w:rPr>
                  </w:pPr>
                </w:p>
                <w:p w14:paraId="3AEA4BEB" w14:textId="77777777" w:rsidR="00F53E7B" w:rsidRDefault="00F53E7B" w:rsidP="00F53E7B">
                  <w:pPr>
                    <w:widowControl w:val="0"/>
                    <w:ind w:left="-108"/>
                    <w:jc w:val="center"/>
                    <w:rPr>
                      <w:sz w:val="26"/>
                      <w:szCs w:val="26"/>
                    </w:rPr>
                  </w:pPr>
                </w:p>
                <w:p w14:paraId="496F5CCC" w14:textId="77777777" w:rsidR="00F53E7B" w:rsidRPr="00CF3792" w:rsidRDefault="00F53E7B" w:rsidP="00F53E7B">
                  <w:pPr>
                    <w:widowControl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 течение трех месяцев со дня вступления в силу  решения Собрания депутатов Чебоксарского муниципального округа о бюджете</w:t>
                  </w:r>
                </w:p>
                <w:p w14:paraId="5047E390" w14:textId="77777777" w:rsidR="00F53E7B" w:rsidRDefault="00F53E7B" w:rsidP="00F53E7B">
                  <w:pPr>
                    <w:widowControl w:val="0"/>
                    <w:ind w:left="-108"/>
                    <w:jc w:val="center"/>
                    <w:rPr>
                      <w:sz w:val="26"/>
                      <w:szCs w:val="26"/>
                      <w:highlight w:val="yellow"/>
                    </w:rPr>
                  </w:pPr>
                </w:p>
                <w:p w14:paraId="70F1E2E7" w14:textId="77777777" w:rsidR="00F53E7B" w:rsidRDefault="00F53E7B" w:rsidP="00F53E7B">
                  <w:pPr>
                    <w:widowControl w:val="0"/>
                    <w:ind w:left="-108"/>
                    <w:jc w:val="center"/>
                    <w:rPr>
                      <w:sz w:val="26"/>
                      <w:szCs w:val="26"/>
                      <w:highlight w:val="yellow"/>
                    </w:rPr>
                  </w:pPr>
                </w:p>
                <w:p w14:paraId="0A9A9EB9" w14:textId="77777777" w:rsidR="00F53E7B" w:rsidRDefault="00F53E7B" w:rsidP="00F53E7B">
                  <w:pPr>
                    <w:widowControl w:val="0"/>
                    <w:ind w:left="-108"/>
                    <w:jc w:val="center"/>
                    <w:rPr>
                      <w:sz w:val="26"/>
                      <w:szCs w:val="26"/>
                      <w:highlight w:val="yellow"/>
                    </w:rPr>
                  </w:pPr>
                </w:p>
                <w:p w14:paraId="68C7DAC6" w14:textId="77777777" w:rsidR="00F53E7B" w:rsidRDefault="00F53E7B" w:rsidP="00F53E7B">
                  <w:pPr>
                    <w:widowControl w:val="0"/>
                    <w:ind w:left="-108"/>
                    <w:jc w:val="center"/>
                    <w:rPr>
                      <w:sz w:val="26"/>
                      <w:szCs w:val="26"/>
                      <w:highlight w:val="yellow"/>
                    </w:rPr>
                  </w:pPr>
                </w:p>
                <w:p w14:paraId="5620C747" w14:textId="77777777" w:rsidR="00F53E7B" w:rsidRDefault="00F53E7B" w:rsidP="00F53E7B">
                  <w:pPr>
                    <w:widowControl w:val="0"/>
                    <w:ind w:left="-108"/>
                    <w:jc w:val="center"/>
                    <w:rPr>
                      <w:sz w:val="26"/>
                      <w:szCs w:val="26"/>
                    </w:rPr>
                  </w:pPr>
                </w:p>
                <w:p w14:paraId="4289D778" w14:textId="77777777" w:rsidR="00F53E7B" w:rsidRPr="00646ABB" w:rsidRDefault="00F53E7B" w:rsidP="00F53E7B">
                  <w:pPr>
                    <w:widowControl w:val="0"/>
                    <w:ind w:left="-108"/>
                    <w:jc w:val="center"/>
                    <w:rPr>
                      <w:sz w:val="26"/>
                      <w:szCs w:val="26"/>
                      <w:highlight w:val="yellow"/>
                    </w:rPr>
                  </w:pPr>
                  <w:r>
                    <w:rPr>
                      <w:sz w:val="26"/>
                      <w:szCs w:val="26"/>
                    </w:rPr>
                    <w:t>июль 2024 года</w:t>
                  </w:r>
                </w:p>
              </w:tc>
              <w:tc>
                <w:tcPr>
                  <w:tcW w:w="3236" w:type="dxa"/>
                </w:tcPr>
                <w:p w14:paraId="3D1BE6EB" w14:textId="77777777" w:rsidR="00F53E7B" w:rsidRDefault="00F53E7B" w:rsidP="00F53E7B">
                  <w:pPr>
                    <w:widowControl w:val="0"/>
                    <w:jc w:val="both"/>
                    <w:rPr>
                      <w:sz w:val="26"/>
                      <w:szCs w:val="26"/>
                    </w:rPr>
                  </w:pPr>
                  <w:r w:rsidRPr="000C0145">
                    <w:rPr>
                      <w:sz w:val="26"/>
                      <w:szCs w:val="26"/>
                    </w:rPr>
                    <w:t xml:space="preserve">главные распорядители средств бюджета Чебоксарского </w:t>
                  </w:r>
                  <w:r>
                    <w:rPr>
                      <w:sz w:val="26"/>
                      <w:szCs w:val="26"/>
                    </w:rPr>
                    <w:t>муниципального округа</w:t>
                  </w:r>
                </w:p>
                <w:p w14:paraId="7276946B" w14:textId="77777777" w:rsidR="00F53E7B" w:rsidRDefault="00F53E7B" w:rsidP="00F53E7B">
                  <w:pPr>
                    <w:widowControl w:val="0"/>
                    <w:jc w:val="both"/>
                    <w:rPr>
                      <w:sz w:val="26"/>
                      <w:szCs w:val="26"/>
                    </w:rPr>
                  </w:pPr>
                </w:p>
                <w:p w14:paraId="4A28BEE9" w14:textId="77777777" w:rsidR="00F53E7B" w:rsidRDefault="00F53E7B" w:rsidP="00F53E7B">
                  <w:pPr>
                    <w:widowControl w:val="0"/>
                    <w:jc w:val="both"/>
                    <w:rPr>
                      <w:sz w:val="26"/>
                      <w:szCs w:val="26"/>
                    </w:rPr>
                  </w:pPr>
                </w:p>
                <w:p w14:paraId="1830DC2B" w14:textId="77777777" w:rsidR="00F53E7B" w:rsidRDefault="00F53E7B" w:rsidP="00F53E7B">
                  <w:pPr>
                    <w:widowControl w:val="0"/>
                    <w:jc w:val="both"/>
                    <w:rPr>
                      <w:sz w:val="26"/>
                      <w:szCs w:val="26"/>
                    </w:rPr>
                  </w:pPr>
                  <w:r w:rsidRPr="000C0145">
                    <w:rPr>
                      <w:sz w:val="26"/>
                      <w:szCs w:val="26"/>
                    </w:rPr>
                    <w:t xml:space="preserve">главные распорядители средств бюджета Чебоксарского </w:t>
                  </w:r>
                  <w:r>
                    <w:rPr>
                      <w:sz w:val="26"/>
                      <w:szCs w:val="26"/>
                    </w:rPr>
                    <w:t xml:space="preserve">муниципального округа, являющиеся ответственными ис-полнителями муниципальных программ Чебоксарского муниципального округа </w:t>
                  </w:r>
                </w:p>
                <w:p w14:paraId="257B2A33" w14:textId="77777777" w:rsidR="00F53E7B" w:rsidRDefault="00F53E7B" w:rsidP="00F53E7B">
                  <w:pPr>
                    <w:widowControl w:val="0"/>
                    <w:jc w:val="both"/>
                    <w:rPr>
                      <w:sz w:val="26"/>
                      <w:szCs w:val="26"/>
                    </w:rPr>
                  </w:pPr>
                </w:p>
                <w:p w14:paraId="010EB26F" w14:textId="77777777" w:rsidR="00F53E7B" w:rsidRDefault="00F53E7B" w:rsidP="00F53E7B">
                  <w:pPr>
                    <w:widowControl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ф</w:t>
                  </w:r>
                  <w:r w:rsidRPr="000C0145">
                    <w:rPr>
                      <w:sz w:val="26"/>
                      <w:szCs w:val="26"/>
                    </w:rPr>
                    <w:t xml:space="preserve">инансовый отдел администрации Чебоксарского </w:t>
                  </w:r>
                  <w:r>
                    <w:rPr>
                      <w:sz w:val="26"/>
                      <w:szCs w:val="26"/>
                    </w:rPr>
                    <w:t>муниципального округа</w:t>
                  </w:r>
                </w:p>
                <w:p w14:paraId="2BDFFFE0" w14:textId="77777777" w:rsidR="00F53E7B" w:rsidRPr="000C0145" w:rsidRDefault="00F53E7B" w:rsidP="00F53E7B">
                  <w:pPr>
                    <w:widowControl w:val="0"/>
                    <w:jc w:val="both"/>
                    <w:rPr>
                      <w:sz w:val="26"/>
                      <w:szCs w:val="26"/>
                      <w:highlight w:val="yellow"/>
                    </w:rPr>
                  </w:pPr>
                </w:p>
              </w:tc>
            </w:tr>
          </w:tbl>
          <w:p w14:paraId="71C83338" w14:textId="77777777" w:rsidR="00F53E7B" w:rsidRPr="000C0145" w:rsidRDefault="00F53E7B" w:rsidP="00F53E7B">
            <w:pPr>
              <w:widowControl w:val="0"/>
              <w:jc w:val="center"/>
              <w:rPr>
                <w:sz w:val="26"/>
                <w:szCs w:val="26"/>
              </w:rPr>
            </w:pPr>
          </w:p>
          <w:p w14:paraId="5D4EC5C6" w14:textId="2BF246B0" w:rsidR="00501CDD" w:rsidRPr="00DD44D5" w:rsidRDefault="00501CDD" w:rsidP="00AE740A">
            <w:pPr>
              <w:pStyle w:val="a5"/>
              <w:tabs>
                <w:tab w:val="clear" w:pos="4153"/>
              </w:tabs>
              <w:ind w:right="-284"/>
              <w:rPr>
                <w:sz w:val="26"/>
                <w:szCs w:val="26"/>
              </w:rPr>
            </w:pPr>
            <w:r w:rsidRPr="00DD44D5">
              <w:rPr>
                <w:sz w:val="26"/>
                <w:szCs w:val="26"/>
              </w:rPr>
              <w:t xml:space="preserve">                                           </w:t>
            </w:r>
          </w:p>
        </w:tc>
      </w:tr>
    </w:tbl>
    <w:p w14:paraId="4C4DF3C9" w14:textId="77777777" w:rsidR="00F53E7B" w:rsidRDefault="00F53E7B" w:rsidP="00501CD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  <w:sectPr w:rsidR="00F53E7B" w:rsidSect="00F53E7B">
          <w:type w:val="evenPage"/>
          <w:pgSz w:w="16838" w:h="11906" w:orient="landscape"/>
          <w:pgMar w:top="1418" w:right="567" w:bottom="709" w:left="238" w:header="720" w:footer="23" w:gutter="0"/>
          <w:cols w:space="720"/>
        </w:sectPr>
      </w:pPr>
    </w:p>
    <w:p w14:paraId="32DA44BE" w14:textId="77777777" w:rsidR="00B14434" w:rsidRPr="00484FE1" w:rsidRDefault="00B14434" w:rsidP="00501CD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14434" w:rsidRPr="00484FE1" w:rsidSect="00F53E7B">
      <w:pgSz w:w="11906" w:h="16838"/>
      <w:pgMar w:top="567" w:right="707" w:bottom="0" w:left="1418" w:header="720" w:footer="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9C50E" w14:textId="77777777" w:rsidR="00C66EBC" w:rsidRDefault="00C66EBC">
      <w:r>
        <w:separator/>
      </w:r>
    </w:p>
  </w:endnote>
  <w:endnote w:type="continuationSeparator" w:id="0">
    <w:p w14:paraId="1D2562D5" w14:textId="77777777" w:rsidR="00C66EBC" w:rsidRDefault="00C6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3C0A7" w14:textId="77777777" w:rsidR="008E3D13" w:rsidRDefault="008E3D1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96FF7" w14:textId="77777777" w:rsidR="00C66EBC" w:rsidRDefault="00C66EBC">
      <w:r>
        <w:separator/>
      </w:r>
    </w:p>
  </w:footnote>
  <w:footnote w:type="continuationSeparator" w:id="0">
    <w:p w14:paraId="1587A146" w14:textId="77777777" w:rsidR="00C66EBC" w:rsidRDefault="00C66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2E98" w14:textId="77777777" w:rsidR="008E3D13" w:rsidRDefault="008E3D13">
    <w:pPr>
      <w:pStyle w:val="a3"/>
      <w:rPr>
        <w:b/>
        <w:sz w:val="24"/>
      </w:rPr>
    </w:pPr>
  </w:p>
  <w:p w14:paraId="6D386C7C" w14:textId="35C9DB95" w:rsidR="008E3D13" w:rsidRDefault="00FC2E0D" w:rsidP="001911EF">
    <w:pPr>
      <w:pStyle w:val="a3"/>
      <w:rPr>
        <w:rFonts w:ascii="Arial Cyr Chuv" w:hAnsi="Arial Cyr Chuv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2F6B067A" wp14:editId="662F0B1A">
          <wp:simplePos x="0" y="0"/>
          <wp:positionH relativeFrom="column">
            <wp:posOffset>2606040</wp:posOffset>
          </wp:positionH>
          <wp:positionV relativeFrom="paragraph">
            <wp:posOffset>6985</wp:posOffset>
          </wp:positionV>
          <wp:extent cx="824230" cy="852170"/>
          <wp:effectExtent l="0" t="0" r="0" b="0"/>
          <wp:wrapTopAndBottom/>
          <wp:docPr id="637885619" name="Рисунок 637885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3D13">
      <w:rPr>
        <w:sz w:val="24"/>
      </w:rPr>
      <w:t xml:space="preserve">  </w:t>
    </w:r>
  </w:p>
  <w:p w14:paraId="28A6C723" w14:textId="77777777" w:rsidR="008E3D13" w:rsidRDefault="008E3D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25D34446"/>
    <w:multiLevelType w:val="multilevel"/>
    <w:tmpl w:val="D15664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8CF1A89"/>
    <w:multiLevelType w:val="multilevel"/>
    <w:tmpl w:val="56AC63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D731589"/>
    <w:multiLevelType w:val="multilevel"/>
    <w:tmpl w:val="A54A7E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752509267">
    <w:abstractNumId w:val="1"/>
  </w:num>
  <w:num w:numId="2" w16cid:durableId="954823641">
    <w:abstractNumId w:val="2"/>
  </w:num>
  <w:num w:numId="3" w16cid:durableId="459493027">
    <w:abstractNumId w:val="6"/>
  </w:num>
  <w:num w:numId="4" w16cid:durableId="2049328024">
    <w:abstractNumId w:val="3"/>
  </w:num>
  <w:num w:numId="5" w16cid:durableId="1881278019">
    <w:abstractNumId w:val="5"/>
  </w:num>
  <w:num w:numId="6" w16cid:durableId="1843203182">
    <w:abstractNumId w:val="4"/>
  </w:num>
  <w:num w:numId="7" w16cid:durableId="167688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D7"/>
    <w:rsid w:val="000057C0"/>
    <w:rsid w:val="00006717"/>
    <w:rsid w:val="00007196"/>
    <w:rsid w:val="00011263"/>
    <w:rsid w:val="00023333"/>
    <w:rsid w:val="00027F22"/>
    <w:rsid w:val="00030F0E"/>
    <w:rsid w:val="00036225"/>
    <w:rsid w:val="0006074B"/>
    <w:rsid w:val="0006159B"/>
    <w:rsid w:val="0007267D"/>
    <w:rsid w:val="00077F96"/>
    <w:rsid w:val="00085B4F"/>
    <w:rsid w:val="0008785C"/>
    <w:rsid w:val="00094EE1"/>
    <w:rsid w:val="00097E1D"/>
    <w:rsid w:val="000A0FF9"/>
    <w:rsid w:val="000A3751"/>
    <w:rsid w:val="000B17AC"/>
    <w:rsid w:val="000B1B49"/>
    <w:rsid w:val="000B2858"/>
    <w:rsid w:val="000B422B"/>
    <w:rsid w:val="000B7D23"/>
    <w:rsid w:val="000C2093"/>
    <w:rsid w:val="000C6A64"/>
    <w:rsid w:val="000F1043"/>
    <w:rsid w:val="000F6997"/>
    <w:rsid w:val="001073EB"/>
    <w:rsid w:val="00125ADE"/>
    <w:rsid w:val="0012685D"/>
    <w:rsid w:val="00126A19"/>
    <w:rsid w:val="001349F3"/>
    <w:rsid w:val="0014050D"/>
    <w:rsid w:val="001460B2"/>
    <w:rsid w:val="0015235D"/>
    <w:rsid w:val="00154FDA"/>
    <w:rsid w:val="001608C8"/>
    <w:rsid w:val="001649C1"/>
    <w:rsid w:val="00171951"/>
    <w:rsid w:val="00172DF0"/>
    <w:rsid w:val="00174365"/>
    <w:rsid w:val="001911EF"/>
    <w:rsid w:val="001950F2"/>
    <w:rsid w:val="001A0A6A"/>
    <w:rsid w:val="001A5F15"/>
    <w:rsid w:val="001A7D5E"/>
    <w:rsid w:val="001B4F5A"/>
    <w:rsid w:val="001C06AB"/>
    <w:rsid w:val="001C1E3E"/>
    <w:rsid w:val="001D3956"/>
    <w:rsid w:val="001D58E1"/>
    <w:rsid w:val="001E0418"/>
    <w:rsid w:val="001E3CDC"/>
    <w:rsid w:val="001E7710"/>
    <w:rsid w:val="001F303A"/>
    <w:rsid w:val="001F33AE"/>
    <w:rsid w:val="001F3548"/>
    <w:rsid w:val="00206A9E"/>
    <w:rsid w:val="002079EE"/>
    <w:rsid w:val="00210FA3"/>
    <w:rsid w:val="00227FA7"/>
    <w:rsid w:val="0023288B"/>
    <w:rsid w:val="00235417"/>
    <w:rsid w:val="002355A6"/>
    <w:rsid w:val="00237934"/>
    <w:rsid w:val="002423C2"/>
    <w:rsid w:val="00243BFA"/>
    <w:rsid w:val="00252397"/>
    <w:rsid w:val="00252A6D"/>
    <w:rsid w:val="00257C45"/>
    <w:rsid w:val="0026270E"/>
    <w:rsid w:val="00263329"/>
    <w:rsid w:val="00265525"/>
    <w:rsid w:val="00270CF2"/>
    <w:rsid w:val="00276698"/>
    <w:rsid w:val="00276F40"/>
    <w:rsid w:val="00277CFA"/>
    <w:rsid w:val="0028480A"/>
    <w:rsid w:val="00284D61"/>
    <w:rsid w:val="002862C1"/>
    <w:rsid w:val="002A3446"/>
    <w:rsid w:val="002A6E0D"/>
    <w:rsid w:val="002B1B7E"/>
    <w:rsid w:val="002C0EA3"/>
    <w:rsid w:val="002D3C93"/>
    <w:rsid w:val="002D5E82"/>
    <w:rsid w:val="002D6044"/>
    <w:rsid w:val="002E029A"/>
    <w:rsid w:val="002E1C3F"/>
    <w:rsid w:val="002E4C4C"/>
    <w:rsid w:val="002F256E"/>
    <w:rsid w:val="002F26A4"/>
    <w:rsid w:val="00300189"/>
    <w:rsid w:val="00302421"/>
    <w:rsid w:val="00303D62"/>
    <w:rsid w:val="00315D3F"/>
    <w:rsid w:val="00320744"/>
    <w:rsid w:val="00322D23"/>
    <w:rsid w:val="00326719"/>
    <w:rsid w:val="003362DA"/>
    <w:rsid w:val="00342D92"/>
    <w:rsid w:val="00344870"/>
    <w:rsid w:val="0035598A"/>
    <w:rsid w:val="00360A2D"/>
    <w:rsid w:val="0036617B"/>
    <w:rsid w:val="003672A8"/>
    <w:rsid w:val="00367432"/>
    <w:rsid w:val="003704AC"/>
    <w:rsid w:val="00371B1C"/>
    <w:rsid w:val="00374554"/>
    <w:rsid w:val="00377539"/>
    <w:rsid w:val="00383854"/>
    <w:rsid w:val="00390A99"/>
    <w:rsid w:val="00393D21"/>
    <w:rsid w:val="00393D4E"/>
    <w:rsid w:val="00395E81"/>
    <w:rsid w:val="003A5039"/>
    <w:rsid w:val="003B0A25"/>
    <w:rsid w:val="003B2A2F"/>
    <w:rsid w:val="003C710F"/>
    <w:rsid w:val="003D4344"/>
    <w:rsid w:val="003E064B"/>
    <w:rsid w:val="003E09AD"/>
    <w:rsid w:val="003E7DC5"/>
    <w:rsid w:val="003F5BE4"/>
    <w:rsid w:val="003F6754"/>
    <w:rsid w:val="00403593"/>
    <w:rsid w:val="00405599"/>
    <w:rsid w:val="004055B8"/>
    <w:rsid w:val="0041191A"/>
    <w:rsid w:val="00417561"/>
    <w:rsid w:val="00417B3B"/>
    <w:rsid w:val="00422252"/>
    <w:rsid w:val="004275D1"/>
    <w:rsid w:val="00434151"/>
    <w:rsid w:val="0043533B"/>
    <w:rsid w:val="00435AB0"/>
    <w:rsid w:val="00441157"/>
    <w:rsid w:val="00441382"/>
    <w:rsid w:val="00442D9E"/>
    <w:rsid w:val="004435AA"/>
    <w:rsid w:val="00443C9C"/>
    <w:rsid w:val="00457627"/>
    <w:rsid w:val="00460BB4"/>
    <w:rsid w:val="00461B26"/>
    <w:rsid w:val="004658A4"/>
    <w:rsid w:val="00465DE9"/>
    <w:rsid w:val="00474414"/>
    <w:rsid w:val="00480137"/>
    <w:rsid w:val="0048052A"/>
    <w:rsid w:val="00482768"/>
    <w:rsid w:val="00482A8B"/>
    <w:rsid w:val="00484FE1"/>
    <w:rsid w:val="00485BD7"/>
    <w:rsid w:val="00494B33"/>
    <w:rsid w:val="004A07F3"/>
    <w:rsid w:val="004A1BAD"/>
    <w:rsid w:val="004A47CE"/>
    <w:rsid w:val="004B17E8"/>
    <w:rsid w:val="004B409A"/>
    <w:rsid w:val="004C7AE6"/>
    <w:rsid w:val="004E126C"/>
    <w:rsid w:val="004E359D"/>
    <w:rsid w:val="004E52C9"/>
    <w:rsid w:val="004F4354"/>
    <w:rsid w:val="004F48C7"/>
    <w:rsid w:val="004F7680"/>
    <w:rsid w:val="00501CDD"/>
    <w:rsid w:val="0050406B"/>
    <w:rsid w:val="0051237D"/>
    <w:rsid w:val="00513295"/>
    <w:rsid w:val="00520C34"/>
    <w:rsid w:val="00524321"/>
    <w:rsid w:val="005265FD"/>
    <w:rsid w:val="00532791"/>
    <w:rsid w:val="005401B4"/>
    <w:rsid w:val="005418BD"/>
    <w:rsid w:val="00545077"/>
    <w:rsid w:val="0054590D"/>
    <w:rsid w:val="00562CAF"/>
    <w:rsid w:val="005637E9"/>
    <w:rsid w:val="00570951"/>
    <w:rsid w:val="00582B64"/>
    <w:rsid w:val="00593550"/>
    <w:rsid w:val="005946C0"/>
    <w:rsid w:val="00595E6B"/>
    <w:rsid w:val="005A40C9"/>
    <w:rsid w:val="005A751F"/>
    <w:rsid w:val="005B00DF"/>
    <w:rsid w:val="005E7E7D"/>
    <w:rsid w:val="005F16B6"/>
    <w:rsid w:val="00605219"/>
    <w:rsid w:val="00605DA2"/>
    <w:rsid w:val="00607377"/>
    <w:rsid w:val="00610145"/>
    <w:rsid w:val="00615105"/>
    <w:rsid w:val="0061634B"/>
    <w:rsid w:val="00617186"/>
    <w:rsid w:val="0062721C"/>
    <w:rsid w:val="0062723C"/>
    <w:rsid w:val="0063284F"/>
    <w:rsid w:val="006330FD"/>
    <w:rsid w:val="006405E7"/>
    <w:rsid w:val="006407B8"/>
    <w:rsid w:val="00643F0B"/>
    <w:rsid w:val="00646E11"/>
    <w:rsid w:val="00661F70"/>
    <w:rsid w:val="00683C72"/>
    <w:rsid w:val="00694441"/>
    <w:rsid w:val="006A171E"/>
    <w:rsid w:val="006A4758"/>
    <w:rsid w:val="006A796E"/>
    <w:rsid w:val="006B53EA"/>
    <w:rsid w:val="006B7D60"/>
    <w:rsid w:val="006C45EC"/>
    <w:rsid w:val="006D1450"/>
    <w:rsid w:val="006D3772"/>
    <w:rsid w:val="006D6084"/>
    <w:rsid w:val="006E3476"/>
    <w:rsid w:val="006E4106"/>
    <w:rsid w:val="006F5341"/>
    <w:rsid w:val="006F7EBD"/>
    <w:rsid w:val="00701F37"/>
    <w:rsid w:val="00706C94"/>
    <w:rsid w:val="0071106B"/>
    <w:rsid w:val="00716A12"/>
    <w:rsid w:val="00720A1D"/>
    <w:rsid w:val="00721BAF"/>
    <w:rsid w:val="0072286F"/>
    <w:rsid w:val="00731376"/>
    <w:rsid w:val="00741872"/>
    <w:rsid w:val="007419C9"/>
    <w:rsid w:val="00752A86"/>
    <w:rsid w:val="00756138"/>
    <w:rsid w:val="00765794"/>
    <w:rsid w:val="00766513"/>
    <w:rsid w:val="007721B3"/>
    <w:rsid w:val="00774424"/>
    <w:rsid w:val="00776697"/>
    <w:rsid w:val="007811D0"/>
    <w:rsid w:val="007845F5"/>
    <w:rsid w:val="007A2570"/>
    <w:rsid w:val="007B4C21"/>
    <w:rsid w:val="007B6667"/>
    <w:rsid w:val="007B68F5"/>
    <w:rsid w:val="007C33E2"/>
    <w:rsid w:val="007D38E8"/>
    <w:rsid w:val="007E56F0"/>
    <w:rsid w:val="007E6A69"/>
    <w:rsid w:val="007E6D2B"/>
    <w:rsid w:val="007F377F"/>
    <w:rsid w:val="007F72D9"/>
    <w:rsid w:val="00806618"/>
    <w:rsid w:val="00806BE9"/>
    <w:rsid w:val="00814245"/>
    <w:rsid w:val="00815B62"/>
    <w:rsid w:val="008212AE"/>
    <w:rsid w:val="008249CB"/>
    <w:rsid w:val="00825E04"/>
    <w:rsid w:val="00827C7A"/>
    <w:rsid w:val="00830583"/>
    <w:rsid w:val="00834F23"/>
    <w:rsid w:val="0084383C"/>
    <w:rsid w:val="008452D7"/>
    <w:rsid w:val="00845437"/>
    <w:rsid w:val="00845B4A"/>
    <w:rsid w:val="008501B1"/>
    <w:rsid w:val="00857376"/>
    <w:rsid w:val="00857BAC"/>
    <w:rsid w:val="00881F66"/>
    <w:rsid w:val="00886493"/>
    <w:rsid w:val="008959B4"/>
    <w:rsid w:val="008A15DC"/>
    <w:rsid w:val="008A16CE"/>
    <w:rsid w:val="008A2E5E"/>
    <w:rsid w:val="008A4B9B"/>
    <w:rsid w:val="008A612D"/>
    <w:rsid w:val="008B1B8B"/>
    <w:rsid w:val="008B2738"/>
    <w:rsid w:val="008B72E6"/>
    <w:rsid w:val="008C3651"/>
    <w:rsid w:val="008C3B79"/>
    <w:rsid w:val="008C515C"/>
    <w:rsid w:val="008C7E33"/>
    <w:rsid w:val="008D0A22"/>
    <w:rsid w:val="008D26C0"/>
    <w:rsid w:val="008E143D"/>
    <w:rsid w:val="008E3D13"/>
    <w:rsid w:val="008E6358"/>
    <w:rsid w:val="008F1765"/>
    <w:rsid w:val="008F2AB3"/>
    <w:rsid w:val="00905591"/>
    <w:rsid w:val="009170F8"/>
    <w:rsid w:val="00922A4E"/>
    <w:rsid w:val="00923691"/>
    <w:rsid w:val="0092488D"/>
    <w:rsid w:val="0092522B"/>
    <w:rsid w:val="00933148"/>
    <w:rsid w:val="00940DA4"/>
    <w:rsid w:val="0094601E"/>
    <w:rsid w:val="00947A13"/>
    <w:rsid w:val="009550C6"/>
    <w:rsid w:val="00955491"/>
    <w:rsid w:val="00976285"/>
    <w:rsid w:val="00982458"/>
    <w:rsid w:val="00982B03"/>
    <w:rsid w:val="009862EE"/>
    <w:rsid w:val="00992596"/>
    <w:rsid w:val="009A4C6C"/>
    <w:rsid w:val="009B2658"/>
    <w:rsid w:val="009B3B0E"/>
    <w:rsid w:val="009B52B5"/>
    <w:rsid w:val="009B549E"/>
    <w:rsid w:val="009B67DE"/>
    <w:rsid w:val="009C792F"/>
    <w:rsid w:val="009D2915"/>
    <w:rsid w:val="009D588F"/>
    <w:rsid w:val="009E0601"/>
    <w:rsid w:val="009E5791"/>
    <w:rsid w:val="009F0876"/>
    <w:rsid w:val="00A13A93"/>
    <w:rsid w:val="00A14E70"/>
    <w:rsid w:val="00A21AA8"/>
    <w:rsid w:val="00A24AE3"/>
    <w:rsid w:val="00A25B63"/>
    <w:rsid w:val="00A30F84"/>
    <w:rsid w:val="00A33388"/>
    <w:rsid w:val="00A5172E"/>
    <w:rsid w:val="00A76D2C"/>
    <w:rsid w:val="00A81997"/>
    <w:rsid w:val="00A84CEC"/>
    <w:rsid w:val="00A85A78"/>
    <w:rsid w:val="00AA0AF6"/>
    <w:rsid w:val="00AA4C03"/>
    <w:rsid w:val="00AA66B0"/>
    <w:rsid w:val="00AA6C27"/>
    <w:rsid w:val="00AB7DC3"/>
    <w:rsid w:val="00AD1EF8"/>
    <w:rsid w:val="00AD2947"/>
    <w:rsid w:val="00AD7D0F"/>
    <w:rsid w:val="00AE5837"/>
    <w:rsid w:val="00AE740A"/>
    <w:rsid w:val="00AF16D9"/>
    <w:rsid w:val="00AF290A"/>
    <w:rsid w:val="00AF2D74"/>
    <w:rsid w:val="00AF2FC8"/>
    <w:rsid w:val="00B0698E"/>
    <w:rsid w:val="00B0714D"/>
    <w:rsid w:val="00B07BAC"/>
    <w:rsid w:val="00B12C2E"/>
    <w:rsid w:val="00B13683"/>
    <w:rsid w:val="00B14434"/>
    <w:rsid w:val="00B23073"/>
    <w:rsid w:val="00B24BE8"/>
    <w:rsid w:val="00B27C6D"/>
    <w:rsid w:val="00B44771"/>
    <w:rsid w:val="00B45D4B"/>
    <w:rsid w:val="00B46EF9"/>
    <w:rsid w:val="00B5415A"/>
    <w:rsid w:val="00B76840"/>
    <w:rsid w:val="00B84145"/>
    <w:rsid w:val="00B9040E"/>
    <w:rsid w:val="00B90628"/>
    <w:rsid w:val="00B91DCC"/>
    <w:rsid w:val="00B97932"/>
    <w:rsid w:val="00BA118F"/>
    <w:rsid w:val="00BB669C"/>
    <w:rsid w:val="00BC2640"/>
    <w:rsid w:val="00BC6368"/>
    <w:rsid w:val="00BD2739"/>
    <w:rsid w:val="00BD5951"/>
    <w:rsid w:val="00BD71B6"/>
    <w:rsid w:val="00C00EAF"/>
    <w:rsid w:val="00C015E4"/>
    <w:rsid w:val="00C21817"/>
    <w:rsid w:val="00C239E2"/>
    <w:rsid w:val="00C24414"/>
    <w:rsid w:val="00C325E8"/>
    <w:rsid w:val="00C3296B"/>
    <w:rsid w:val="00C35B49"/>
    <w:rsid w:val="00C36B7E"/>
    <w:rsid w:val="00C3710E"/>
    <w:rsid w:val="00C37623"/>
    <w:rsid w:val="00C37F4C"/>
    <w:rsid w:val="00C41279"/>
    <w:rsid w:val="00C47552"/>
    <w:rsid w:val="00C50CEF"/>
    <w:rsid w:val="00C56901"/>
    <w:rsid w:val="00C6384E"/>
    <w:rsid w:val="00C66EBC"/>
    <w:rsid w:val="00C74701"/>
    <w:rsid w:val="00C81F4F"/>
    <w:rsid w:val="00C85845"/>
    <w:rsid w:val="00C963E3"/>
    <w:rsid w:val="00CA5216"/>
    <w:rsid w:val="00CA772D"/>
    <w:rsid w:val="00CA7841"/>
    <w:rsid w:val="00CB18FF"/>
    <w:rsid w:val="00CC1DFE"/>
    <w:rsid w:val="00CC7396"/>
    <w:rsid w:val="00CF5D51"/>
    <w:rsid w:val="00CF6A3B"/>
    <w:rsid w:val="00D0196D"/>
    <w:rsid w:val="00D05E39"/>
    <w:rsid w:val="00D05F14"/>
    <w:rsid w:val="00D20CE6"/>
    <w:rsid w:val="00D21415"/>
    <w:rsid w:val="00D331E9"/>
    <w:rsid w:val="00D405F1"/>
    <w:rsid w:val="00D4520A"/>
    <w:rsid w:val="00D4620B"/>
    <w:rsid w:val="00D47028"/>
    <w:rsid w:val="00D54793"/>
    <w:rsid w:val="00D71AB1"/>
    <w:rsid w:val="00D750E4"/>
    <w:rsid w:val="00D75776"/>
    <w:rsid w:val="00D75990"/>
    <w:rsid w:val="00D81FC6"/>
    <w:rsid w:val="00D85B0F"/>
    <w:rsid w:val="00D94F88"/>
    <w:rsid w:val="00D95ECF"/>
    <w:rsid w:val="00D97173"/>
    <w:rsid w:val="00DA0183"/>
    <w:rsid w:val="00DA0BBD"/>
    <w:rsid w:val="00DD3612"/>
    <w:rsid w:val="00DD44D5"/>
    <w:rsid w:val="00E03E46"/>
    <w:rsid w:val="00E21433"/>
    <w:rsid w:val="00E24A50"/>
    <w:rsid w:val="00E31F98"/>
    <w:rsid w:val="00E37502"/>
    <w:rsid w:val="00E37D61"/>
    <w:rsid w:val="00E417C9"/>
    <w:rsid w:val="00E43974"/>
    <w:rsid w:val="00E44BCF"/>
    <w:rsid w:val="00E46FAA"/>
    <w:rsid w:val="00E47C3F"/>
    <w:rsid w:val="00E5010D"/>
    <w:rsid w:val="00E61D72"/>
    <w:rsid w:val="00E6608E"/>
    <w:rsid w:val="00E66946"/>
    <w:rsid w:val="00E75AC6"/>
    <w:rsid w:val="00E75AEB"/>
    <w:rsid w:val="00E76C65"/>
    <w:rsid w:val="00E77D1D"/>
    <w:rsid w:val="00E8379A"/>
    <w:rsid w:val="00E84EE2"/>
    <w:rsid w:val="00E93885"/>
    <w:rsid w:val="00E9645A"/>
    <w:rsid w:val="00E97054"/>
    <w:rsid w:val="00EB384A"/>
    <w:rsid w:val="00EB65BD"/>
    <w:rsid w:val="00EC16CC"/>
    <w:rsid w:val="00EC185D"/>
    <w:rsid w:val="00ED4FEF"/>
    <w:rsid w:val="00EE750C"/>
    <w:rsid w:val="00EF1479"/>
    <w:rsid w:val="00EF2269"/>
    <w:rsid w:val="00EF256D"/>
    <w:rsid w:val="00EF653F"/>
    <w:rsid w:val="00F03274"/>
    <w:rsid w:val="00F077F7"/>
    <w:rsid w:val="00F126DD"/>
    <w:rsid w:val="00F13721"/>
    <w:rsid w:val="00F21C60"/>
    <w:rsid w:val="00F24BFD"/>
    <w:rsid w:val="00F34596"/>
    <w:rsid w:val="00F3468D"/>
    <w:rsid w:val="00F415E9"/>
    <w:rsid w:val="00F45FD4"/>
    <w:rsid w:val="00F53E7B"/>
    <w:rsid w:val="00F61CC1"/>
    <w:rsid w:val="00F675C8"/>
    <w:rsid w:val="00F72620"/>
    <w:rsid w:val="00F729AD"/>
    <w:rsid w:val="00F96A8E"/>
    <w:rsid w:val="00FB26B0"/>
    <w:rsid w:val="00FB5068"/>
    <w:rsid w:val="00FC2E0D"/>
    <w:rsid w:val="00FD4E12"/>
    <w:rsid w:val="00FD6E85"/>
    <w:rsid w:val="00FE772E"/>
    <w:rsid w:val="00FE7C18"/>
    <w:rsid w:val="00FF22BC"/>
    <w:rsid w:val="00FF3F4D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D0964E2"/>
  <w15:chartTrackingRefBased/>
  <w15:docId w15:val="{650E9023-C2E6-4B69-A54B-589284AB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58A4"/>
  </w:style>
  <w:style w:type="paragraph" w:styleId="2">
    <w:name w:val="heading 2"/>
    <w:basedOn w:val="a"/>
    <w:next w:val="a"/>
    <w:qFormat/>
    <w:rsid w:val="004A07F3"/>
    <w:pPr>
      <w:keepNext/>
      <w:jc w:val="center"/>
      <w:outlineLvl w:val="1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sz w:val="24"/>
    </w:rPr>
  </w:style>
  <w:style w:type="paragraph" w:styleId="20">
    <w:name w:val="Body Text Indent 2"/>
    <w:basedOn w:val="a"/>
    <w:pPr>
      <w:ind w:firstLine="709"/>
    </w:pPr>
  </w:style>
  <w:style w:type="paragraph" w:customStyle="1" w:styleId="ConsPlusNormal">
    <w:name w:val="ConsPlusNormal"/>
    <w:rsid w:val="00485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85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rsid w:val="00D46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F674E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5401B4"/>
  </w:style>
  <w:style w:type="paragraph" w:customStyle="1" w:styleId="ConsPlusNonformat">
    <w:name w:val="ConsPlusNonformat"/>
    <w:rsid w:val="009460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8E143D"/>
    <w:pPr>
      <w:spacing w:after="120"/>
    </w:pPr>
  </w:style>
  <w:style w:type="character" w:customStyle="1" w:styleId="ab">
    <w:name w:val="Основной текст Знак"/>
    <w:basedOn w:val="a0"/>
    <w:link w:val="aa"/>
    <w:rsid w:val="008E143D"/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532791"/>
  </w:style>
  <w:style w:type="paragraph" w:styleId="21">
    <w:name w:val="Body Text 2"/>
    <w:basedOn w:val="a"/>
    <w:link w:val="22"/>
    <w:rsid w:val="00F53E7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53E7B"/>
  </w:style>
  <w:style w:type="paragraph" w:customStyle="1" w:styleId="ac">
    <w:basedOn w:val="a"/>
    <w:next w:val="ad"/>
    <w:qFormat/>
    <w:rsid w:val="00F53E7B"/>
    <w:pPr>
      <w:widowControl w:val="0"/>
      <w:autoSpaceDE w:val="0"/>
      <w:autoSpaceDN w:val="0"/>
      <w:adjustRightInd w:val="0"/>
      <w:ind w:left="4536"/>
      <w:jc w:val="center"/>
    </w:pPr>
    <w:rPr>
      <w:sz w:val="26"/>
      <w:szCs w:val="18"/>
    </w:rPr>
  </w:style>
  <w:style w:type="paragraph" w:styleId="ad">
    <w:name w:val="Title"/>
    <w:basedOn w:val="a"/>
    <w:next w:val="a"/>
    <w:link w:val="ae"/>
    <w:qFormat/>
    <w:rsid w:val="00F53E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rsid w:val="00F53E7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7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POSTA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E470A-D5E8-489E-8F64-D16D23DB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POSTAN</Template>
  <TotalTime>5</TotalTime>
  <Pages>5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finans6</dc:creator>
  <cp:keywords/>
  <dc:description/>
  <cp:lastModifiedBy>Иванова О.В.</cp:lastModifiedBy>
  <cp:revision>6</cp:revision>
  <cp:lastPrinted>2024-07-25T11:05:00Z</cp:lastPrinted>
  <dcterms:created xsi:type="dcterms:W3CDTF">2024-08-02T11:15:00Z</dcterms:created>
  <dcterms:modified xsi:type="dcterms:W3CDTF">2024-11-07T11:00:00Z</dcterms:modified>
</cp:coreProperties>
</file>