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0" w:type="auto"/>
        <w:tblInd w:w="-6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99"/>
        <w:gridCol w:w="4505"/>
        <w:gridCol w:w="488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</w:t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Кадастровые показатели</w:t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Кадастровая информация</w:t>
            </w:r>
            <w:r>
              <w:rPr>
                <w:rFonts w:ascii="Times New Roman" w:hAnsi="Times New Roman"/>
                <w:b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Название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Илгышевский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Категория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памятник природы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Значение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региональн</w:t>
            </w:r>
            <w:r>
              <w:rPr>
                <w:rFonts w:ascii="Times New Roman" w:hAnsi="Times New Roman"/>
              </w:rPr>
              <w:t xml:space="preserve">ое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Порядковый номер кадастрового дела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Р-ПП-0</w:t>
            </w:r>
            <w:r>
              <w:rPr>
                <w:rFonts w:ascii="Times New Roman" w:hAnsi="Times New Roman"/>
              </w:rPr>
              <w:t xml:space="preserve">0</w:t>
            </w:r>
            <w:r>
              <w:rPr>
                <w:rFonts w:ascii="Times New Roman" w:hAnsi="Times New Roman"/>
              </w:rPr>
              <w:t xml:space="preserve">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Профиль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биологический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Статус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действующий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Дата создания, реорганизации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26.12.2007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Цели создания ООПТ и ее ценность, причины реорганизации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сохранение </w:t>
            </w:r>
            <w:r>
              <w:rPr>
                <w:rFonts w:ascii="Times New Roman" w:hAnsi="Times New Roman"/>
              </w:rPr>
              <w:t xml:space="preserve">естественных и искусственно посаженных редких видов древесных культур, редких и исчезающих видов растений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Нормативная основа функционирования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r/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061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правоустанавливающие документы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highlight w:val="none"/>
              </w:rPr>
            </w:pPr>
            <w:r>
              <w:rPr>
                <w:rFonts w:ascii="Times New Roman" w:hAnsi="Times New Roman"/>
              </w:rPr>
              <w:t xml:space="preserve">1. Постановление Кабинета Министров Чувашской Республики от 26 декабря 2007 г.     № 359 «Об образовании особо ох</w:t>
            </w:r>
            <w:r>
              <w:rPr>
                <w:rFonts w:ascii="Times New Roman" w:hAnsi="Times New Roman"/>
              </w:rPr>
              <w:t xml:space="preserve">раняемых природных территорий»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(с изменениями, внесенными </w:t>
            </w: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HYPERLINK "http://docs.cntd.ru/document/460185615" </w:instrText>
            </w:r>
            <w:r>
              <w:rPr>
                <w:rFonts w:ascii="Times New Roman" w:hAnsi="Times New Roman"/>
              </w:rPr>
              <w:fldChar w:fldCharType="separate"/>
              <w:t xml:space="preserve">п</w:t>
            </w:r>
            <w:r>
              <w:rPr>
                <w:rFonts w:ascii="Times New Roman" w:hAnsi="Times New Roman"/>
              </w:rPr>
              <w:t xml:space="preserve">остановлени</w:t>
            </w:r>
            <w:r>
              <w:rPr>
                <w:rFonts w:ascii="Times New Roman" w:hAnsi="Times New Roman"/>
              </w:rPr>
              <w:t xml:space="preserve">ями</w:t>
            </w:r>
            <w:r>
              <w:rPr>
                <w:rFonts w:ascii="Times New Roman" w:hAnsi="Times New Roman"/>
              </w:rPr>
              <w:t xml:space="preserve"> Кабинета Министров Чувашской Республики от 26.09.2013 № 392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HYPERLINK "http://docs.cntd.ru/document/424074014" </w:instrText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</w:rPr>
              <w:t xml:space="preserve">от 25.03.2015 № 96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HYPERLINK "http://docs.cntd.ru/document/428688331" </w:instrText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</w:rPr>
              <w:t xml:space="preserve">от 28.10.2015           № 384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HYPERLINK "http://docs.cntd.ru/document/444786770" </w:instrText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</w:rPr>
              <w:t xml:space="preserve">от 23.11.2016 № 485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HYPERLINK "http://docs.cntd.ru/document/550183843" </w:instrText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</w:rPr>
              <w:t xml:space="preserve">от 12.09.2018          № 361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, от 10.06.2020 № 309, от 03.04.2024 № 167);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:highlight w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2. Указ Главы Чувашской Республики от 31 мая 2023 г. № 67 «</w:t>
            </w:r>
            <w:r>
              <w:rPr>
                <w:rFonts w:ascii="Times New Roman" w:hAnsi="Times New Roman"/>
                <w:spacing w:val="-6"/>
              </w:rPr>
              <w:t xml:space="preserve">Об охранных зонах пам</w:t>
            </w:r>
            <w:r>
              <w:rPr>
                <w:rFonts w:ascii="Times New Roman" w:hAnsi="Times New Roman"/>
                <w:spacing w:val="-6"/>
              </w:rPr>
              <w:t xml:space="preserve">ятников природы регионального значения» 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правоудостоверяющие документы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индивидуальное положение об ООПТ, паспорт ООПТ, охранное обязательство, другие документы по организации и функционированию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1. Постановление Кабинета Министров Чувашской Республики от 27 декабря 2006 г. № 338 </w:t>
            </w:r>
            <w:r>
              <w:rPr>
                <w:rFonts w:ascii="Times New Roman" w:hAnsi="Times New Roman"/>
                <w:spacing w:val="-6"/>
              </w:rPr>
              <w:t xml:space="preserve">«</w:t>
            </w:r>
            <w:r>
              <w:rPr>
                <w:rFonts w:ascii="Times New Roman" w:hAnsi="Times New Roman"/>
                <w:spacing w:val="-6"/>
              </w:rPr>
              <w:t xml:space="preserve">Об утверждении типовых положений об особо охраняемых природных территориях регионального значения» </w:t>
            </w:r>
            <w:r>
              <w:rPr>
                <w:rFonts w:ascii="Times New Roman" w:hAnsi="Times New Roman"/>
                <w:spacing w:val="-6"/>
              </w:rPr>
              <w:t xml:space="preserve">(</w:t>
            </w:r>
            <w:r>
              <w:rPr>
                <w:rFonts w:ascii="Times New Roman" w:hAnsi="Times New Roman"/>
                <w:spacing w:val="-6"/>
              </w:rPr>
              <w:t xml:space="preserve">с изменениями, внесенными </w:t>
            </w:r>
            <w:r>
              <w:rPr>
                <w:rFonts w:ascii="Times New Roman" w:hAnsi="Times New Roman"/>
                <w:spacing w:val="-6"/>
              </w:rPr>
              <w:fldChar w:fldCharType="begin"/>
            </w:r>
            <w:r>
              <w:rPr>
                <w:rFonts w:ascii="Times New Roman" w:hAnsi="Times New Roman"/>
                <w:spacing w:val="-6"/>
              </w:rPr>
              <w:instrText xml:space="preserve"> HYPERLINK "http://rdocs3.cntd.ru/document/802059573" </w:instrText>
            </w:r>
            <w:r>
              <w:rPr>
                <w:rFonts w:ascii="Times New Roman" w:hAnsi="Times New Roman"/>
                <w:spacing w:val="-6"/>
              </w:rPr>
              <w:fldChar w:fldCharType="separate"/>
            </w:r>
            <w:r>
              <w:rPr>
                <w:rFonts w:ascii="Times New Roman" w:hAnsi="Times New Roman"/>
                <w:spacing w:val="-6"/>
              </w:rPr>
              <w:t xml:space="preserve">постановлениями </w:t>
            </w:r>
            <w:r>
              <w:rPr>
                <w:rFonts w:ascii="Times New Roman" w:hAnsi="Times New Roman"/>
                <w:spacing w:val="-6"/>
              </w:rPr>
              <w:t xml:space="preserve">Кабинета Министров Чувашской Республики от 14.06.2007 № 136, от 10.06.2009          № 185, от 28.02.2013 № 72, от 23.07.2014 № 249, от 12.09.2018 № 361, от 27.03.2019 № 88, от 10.06.2020 № 309, от 03.04.2024 № 167)</w:t>
            </w:r>
            <w:r>
              <w:rPr>
                <w:rFonts w:ascii="Times New Roman" w:hAnsi="Times New Roman"/>
                <w:spacing w:val="-6"/>
              </w:rPr>
              <w:fldChar w:fldCharType="end"/>
              <w:t xml:space="preserve">; 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2. </w:t>
            </w:r>
            <w:r>
              <w:rPr>
                <w:rFonts w:ascii="Times New Roman" w:hAnsi="Times New Roman"/>
                <w:spacing w:val="-6"/>
              </w:rPr>
              <w:t xml:space="preserve">Приказ Министерства природных ресурсов и экологии Чувашской Республики от 15 июня 2023 г. № 468 «Об утверждении </w:t>
            </w:r>
            <w:r>
              <w:rPr>
                <w:rFonts w:ascii="Times New Roman" w:hAnsi="Times New Roman"/>
                <w:spacing w:val="-6"/>
              </w:rPr>
              <w:t xml:space="preserve">Порядка охраны особо охраняемых природных территорий регионального значения в Чувашской Республике (зарегистрирован Госслужбой Чувашии по делам юстиции 11.07.2023, регистр. № 8682) 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площадь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</w:t>
            </w:r>
            <w:r>
              <w:rPr>
                <w:rFonts w:ascii="Times New Roman" w:hAnsi="Times New Roman"/>
              </w:rPr>
              <w:t xml:space="preserve">6</w:t>
            </w:r>
            <w:r>
              <w:rPr>
                <w:rFonts w:ascii="Times New Roman" w:hAnsi="Times New Roman"/>
              </w:rPr>
              <w:t xml:space="preserve">,3</w:t>
            </w:r>
            <w:r>
              <w:rPr>
                <w:rFonts w:ascii="Times New Roman" w:hAnsi="Times New Roman"/>
              </w:rPr>
              <w:t xml:space="preserve">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краткое содержание документа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без изъятия 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Ведомственная подчиненность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Министерство природных ресурсов и экологии Чувашской Республики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Международный статус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Категория ООПТ согласно классификации Международного союза охраны природы (МСОП, IUCN)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Число отдельно расположенных, не граничащих друг с другом, участков территории/акватории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14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Месторасположение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субъект Российской Федерации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Чувашская Республика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административно- территориальное образование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Аликовский</w:t>
            </w:r>
            <w:r>
              <w:rPr>
                <w:rFonts w:ascii="Times New Roman" w:hAnsi="Times New Roman"/>
              </w:rPr>
              <w:t xml:space="preserve"> муниципальный округ 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Географическое положение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расположение ООПТ в пределах физико-географической страны, в пределах природной зоны, ландшафта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Приволжская возвышенность, Чувашское плато. 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расстояние и направление до ближайших населенных пунктов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0,2 км южнее </w:t>
            </w:r>
            <w:r>
              <w:rPr>
                <w:rFonts w:ascii="Times New Roman" w:hAnsi="Times New Roman"/>
              </w:rPr>
              <w:t xml:space="preserve">д. Илгышево Аликовского</w:t>
            </w:r>
            <w:r>
              <w:rPr>
                <w:rFonts w:ascii="Times New Roman" w:hAnsi="Times New Roman"/>
              </w:rPr>
              <w:t xml:space="preserve"> муниципального округа Чувашской Республики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16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Общая площадь, га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</w:t>
            </w:r>
            <w:r>
              <w:rPr>
                <w:rFonts w:ascii="Times New Roman" w:hAnsi="Times New Roman"/>
              </w:rPr>
              <w:t xml:space="preserve">6</w:t>
            </w:r>
            <w:r>
              <w:rPr>
                <w:rFonts w:ascii="Times New Roman" w:hAnsi="Times New Roman"/>
              </w:rPr>
              <w:t xml:space="preserve">,3</w:t>
            </w:r>
            <w:r>
              <w:rPr>
                <w:rFonts w:ascii="Times New Roman" w:hAnsi="Times New Roman"/>
              </w:rPr>
              <w:t xml:space="preserve">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в том числе площадь земельных участков (га), включенных в границы ООПТ без изъятия из хозяйственного использования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</w:t>
            </w:r>
            <w:r>
              <w:rPr>
                <w:rFonts w:ascii="Times New Roman" w:hAnsi="Times New Roman"/>
              </w:rPr>
              <w:t xml:space="preserve">6</w:t>
            </w:r>
            <w:r>
              <w:rPr>
                <w:rFonts w:ascii="Times New Roman" w:hAnsi="Times New Roman"/>
              </w:rPr>
              <w:t xml:space="preserve">,3</w:t>
            </w:r>
            <w:r>
              <w:rPr>
                <w:rFonts w:ascii="Times New Roman" w:hAnsi="Times New Roman"/>
              </w:rPr>
              <w:t xml:space="preserve">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17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Площадь охранной зоны ООПТ, га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8,95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18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Границы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ind w:left="0" w:right="0" w:firstLine="142"/>
              <w:jc w:val="both"/>
              <w:spacing w:after="0" w:line="240" w:lineRule="auto"/>
              <w:tabs>
                <w:tab w:val="left" w:pos="5700" w:leader="none"/>
              </w:tabs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Сведения о местоположении границ памятника природы «Илгышевский» представлены в </w:t>
            </w:r>
            <w:r>
              <w:rPr>
                <w:rFonts w:ascii="Times New Roman" w:hAnsi="Times New Roman"/>
              </w:rPr>
              <w:t xml:space="preserve">разделе 2</w:t>
            </w:r>
            <w:r>
              <w:rPr>
                <w:rFonts w:ascii="Times New Roman" w:hAnsi="Times New Roman"/>
              </w:rPr>
              <w:t xml:space="preserve"> приложения к границам и режиму особой охраны территории,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t xml:space="preserve">утвержденными п</w:t>
            </w:r>
            <w:r>
              <w:rPr>
                <w:rFonts w:ascii="Times New Roman" w:hAnsi="Times New Roman"/>
              </w:rPr>
              <w:t xml:space="preserve">остановлением Кабинета Министров Чувашской Республики </w:t>
            </w:r>
            <w:r>
              <w:rPr>
                <w:rFonts w:ascii="Times New Roman" w:hAnsi="Times New Roman"/>
              </w:rPr>
              <w:t xml:space="preserve">о</w:t>
            </w:r>
            <w:r>
              <w:rPr>
                <w:rFonts w:ascii="Times New Roman" w:hAnsi="Times New Roman"/>
              </w:rPr>
              <w:t xml:space="preserve">т 26 декабря 2007 г. </w:t>
            </w:r>
            <w:r>
              <w:rPr>
                <w:rFonts w:ascii="Times New Roman" w:hAnsi="Times New Roman"/>
              </w:rPr>
              <w:t xml:space="preserve">№ 359,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</w:rPr>
              <w:t xml:space="preserve">и внесены в Единый государственный реестр недвижимости (реестровый номер 21:07-6.52).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географические координаты центра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 55°45'41,13"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E 46°45'34,04"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19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Наличие в границах ООПТ иных ООПТ 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отсутствуют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Природные особенности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нарушенность территории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рельефа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рельеф </w:t>
            </w:r>
            <w:r>
              <w:rPr>
                <w:rFonts w:ascii="Times New Roman" w:hAnsi="Times New Roman"/>
              </w:rPr>
              <w:t xml:space="preserve">изрезан овражно-балочной сетью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климата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умеренно-континентальный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среднемесячная t воздуха января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-12</w:t>
            </w:r>
            <w:r>
              <w:rPr>
                <w:rFonts w:ascii="Times New Roman" w:hAnsi="Times New Roman"/>
              </w:rPr>
              <w:t xml:space="preserve">,5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среднемесячная t воздуха июля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+18,5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сумма активных t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годовая сумма осадков, мм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683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повторяемость ветров, %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зима – ю-з, лето – ю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продолжительность вегетационного периода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 месяцев, с мая по октябрь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продолжительность периода с устойчивым снежным покровом и глубина снежного покрова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 месяцев, с ноября по март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периодичность проявления опасных климатических явлений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почвенного покрова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серые лесные и серые суглинистые почвы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краткое описание гидрологической сети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 территории имеется пруд, имеющий в очертании форму равнобедренного треугольника</w:t>
            </w:r>
            <w:r>
              <w:rPr>
                <w:rFonts w:ascii="Times New Roman" w:hAnsi="Times New Roman"/>
              </w:rPr>
              <w:t xml:space="preserve">, длиной около 2</w:t>
            </w:r>
            <w:r>
              <w:rPr>
                <w:rFonts w:ascii="Times New Roman" w:hAnsi="Times New Roman"/>
              </w:rPr>
              <w:t xml:space="preserve">60 м.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флоры и растительности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Большую часть территории занимают дендропосадки. С северной стороны к саду примыкает большой пустырь, который покрыт рудеральными видами растений, образующими донниковые, лютиково-бодяковые</w:t>
            </w:r>
            <w:r>
              <w:rPr>
                <w:rFonts w:ascii="Times New Roman" w:hAnsi="Times New Roman"/>
              </w:rPr>
              <w:t xml:space="preserve">, бодяковые, иван-чайные, хвощовые, нивяниковые, клеверовые, подмаренниковые и другие группировки. С южной стороны сад ограничен посадками березы, достигшими высоты 18 м. Сомкнутость крон высокая и равна 1,0, из-за чего преобладают мертвопокровные участки.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Среди древесных ра</w:t>
            </w:r>
            <w:r>
              <w:rPr>
                <w:rFonts w:ascii="Times New Roman" w:hAnsi="Times New Roman"/>
              </w:rPr>
              <w:t xml:space="preserve">стений 43 вида – интродуценты, 27 видов – местные. Растения высажены рядовыми и одиночными посадками, а также группами. Все растения цветут и плодоносят. Многие растения достигли предельных размеров, некоторые находятся в угнетенном состоянии (слива Беси).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краткие сведения о лесном фонде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лесничество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участковое лесничество - квартал (выдела)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тип леса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краткие сведения о животном мире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Среди жуков имеются представители как луговых (слоники, мягкотелки, листоеды), так и лесных ассоциаций (усачи, щелкуны). Обнаружен чрезвычайно редкий для России вид, известный лишь из нескольких регионов – Eubria palustris (Germ.).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сведения о редких и находящихся под угрозой исчезновения объектах животного и растительного мира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Красная книга Чувашской Республики (категория) – растения: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источник: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душица обыкновенная – Origanum vulgare L. (3)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t xml:space="preserve">Красная книга Чувашской Республики </w:t>
            </w:r>
            <w:r/>
            <w:r>
              <w:rPr>
                <w:rFonts w:ascii="Times New Roman" w:hAnsi="Times New Roman"/>
              </w:rPr>
              <w:t xml:space="preserve">(2019) 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суммарные сведения о биологическом разнообразии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выявлено 88 видов травянистых и 70 таксонов древесных растений, 60 видов жуков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основных экосистем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особо ценных для региона или данной ООПТ природных объектов, расположенных на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редкие виды травянистых растений и интродуцированных древесных пород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природных лечебных и рекреационных ресурсов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наиболее значимых историко-культурных объектов, находящихся в границах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дендропосадки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оценка современного состо</w:t>
            </w:r>
            <w:r>
              <w:rPr>
                <w:rFonts w:ascii="Times New Roman" w:hAnsi="Times New Roman"/>
              </w:rPr>
              <w:t xml:space="preserve">яния и вклада ООПТ в поддержание</w:t>
            </w:r>
            <w:r>
              <w:rPr>
                <w:rFonts w:ascii="Times New Roman" w:hAnsi="Times New Roman"/>
              </w:rPr>
              <w:t xml:space="preserve"> э</w:t>
            </w:r>
            <w:r>
              <w:rPr>
                <w:rFonts w:ascii="Times New Roman" w:hAnsi="Times New Roman"/>
              </w:rPr>
              <w:t xml:space="preserve">кологического баланса окружающих</w:t>
            </w:r>
            <w:r>
              <w:rPr>
                <w:rFonts w:ascii="Times New Roman" w:hAnsi="Times New Roman"/>
              </w:rPr>
              <w:t xml:space="preserve"> территорий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21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Экспликация земель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экспликация по составу земель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экспликация земель особо охраняемых территорий и объектов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экспликация земель лесного фонда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22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Негативное воздействие на ООПТ (факторы и угрозы)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факторы негативного воздействия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близость населенного пункта, отсутствие ухода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угрозы негативного воздействия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23</w:t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Юридические лица, ответственные за обеспечение охраны и функционирование ООПТ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45"/>
        </w:trPr>
        <w:tc>
          <w:tcPr>
            <w:tcW w:w="599" w:type="dxa"/>
            <w:vAlign w:val="top"/>
            <w:vMerge w:val="restart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vMerge w:val="restart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название организации, взявшей обязательства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полный почтовый адрес, телефон, факс, E-mail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дата государственной регистрации  юридического лица и регистрационный номер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ф.и.о. (полностью) руководителя</w:t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bottom w:val="single" w:color="000000" w:sz="4" w:space="0"/>
            </w:tcBorders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Минприроды Чувашии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428032, ЧР г. Чебоксары, ул. Ленинградская, д.33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Тел.(8352) 62-69-22, факс: (8352) 62-73-83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 xml:space="preserve">E</w:t>
            </w: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  <w:lang w:val="en-US"/>
              </w:rPr>
              <w:t xml:space="preserve">mail</w:t>
            </w:r>
            <w:r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  <w:lang w:val="en-US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</w:instrText>
            </w:r>
            <w:r>
              <w:rPr>
                <w:rFonts w:ascii="Times New Roman" w:hAnsi="Times New Roman"/>
                <w:lang w:val="en-US"/>
              </w:rPr>
              <w:instrText xml:space="preserve">HYPERLINK</w:instrText>
            </w:r>
            <w:r>
              <w:rPr>
                <w:rFonts w:ascii="Times New Roman" w:hAnsi="Times New Roman"/>
              </w:rPr>
              <w:instrText xml:space="preserve"> "</w:instrText>
            </w:r>
            <w:r>
              <w:rPr>
                <w:rFonts w:ascii="Times New Roman" w:hAnsi="Times New Roman"/>
                <w:lang w:val="en-US"/>
              </w:rPr>
              <w:instrText xml:space="preserve">mailto</w:instrText>
            </w:r>
            <w:r>
              <w:rPr>
                <w:rFonts w:ascii="Times New Roman" w:hAnsi="Times New Roman"/>
              </w:rPr>
              <w:instrText xml:space="preserve">:</w:instrText>
            </w:r>
            <w:r>
              <w:rPr>
                <w:rFonts w:ascii="Times New Roman" w:hAnsi="Times New Roman"/>
                <w:lang w:val="en-US"/>
              </w:rPr>
              <w:instrText xml:space="preserve">minpiroda</w:instrText>
            </w:r>
            <w:r>
              <w:rPr>
                <w:rFonts w:ascii="Times New Roman" w:hAnsi="Times New Roman"/>
              </w:rPr>
              <w:instrText xml:space="preserve">@</w:instrText>
            </w:r>
            <w:r>
              <w:rPr>
                <w:rFonts w:ascii="Times New Roman" w:hAnsi="Times New Roman"/>
                <w:lang w:val="en-US"/>
              </w:rPr>
              <w:instrText xml:space="preserve">cap</w:instrText>
            </w:r>
            <w:r>
              <w:rPr>
                <w:rFonts w:ascii="Times New Roman" w:hAnsi="Times New Roman"/>
              </w:rPr>
              <w:instrText xml:space="preserve">.</w:instrText>
            </w:r>
            <w:r>
              <w:rPr>
                <w:rFonts w:ascii="Times New Roman" w:hAnsi="Times New Roman"/>
                <w:lang w:val="en-US"/>
              </w:rPr>
              <w:instrText xml:space="preserve">ru</w:instrText>
            </w:r>
            <w:r>
              <w:rPr>
                <w:rFonts w:ascii="Times New Roman" w:hAnsi="Times New Roman"/>
              </w:rPr>
              <w:instrText xml:space="preserve">" </w:instrText>
            </w:r>
            <w:r>
              <w:rPr>
                <w:rFonts w:ascii="Times New Roman" w:hAnsi="Times New Roman"/>
                <w:lang w:val="en-US"/>
              </w:rPr>
              <w:fldChar w:fldCharType="separate"/>
            </w:r>
            <w:r>
              <w:rPr>
                <w:rStyle w:val="647"/>
                <w:rFonts w:ascii="Times New Roman" w:hAnsi="Times New Roman"/>
                <w:lang w:val="en-US"/>
              </w:rPr>
              <w:t xml:space="preserve">minpiroda</w:t>
            </w:r>
            <w:r>
              <w:rPr>
                <w:rStyle w:val="647"/>
                <w:rFonts w:ascii="Times New Roman" w:hAnsi="Times New Roman"/>
              </w:rPr>
              <w:t xml:space="preserve">@</w:t>
            </w:r>
            <w:r>
              <w:rPr>
                <w:rStyle w:val="647"/>
                <w:rFonts w:ascii="Times New Roman" w:hAnsi="Times New Roman"/>
                <w:lang w:val="en-US"/>
              </w:rPr>
              <w:t xml:space="preserve">cap</w:t>
            </w:r>
            <w:r>
              <w:rPr>
                <w:rStyle w:val="647"/>
                <w:rFonts w:ascii="Times New Roman" w:hAnsi="Times New Roman"/>
              </w:rPr>
              <w:t xml:space="preserve">.</w:t>
            </w:r>
            <w:r>
              <w:rPr>
                <w:rStyle w:val="647"/>
                <w:rFonts w:ascii="Times New Roman" w:hAnsi="Times New Roman"/>
                <w:lang w:val="en-US"/>
              </w:rPr>
              <w:t xml:space="preserve">ru</w:t>
            </w:r>
            <w:r>
              <w:rPr>
                <w:rFonts w:ascii="Times New Roman" w:hAnsi="Times New Roman"/>
                <w:lang w:val="en-US"/>
              </w:rPr>
              <w:fldChar w:fldCharType="end"/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 xml:space="preserve">сайт</w:t>
            </w:r>
            <w:r>
              <w:rPr>
                <w:rFonts w:ascii="Times New Roman" w:hAnsi="Times New Roman"/>
              </w:rPr>
              <w:t xml:space="preserve">:</w:t>
            </w:r>
            <w:r>
              <w:rPr>
                <w:rFonts w:ascii="Times New Roman" w:hAnsi="Times New Roman"/>
                <w:lang w:val="en-US"/>
              </w:rPr>
              <w:t xml:space="preserve">www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minpriroda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cap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ru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ОГРН 1022101141700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t xml:space="preserve">Бедертдинов Эмир Нуртдинович</w:t>
            </w:r>
            <w:r>
              <w:rPr>
                <w:rFonts w:ascii="Times New Roman" w:hAnsi="Times New Roman"/>
              </w:rPr>
              <w:t xml:space="preserve">, министр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065"/>
        </w:trPr>
        <w:tc>
          <w:tcPr>
            <w:tcW w:w="599" w:type="dxa"/>
            <w:vAlign w:val="top"/>
            <w:vMerge w:val="continue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vMerge w:val="continue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</w:tcBorders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КУ ЧР «Дирекция по охране животного мира и ООПТ» Минприроды Чувашии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428024, ЧР, г.Чебоксары, пр. Мира, д. 90, корп. 2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Тел/факс: (8352) 28-75-77, E-mail: oopt21@yandex.ru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ОГРН 1022101137090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  <w:highlight w:val="magenta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t xml:space="preserve">Андреев Федор Владимирович</w:t>
            </w:r>
            <w:r>
              <w:rPr>
                <w:rFonts w:ascii="Times New Roman" w:hAnsi="Times New Roman"/>
              </w:rPr>
              <w:t xml:space="preserve">, директор</w:t>
            </w:r>
            <w:r>
              <w:rPr>
                <w:rFonts w:ascii="Times New Roman" w:hAnsi="Times New Roman"/>
              </w:rPr>
              <w:t xml:space="preserve"> </w:t>
            </w:r>
            <w:r/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:highlight w:val="magenta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24</w:t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Сведения об иных лицах, на которые возложены обязательства по охране ООПТ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vMerge w:val="restart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ф.и.о. физического лица (физических лиц)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полный почтовый адрес, телефон, E-mail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vMerge w:val="restart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Илгышевский территориальный отдел </w:t>
            </w:r>
            <w:r>
              <w:rPr>
                <w:rFonts w:ascii="Times New Roman" w:hAnsi="Times New Roman"/>
              </w:rPr>
              <w:t xml:space="preserve">Аликовского муниципального округа </w:t>
            </w:r>
            <w:r>
              <w:rPr>
                <w:rFonts w:ascii="Times New Roman" w:hAnsi="Times New Roman"/>
              </w:rPr>
            </w:r>
          </w:p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Чувашской Республики</w:t>
            </w:r>
            <w:r>
              <w:rPr>
                <w:rFonts w:ascii="Times New Roman" w:hAnsi="Times New Roman"/>
              </w:rPr>
            </w:r>
            <w:r/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429250, </w:t>
            </w:r>
            <w:r>
              <w:rPr>
                <w:rFonts w:ascii="Times New Roman" w:hAnsi="Times New Roman"/>
              </w:rPr>
              <w:t xml:space="preserve">ЧР</w:t>
            </w:r>
            <w:r>
              <w:rPr>
                <w:rFonts w:ascii="Times New Roman" w:hAnsi="Times New Roman"/>
              </w:rPr>
              <w:t xml:space="preserve">, Аликовский муниципальный округ, д. Илгышево, ул. Молодежная, 10 тел. 8(83535)-22-1-18; 22-5-87,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t xml:space="preserve">sao-ilg@alikov.cap.ru,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Иванова Светлана Николаевна</w:t>
            </w:r>
            <w:r>
              <w:rPr>
                <w:rFonts w:ascii="Times New Roman" w:hAnsi="Times New Roman"/>
              </w:rPr>
              <w:t xml:space="preserve">, начальник отдела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vMerge w:val="continue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vMerge w:val="continue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кем и когда выдано охранное обязательство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Минприроды Чувашии от 03.08.2007 г.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25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Общий режим охраны и использования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18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highlight w:val="none"/>
                <w:u w:val="single"/>
              </w:rPr>
            </w:r>
            <w:r>
              <w:rPr>
                <w:rFonts w:ascii="Times New Roman" w:hAnsi="Times New Roman"/>
              </w:rPr>
              <w:t xml:space="preserve">Постановление Кабинета Министров Чувашской Республики от 26 декабря 2007 г. № 359 «Об образовании особо ох</w:t>
            </w:r>
            <w:r>
              <w:rPr>
                <w:rFonts w:ascii="Times New Roman" w:hAnsi="Times New Roman"/>
              </w:rPr>
              <w:t xml:space="preserve">раняемых природных территорий»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(с изменениями, внесенными </w:t>
            </w: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HYPERLINK "http://docs.cntd.ru/document/460185615" </w:instrText>
            </w:r>
            <w:r>
              <w:rPr>
                <w:rFonts w:ascii="Times New Roman" w:hAnsi="Times New Roman"/>
              </w:rPr>
              <w:fldChar w:fldCharType="separate"/>
              <w:t xml:space="preserve">п</w:t>
            </w:r>
            <w:r>
              <w:rPr>
                <w:rFonts w:ascii="Times New Roman" w:hAnsi="Times New Roman"/>
              </w:rPr>
              <w:t xml:space="preserve">остановлени</w:t>
            </w:r>
            <w:r>
              <w:rPr>
                <w:rFonts w:ascii="Times New Roman" w:hAnsi="Times New Roman"/>
              </w:rPr>
              <w:t xml:space="preserve">ями</w:t>
            </w:r>
            <w:r>
              <w:rPr>
                <w:rFonts w:ascii="Times New Roman" w:hAnsi="Times New Roman"/>
              </w:rPr>
              <w:t xml:space="preserve"> Кабинета Министров Чувашской Республики от 26.09.2013 № 392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HYPERLINK "http://docs.cntd.ru/document/424074014" </w:instrText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</w:rPr>
              <w:t xml:space="preserve">от 25.03.2015 № 96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HYPERLINK "http://docs.cntd.ru/document/428688331" </w:instrText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</w:rPr>
              <w:t xml:space="preserve">от 28.10.2015 № 384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HYPERLINK "http://docs.cntd.ru/document/444786770" </w:instrText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</w:rPr>
              <w:t xml:space="preserve">от 23.11.2016 № 485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HYPERLINK "http://docs.cntd.ru/document/550183843" </w:instrText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</w:rPr>
              <w:t xml:space="preserve">от 12.09.2018 № 361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, от 10.06.2020 № 309, от 03.04.2024 № 167); </w:t>
            </w:r>
            <w:r/>
            <w:r>
              <w:rPr>
                <w:rFonts w:ascii="Times New Roman" w:hAnsi="Times New Roman"/>
                <w:highlight w:val="none"/>
                <w:u w:val="single"/>
              </w:rPr>
            </w:r>
            <w:r>
              <w:rPr>
                <w:rFonts w:ascii="Times New Roman" w:hAnsi="Times New Roman"/>
                <w:highlight w:val="none"/>
                <w:u w:val="single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На территории памятника природы постоянно или временно запрещается или ограничивается любая деятельность, если она противоречит целям его создания, в том числе: 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размещение стоянок транспортных средств, садовых и огородных земельных участков, летних лагерей скота, палаточных городков;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строительство дорог, трубопроводов, линий электропередачи и иных коммуникаций;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распашка земель;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применение ядохимикатов, химических средств защиты растений и стимуляторов роста, удобрений;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загрязнение почв, замусоривание территорий, захоронение мусора, устройство снегосвалок;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самовольные рубки деревьев и кустарников;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выпас скота и транзитный прогон домашних животных вне дорог общего пользования;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сплошные рубки лесных насаждений;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осуществление геологического изучения недр, разведка и добыча полезных ископаемых;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иные виды хозяйственной деятельности, влекущие за собой загрязнение памятника природы и (или) нарушение его сохранности.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разрешенные виды деятельности:</w:t>
            </w:r>
            <w:r>
              <w:rPr>
                <w:rFonts w:ascii="Times New Roman" w:hAnsi="Times New Roman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На территории памятника природы разрешается: 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природоохранная деятельность;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эколого-просветительская деятельность;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рекреационная и туристская деятельность;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научные исследования;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рубки при проведении санитарно-оздоровительных мероприятий, рубки, проводимые в целях ухода за лесными насаждениями, очень слабой и слабой интенсивности, рубки аварийных деревьев, рубки в целях использования линейных объектов;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мероприятия по обеспечению санитарной и противопожарной безопасности природных комплексов и объектов.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В границах памятника природы определяются следующие основные виды разрешенного использования земельных участков: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природно-познавательный туризм (код 5.2);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охрана природных территорий (код 9.1).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В границах памятника природы определяются следующие вспомогательные виды разрешенного использования земельных участков: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передвижное жилье (код 2.4);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туристическое обслуживание (код 5.2.1).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Предельные параметры разрешенного строительства, реконструкции объектов капитального строительства: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предельные (максимальные) размеры земельных участков - 4 x 4 м;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предельная (максимальная) площадь земельных участков - 16 м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2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минимальный отступ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- 5 м;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предельная высота зданий, строений, сооружений от уровня земли до верхней отметки - конька скатной кровли - до 5 м;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максимальный процент застройки в границах земельного участка - до 75%.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26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Зонирование территории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отсутствует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27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Режим охранной зоны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tcW w:w="599" w:type="dxa"/>
            <w:vAlign w:val="top"/>
            <w:vMerge w:val="restart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  <w:spacing w:val="-6"/>
              </w:rPr>
              <w:t xml:space="preserve">Указ Главы Чувашской Республики от 31 мая 2023 г. № 67 «</w:t>
            </w:r>
            <w:r>
              <w:rPr>
                <w:rFonts w:ascii="Times New Roman" w:hAnsi="Times New Roman"/>
                <w:spacing w:val="-6"/>
              </w:rPr>
              <w:t xml:space="preserve">Об охранных зонах пам</w:t>
            </w:r>
            <w:r>
              <w:rPr>
                <w:rFonts w:ascii="Times New Roman" w:hAnsi="Times New Roman"/>
                <w:spacing w:val="-6"/>
              </w:rPr>
              <w:t xml:space="preserve">ятников природы регионального значения»:</w:t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  <w:highlight w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highlight w:val="none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Площадь охранной зоны памятника природы составляет 8,95 гектара.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Границы охранной зоны памятника природы проходят на расстоянии 20 м от границы памятника природы.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В границах охранной зоны запрещается всякая деятельность, влекущая за собой нарушение сохранности памятника природы, оказывающая негативное (вредное) воздействие на природные комплексы памятника природы, в том числе: 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использование сточных вод в целях регулирования плодородия почв;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осуществление авиационных мер по борьбе с вредными организмами;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строительство и реконструкция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инфраструктуры внутренних водных путей, в </w:t>
            </w:r>
            <w:r>
              <w:rPr>
                <w:rFonts w:ascii="Times New Roman" w:hAnsi="Times New Roman"/>
              </w:rPr>
              <w:t xml:space="preserve">том числе баз (сооружений) для стоянки маломерных судов, объектов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хранение пестицидов и агрохимикатов (за исключением хранения агрохимикатов в специализированных хранилищах на территориях морских портов за пределами границ прибрежных защитных полос), применение пестицидов и агрохимикатов;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сброс сточных, в том числе дренажных, вод;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разведка и добыча общераспространенных полезных ископаемых;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сплошные и выборочные рубки, за исключением рубок при проведении санитарно-оздоровительных мероприятий, рубок, проводимых в целях ухода за лесными насаждениями, очень слабой и слабой интенсивности, рубок аварийных деревьев, рубок в целях использования лине</w:t>
            </w:r>
            <w:r>
              <w:rPr>
                <w:rFonts w:ascii="Times New Roman" w:hAnsi="Times New Roman"/>
              </w:rPr>
              <w:t xml:space="preserve">йных объектов;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повреждение лесных насаждений, растительного покрова и почв; разведение костров, разбивка палаток, стоянок (кроме специально оборудованных мест), организация туристских стоянок;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выжигание растительности;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установление сплошных, не имеющих специальных проходов заграждений и сооружений на путях массовой миграции животных.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Запрещаются уничтожение и повреждение предупредительных аншлагов и информационных знаков.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Граница охранной зоны памятника природы обозначается на местности специальными предупредительными аншлагами и информационными знаками.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В границах охранной зоны памятника природы хозяйственная деятельность должна осуществляться с соблюдением требований настоящего Положения и </w:t>
            </w:r>
            <w:r>
              <w:rPr>
                <w:rFonts w:ascii="Times New Roman" w:hAnsi="Times New Roman"/>
              </w:rPr>
              <w:t xml:space="preserve">Требований</w:t>
            </w:r>
            <w:r>
              <w:rPr>
                <w:rFonts w:ascii="Times New Roman" w:hAnsi="Times New Roman"/>
              </w:rPr>
              <w:t xml:space="preserve">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электропередачи, утвержденных постановлением Правительства Российской Федерации </w:t>
            </w:r>
            <w:r>
              <w:rPr>
                <w:rFonts w:ascii="Times New Roman" w:hAnsi="Times New Roman"/>
              </w:rPr>
              <w:t xml:space="preserve">от 13 августа 1996 г. N 997.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28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Собственники, землепользователи, землевладельцы, арендаторы земельных участков, находящихся в границах ООПТ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Илгышевский территориальный отдел </w:t>
            </w:r>
            <w:r>
              <w:rPr>
                <w:rFonts w:ascii="Times New Roman" w:hAnsi="Times New Roman"/>
              </w:rPr>
              <w:t xml:space="preserve">Аликовского муниципального округа Чувашской Республики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429250, </w:t>
            </w:r>
            <w:r>
              <w:rPr>
                <w:rFonts w:ascii="Times New Roman" w:hAnsi="Times New Roman"/>
              </w:rPr>
              <w:t xml:space="preserve">ЧР</w:t>
            </w:r>
            <w:r>
              <w:rPr>
                <w:rFonts w:ascii="Times New Roman" w:hAnsi="Times New Roman"/>
              </w:rPr>
              <w:t xml:space="preserve">, Аликовский муниципальный округ, д. Илгышево, ул. Молодежная, 10 тел. 8(83535)-22-1-18; 22-5-87,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sao-ilg@alikov.cap.ru,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Иванова Светлана Николаевна</w:t>
            </w:r>
            <w:r>
              <w:rPr>
                <w:rFonts w:ascii="Times New Roman" w:hAnsi="Times New Roman"/>
              </w:rPr>
              <w:t xml:space="preserve">, начальник отдела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29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Просветительские и рекреационные объекты на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музеи природы, информационные и визит-центры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экологические экскурсионные и/или туристические маршруты, экологические тропы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гостиничные  и/или туристические комплексы и сооружения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лечебно-оздоровительные учреждения, пансионаты, дома отдыха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30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ФИО, должность, место работы, телефон, адрес электронной почты специалиста, подготовившего кадастровые сведения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Исаков Геннадий Николаевич, заместитель директора КУ ЧР «Дирекция по охране животного мира и ООПТ» Минприроды Чувашии, (8352) 28-75-77, </w:t>
            </w:r>
            <w:r>
              <w:rPr>
                <w:rFonts w:ascii="Times New Roman" w:hAnsi="Times New Roman"/>
                <w:lang w:val="en-US"/>
              </w:rPr>
              <w:t xml:space="preserve">oopt</w:t>
            </w:r>
            <w:r>
              <w:rPr>
                <w:rFonts w:ascii="Times New Roman" w:hAnsi="Times New Roman"/>
              </w:rPr>
              <w:t xml:space="preserve">21@</w:t>
            </w:r>
            <w:r>
              <w:rPr>
                <w:rFonts w:ascii="Times New Roman" w:hAnsi="Times New Roman"/>
                <w:lang w:val="en-US"/>
              </w:rPr>
              <w:t xml:space="preserve">yandex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ru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07.10.2024</w:t>
            </w:r>
            <w:r>
              <w:rPr>
                <w:rFonts w:ascii="Times New Roman" w:hAnsi="Times New Roman"/>
              </w:rPr>
              <w:t xml:space="preserve"> г.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</w:tbl>
    <w:p>
      <w:pPr>
        <w:pStyle w:val="636"/>
        <w:spacing w:after="0" w:line="240" w:lineRule="auto"/>
        <w:rPr>
          <w:rFonts w:ascii="Times New Roman" w:hAnsi="Times New Roman"/>
        </w:rPr>
        <w:sectPr>
          <w:footnotePr/>
          <w:endnotePr/>
          <w:type w:val="nextPage"/>
          <w:pgSz w:w="11906" w:h="16838" w:orient="portrait"/>
          <w:pgMar w:top="851" w:right="850" w:bottom="1134" w:left="1701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pStyle w:val="636"/>
        <w:spacing w:after="0" w:line="240" w:lineRule="auto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1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-307974</wp:posOffset>
                </wp:positionV>
                <wp:extent cx="8717280" cy="6273165"/>
                <wp:effectExtent l="0" t="0" r="0" b="0"/>
                <wp:wrapNone/>
                <wp:docPr id="1" name="_x0000_s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8717280" cy="6273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524288;o:allowoverlap:true;o:allowincell:true;mso-position-horizontal-relative:text;margin-left:31.80pt;mso-position-horizontal:absolute;mso-position-vertical-relative:text;margin-top:-24.25pt;mso-position-vertical:absolute;width:686.40pt;height:493.95pt;mso-wrap-distance-left:9.00pt;mso-wrap-distance-top:0.00pt;mso-wrap-distance-right:9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/>
    </w:p>
    <w:sectPr>
      <w:footnotePr/>
      <w:endnotePr/>
      <w:type w:val="nextPage"/>
      <w:pgSz w:w="16838" w:h="11906" w:orient="landscape"/>
      <w:pgMar w:top="1701" w:right="851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4090202050204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92" w:hanging="360"/>
        <w:tabs>
          <w:tab w:val="num" w:pos="1492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09" w:hanging="360"/>
        <w:tabs>
          <w:tab w:val="num" w:pos="1209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6" w:hanging="360"/>
        <w:tabs>
          <w:tab w:val="num" w:pos="926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3" w:hanging="360"/>
        <w:tabs>
          <w:tab w:val="num" w:pos="643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92" w:hanging="360"/>
        <w:tabs>
          <w:tab w:val="num" w:pos="1492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09" w:hanging="360"/>
        <w:tabs>
          <w:tab w:val="num" w:pos="1209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26" w:hanging="360"/>
        <w:tabs>
          <w:tab w:val="num" w:pos="926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643" w:hanging="360"/>
        <w:tabs>
          <w:tab w:val="num" w:pos="643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36"/>
    <w:next w:val="636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36"/>
    <w:next w:val="636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36"/>
    <w:next w:val="636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36"/>
    <w:next w:val="636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36"/>
    <w:next w:val="636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36"/>
    <w:next w:val="636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36"/>
    <w:next w:val="636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36"/>
    <w:next w:val="636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36"/>
    <w:next w:val="636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36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36"/>
    <w:next w:val="636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36"/>
    <w:next w:val="636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36"/>
    <w:next w:val="636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36"/>
    <w:next w:val="636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36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36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36"/>
    <w:next w:val="63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36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36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36"/>
    <w:next w:val="636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36"/>
    <w:next w:val="636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36"/>
    <w:next w:val="636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36"/>
    <w:next w:val="636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36"/>
    <w:next w:val="636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36"/>
    <w:next w:val="636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36"/>
    <w:next w:val="636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36"/>
    <w:next w:val="636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36"/>
    <w:next w:val="636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36"/>
    <w:next w:val="636"/>
    <w:uiPriority w:val="99"/>
    <w:unhideWhenUsed/>
    <w:pPr>
      <w:spacing w:after="0" w:afterAutospacing="0"/>
    </w:pPr>
  </w:style>
  <w:style w:type="paragraph" w:styleId="636" w:default="1">
    <w:name w:val="Normal"/>
    <w:next w:val="636"/>
    <w:link w:val="636"/>
    <w:qFormat/>
    <w:pPr>
      <w:spacing w:after="200" w:line="276" w:lineRule="auto"/>
    </w:pPr>
    <w:rPr>
      <w:sz w:val="22"/>
      <w:szCs w:val="22"/>
      <w:lang w:val="ru-RU" w:eastAsia="en-US" w:bidi="ar-SA"/>
    </w:rPr>
  </w:style>
  <w:style w:type="paragraph" w:styleId="637">
    <w:name w:val="Заголовок 1"/>
    <w:basedOn w:val="636"/>
    <w:next w:val="636"/>
    <w:link w:val="641"/>
    <w:qFormat/>
    <w:pPr>
      <w:jc w:val="center"/>
      <w:keepNext/>
      <w:spacing w:after="0" w:line="240" w:lineRule="auto"/>
      <w:outlineLvl w:val="0"/>
    </w:pPr>
    <w:rPr>
      <w:rFonts w:ascii="Times New Roman" w:hAnsi="Times New Roman" w:eastAsia="Times New Roman"/>
      <w:sz w:val="36"/>
      <w:szCs w:val="24"/>
      <w:lang w:val="en-US" w:eastAsia="ru-RU"/>
    </w:rPr>
  </w:style>
  <w:style w:type="character" w:styleId="638">
    <w:name w:val="Основной шрифт абзаца"/>
    <w:next w:val="638"/>
    <w:link w:val="636"/>
    <w:uiPriority w:val="1"/>
    <w:semiHidden/>
    <w:unhideWhenUsed/>
  </w:style>
  <w:style w:type="table" w:styleId="639">
    <w:name w:val="Обычная таблица"/>
    <w:next w:val="639"/>
    <w:link w:val="636"/>
    <w:uiPriority w:val="99"/>
    <w:semiHidden/>
    <w:unhideWhenUsed/>
    <w:qFormat/>
    <w:tblPr/>
  </w:style>
  <w:style w:type="numbering" w:styleId="640">
    <w:name w:val="Нет списка"/>
    <w:next w:val="640"/>
    <w:link w:val="636"/>
    <w:uiPriority w:val="99"/>
    <w:semiHidden/>
    <w:unhideWhenUsed/>
  </w:style>
  <w:style w:type="character" w:styleId="641">
    <w:name w:val="Заголовок 1 Знак"/>
    <w:next w:val="641"/>
    <w:link w:val="637"/>
    <w:rPr>
      <w:rFonts w:ascii="Times New Roman" w:hAnsi="Times New Roman" w:eastAsia="Times New Roman" w:cs="Times New Roman"/>
      <w:sz w:val="36"/>
      <w:szCs w:val="24"/>
      <w:lang w:eastAsia="ru-RU"/>
    </w:rPr>
  </w:style>
  <w:style w:type="paragraph" w:styleId="642">
    <w:name w:val="Верхний колонтитул"/>
    <w:basedOn w:val="636"/>
    <w:next w:val="642"/>
    <w:link w:val="643"/>
    <w:pPr>
      <w:spacing w:after="0" w:line="240" w:lineRule="auto"/>
      <w:tabs>
        <w:tab w:val="center" w:pos="4153" w:leader="none"/>
        <w:tab w:val="right" w:pos="8306" w:leader="none"/>
      </w:tabs>
    </w:pPr>
    <w:rPr>
      <w:rFonts w:ascii="Times New Roman" w:hAnsi="Times New Roman" w:eastAsia="Times New Roman"/>
      <w:sz w:val="20"/>
      <w:szCs w:val="20"/>
      <w:lang w:val="en-US" w:eastAsia="ru-RU"/>
    </w:rPr>
  </w:style>
  <w:style w:type="character" w:styleId="643">
    <w:name w:val="Верхний колонтитул Знак"/>
    <w:next w:val="643"/>
    <w:link w:val="642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644">
    <w:name w:val="Основной текст"/>
    <w:basedOn w:val="636"/>
    <w:next w:val="644"/>
    <w:link w:val="646"/>
    <w:pPr>
      <w:spacing w:after="120" w:line="240" w:lineRule="auto"/>
    </w:pPr>
    <w:rPr>
      <w:rFonts w:ascii="Times New Roman" w:hAnsi="Times New Roman" w:eastAsia="Times New Roman"/>
      <w:sz w:val="24"/>
      <w:szCs w:val="24"/>
      <w:lang w:val="en-US" w:eastAsia="ru-RU"/>
    </w:rPr>
  </w:style>
  <w:style w:type="character" w:styleId="645">
    <w:name w:val="Основной текст Знак"/>
    <w:next w:val="645"/>
    <w:link w:val="636"/>
    <w:uiPriority w:val="99"/>
    <w:semiHidden/>
    <w:rPr>
      <w:rFonts w:ascii="Calibri" w:hAnsi="Calibri" w:eastAsia="Calibri" w:cs="Times New Roman"/>
    </w:rPr>
  </w:style>
  <w:style w:type="character" w:styleId="646">
    <w:name w:val="Основной текст Знак1"/>
    <w:next w:val="646"/>
    <w:link w:val="644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647">
    <w:name w:val="Гиперссылка"/>
    <w:next w:val="647"/>
    <w:link w:val="636"/>
    <w:uiPriority w:val="99"/>
    <w:rPr>
      <w:color w:val="0000ff"/>
      <w:u w:val="single"/>
    </w:rPr>
  </w:style>
  <w:style w:type="paragraph" w:styleId="648">
    <w:name w:val="ConsPlusNormal"/>
    <w:next w:val="648"/>
    <w:link w:val="636"/>
    <w:pPr>
      <w:widowControl w:val="off"/>
    </w:pPr>
    <w:rPr>
      <w:rFonts w:eastAsia="Times New Roman" w:cs="Calibri"/>
      <w:sz w:val="22"/>
      <w:lang w:val="ru-RU" w:eastAsia="ru-RU" w:bidi="ar-SA"/>
    </w:rPr>
  </w:style>
  <w:style w:type="paragraph" w:styleId="649">
    <w:name w:val="formattext"/>
    <w:basedOn w:val="636"/>
    <w:next w:val="649"/>
    <w:link w:val="636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character" w:styleId="7293" w:default="1">
    <w:name w:val="Default Paragraph Font"/>
    <w:uiPriority w:val="1"/>
    <w:semiHidden/>
    <w:unhideWhenUsed/>
  </w:style>
  <w:style w:type="numbering" w:styleId="7294" w:default="1">
    <w:name w:val="No List"/>
    <w:uiPriority w:val="99"/>
    <w:semiHidden/>
    <w:unhideWhenUsed/>
  </w:style>
  <w:style w:type="table" w:styleId="7295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Р7-Офис/2024.4.1.625</Application>
  <Company>Microsoft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revision>31</cp:revision>
  <dcterms:created xsi:type="dcterms:W3CDTF">2014-02-04T08:35:00Z</dcterms:created>
  <dcterms:modified xsi:type="dcterms:W3CDTF">2024-12-28T12:04:52Z</dcterms:modified>
  <cp:version>786432</cp:version>
</cp:coreProperties>
</file>