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9.xml" ContentType="application/vnd.openxmlformats-officedocument.wordprocessingml.header+xml"/>
  <Override PartName="/word/_rels/document.xml.rels" ContentType="application/vnd.openxmlformats-package.relationships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37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52"/>
        <w:gridCol w:w="2551"/>
        <w:gridCol w:w="4111"/>
      </w:tblGrid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-635</wp:posOffset>
                  </wp:positionV>
                  <wp:extent cx="322580" cy="341630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10.04.2023 № 422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10.04.2023 № 422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4322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постановление администрации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Миренского сельского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поселения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 xml:space="preserve"> Алатырского района от 29.12.2018 № 109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«Об утверждении муниципальной программы Миренского сельского поселения «Развитие транспортной системы»</w:t>
      </w:r>
    </w:p>
    <w:p>
      <w:pPr>
        <w:pStyle w:val="Normal"/>
        <w:spacing w:lineRule="auto" w:line="240" w:before="0" w:after="0"/>
        <w:ind w:right="4322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Утвердить прилагаемые изменения в муниципальную программу</w:t>
      </w:r>
      <w:r>
        <w:rPr>
          <w:rFonts w:eastAsia="Times New Roman" w:cs="Calibri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Миренского сельского поселения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Развитие транспортной системы»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утвержденную постановлением администрации Миренского сельского поселения Алатырского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 29.12.2018 № 109.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Признать утратившим силу постановление администрации Миренского сельского поселения Алатырского района от 31.12.2014 № 65 «Об утверждении муниципальной программы Миренского сельского поселения Алатырского района Чувашской Республики «Развитие транспортной системы Миренского сельского поселения Алатырского района Чувашской Республики».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Алатырского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   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37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10.04.2023 № 422</w:t>
      </w:r>
      <w:bookmarkStart w:id="0" w:name="_GoBack"/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0"/>
          <w:lang w:eastAsia="ru-RU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0"/>
          <w:lang w:eastAsia="ru-RU"/>
        </w:rPr>
        <w:t xml:space="preserve">вносимые в 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ru-RU"/>
        </w:rPr>
        <w:t>муниципальную программу Миренского сельского поселения 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Развитие транспортной системы»</w:t>
      </w:r>
      <w:r>
        <w:rPr>
          <w:rFonts w:eastAsia="Times New Roman" w:cs="Times New Roman" w:ascii="Times New Roman" w:hAnsi="Times New Roman"/>
          <w:b/>
          <w:bCs/>
          <w:sz w:val="24"/>
          <w:szCs w:val="20"/>
          <w:lang w:eastAsia="ru-RU"/>
        </w:rPr>
        <w:t>, утвержденную постановлением администрации Миренского сельского поселения от 29.12.2018 № 109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center" w:pos="0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паспорте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Муниципальной программы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Объемы финансирования муниципальной программы с разбивкой по годам ее реализации»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266" w:type="dxa"/>
        <w:jc w:val="left"/>
        <w:tblInd w:w="-48" w:type="dxa"/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noHBand="0" w:noVBand="1" w:firstColumn="1" w:lastRow="0" w:lastColumn="0" w:firstRow="1"/>
      </w:tblPr>
      <w:tblGrid>
        <w:gridCol w:w="3321"/>
        <w:gridCol w:w="240"/>
        <w:gridCol w:w="6705"/>
      </w:tblGrid>
      <w:tr>
        <w:trPr>
          <w:trHeight w:val="4208" w:hRule="atLeast"/>
        </w:trPr>
        <w:tc>
          <w:tcPr>
            <w:tcW w:w="33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24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–</w:t>
            </w:r>
          </w:p>
        </w:tc>
        <w:tc>
          <w:tcPr>
            <w:tcW w:w="670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общий объем финансирования муниципальной программы составляет 21299208,52 рублей,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1451394,00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1170740,00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1483900,90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1575876,62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1575879,00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1708779,00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1121149,00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5605745,00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5605745,00  рублей, из них средства: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бюджета: 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- 13266824,00 рублей, 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733634,0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705658,0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701658,00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1053777,00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1053779,00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1053779,00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724049,00 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3620245,00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3620245,00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8032384,52 рублей, в том числе: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717760,00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465082,00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782242,9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522099,62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522100,00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655000,00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397100,00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1985500,00 рублей;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1985500,00  рублей.</w:t>
            </w:r>
          </w:p>
          <w:p>
            <w:pPr>
              <w:pStyle w:val="Normal"/>
              <w:spacing w:lineRule="auto" w:line="240" w:before="0" w:after="0"/>
              <w:ind w:hanging="17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Объемы и источники финансирования муниципальной программы уточняются при формировании консолидированного бюджета Миренского сельского поселения 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Алатырского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района Чувашской Республики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2. Раздел 3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муниципальной программы составляет 21299208,52 рублей, в том числе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федерального бюджета – 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республиканского бюджета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13266824,00 </w:t>
      </w:r>
      <w:r>
        <w:rPr>
          <w:rFonts w:eastAsia="Times New Roman" w:cs="Times New Roman" w:ascii="Times New Roman" w:hAnsi="Times New Roman"/>
          <w:sz w:val="24"/>
          <w:szCs w:val="24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местного бюджета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8032384,52 </w:t>
      </w:r>
      <w:r>
        <w:rPr>
          <w:rFonts w:eastAsia="Times New Roman" w:cs="Times New Roman" w:ascii="Times New Roman" w:hAnsi="Times New Roman"/>
          <w:sz w:val="24"/>
          <w:szCs w:val="24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внебюджетных источников – 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Прогнозируемый объем финансирования муниципальной программы на 1 этапе (в 2019–2025 годах) составит 10087718,52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1451394,00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1170740,00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1483900,90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1575876,62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1575879,00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1708779,00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1121149,00 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бюджета: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6026334,00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733634,0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705658,0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701658,00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1053777,00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1053779,00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1053779,00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724049,00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 – 4061384,52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717760,00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465082,00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782242,9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522099,62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522100,00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655000,00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397100,00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муниципальной программы составит 5605745,00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республиканского бюджета – 3620245,00 рублей 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местного бюджета</w:t>
      </w: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– 1985500,00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муниципальной программы составит 5605745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республиканского бюджета – 3620245,00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местного бюджета – 1985500,00 рублей.»;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itlePg/>
          <w:textDirection w:val="lrTb"/>
          <w:docGrid w:type="default" w:linePitch="299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18"/>
          <w:lang w:eastAsia="ru-RU"/>
        </w:rPr>
      </w:pPr>
      <w:r>
        <w:rPr>
          <w:rFonts w:eastAsia="Calibri" w:cs="Times New Roman" w:ascii="Times New Roman" w:hAnsi="Times New Roman"/>
          <w:sz w:val="24"/>
        </w:rPr>
        <w:t>3. Приложение 2 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Calibri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</w:rPr>
        <w:t>«Приложение № 2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к муниципальной программе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Миренского сельского поселения</w:t>
      </w:r>
    </w:p>
    <w:p>
      <w:pPr>
        <w:pStyle w:val="Normal"/>
        <w:spacing w:lineRule="auto" w:line="240" w:before="0" w:after="0"/>
        <w:ind w:left="11766"/>
        <w:rPr>
          <w:rFonts w:ascii="Times New Roman" w:hAnsi="Times New Roman"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«Развитие транспортной системы»</w:t>
      </w: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1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>реализации муниципальной программы Миренского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18"/>
          <w:lang w:eastAsia="ru-RU"/>
        </w:rPr>
        <w:t>«Развитие транспортной системы» за счет всех источников финансирования</w:t>
      </w:r>
    </w:p>
    <w:tbl>
      <w:tblPr>
        <w:tblpPr w:vertAnchor="text" w:horzAnchor="margin" w:bottomFromText="200" w:leftFromText="180" w:rightFromText="180" w:tblpX="0" w:tblpY="241"/>
        <w:tblW w:w="155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1983"/>
        <w:gridCol w:w="708"/>
        <w:gridCol w:w="708"/>
        <w:gridCol w:w="1134"/>
        <w:gridCol w:w="709"/>
        <w:gridCol w:w="1134"/>
        <w:gridCol w:w="851"/>
        <w:gridCol w:w="849"/>
        <w:gridCol w:w="851"/>
        <w:gridCol w:w="851"/>
        <w:gridCol w:w="851"/>
        <w:gridCol w:w="849"/>
        <w:gridCol w:w="852"/>
        <w:gridCol w:w="850"/>
        <w:gridCol w:w="1130"/>
      </w:tblGrid>
      <w:tr>
        <w:trPr>
          <w:trHeight w:val="450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>
        <w:trPr>
          <w:trHeight w:val="66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111" w:hRule="atLeast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200" w:hRule="atLeast"/>
        </w:trPr>
        <w:tc>
          <w:tcPr>
            <w:tcW w:w="1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Миренского сельского поселения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«Развитие транспортной системы»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Ч200000000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1451,4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1483,9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1708,8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1121,1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</w:tr>
      <w:tr>
        <w:trPr>
          <w:trHeight w:val="273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79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724,0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</w:tr>
      <w:tr>
        <w:trPr>
          <w:trHeight w:val="170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771,8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4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286,2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282,0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</w:tr>
      <w:tr>
        <w:trPr>
          <w:trHeight w:val="77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376,1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</w:tr>
      <w:tr>
        <w:trPr>
          <w:trHeight w:val="165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10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3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89" w:hRule="atLeast"/>
        </w:trPr>
        <w:tc>
          <w:tcPr>
            <w:tcW w:w="12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«Автомобильные дороги»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1451,4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1121,1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</w:tr>
      <w:tr>
        <w:trPr>
          <w:trHeight w:val="27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91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724,0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</w:tr>
      <w:tr>
        <w:trPr>
          <w:trHeight w:val="128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</w:tr>
      <w:tr>
        <w:trPr>
          <w:trHeight w:val="6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376,1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</w:tr>
      <w:tr>
        <w:trPr>
          <w:trHeight w:val="405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6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1451,4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1121,1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5605,7</w:t>
            </w:r>
          </w:p>
        </w:tc>
      </w:tr>
      <w:tr>
        <w:trPr>
          <w:trHeight w:val="276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24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724,0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3620,2</w:t>
            </w:r>
          </w:p>
        </w:tc>
      </w:tr>
      <w:tr>
        <w:trPr>
          <w:trHeight w:val="13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1583,5</w:t>
            </w:r>
          </w:p>
        </w:tc>
      </w:tr>
      <w:tr>
        <w:trPr>
          <w:trHeight w:val="34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376,1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402,0</w:t>
            </w:r>
          </w:p>
        </w:tc>
      </w:tr>
      <w:tr>
        <w:trPr>
          <w:trHeight w:val="272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«Безопасные и качественные автомобильные догори»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1483,9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1708,8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94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771,8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26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286,2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282,0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75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1170,7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1483,9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1575,9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1708,8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5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9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32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771,8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771,8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286,2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282,0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126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466,6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21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>
        <w:trPr>
          <w:trHeight w:val="33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851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 приложении 4 к муниципальной программе: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32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паспорте подпрограммы позицию: «Объемы финансирования подпрограммы с разбивкой по годам реализации программы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3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11"/>
        <w:gridCol w:w="6236"/>
      </w:tblGrid>
      <w:tr>
        <w:trPr/>
        <w:tc>
          <w:tcPr>
            <w:tcW w:w="41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236" w:type="dxa"/>
            <w:tcBorders/>
          </w:tcPr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общий объем финансирования подпрограммы </w:t>
            </w:r>
            <w:r>
              <w:rPr>
                <w:rFonts w:eastAsia="Times New Roman" w:cs="Times New Roman" w:ascii="Times New Roman" w:hAnsi="Times New Roman"/>
                <w:color w:themeColor="text1" w:val="000000"/>
                <w:lang w:eastAsia="ru-RU"/>
              </w:rPr>
              <w:t xml:space="preserve">составляет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21299208,52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1451394,00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1170740,00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1483900,90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1575876,62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1575879,00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1708779,00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1121149,00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5605745,00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5605745,00  рублей, из них средства: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федерального бюджета: 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республиканского бюджета - 13266824,00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733634,0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705658,0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701658,00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1053777,00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1053779,00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1053779,00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724049,00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3620245,00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3620245,00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местный бюджета – 8032384,52 рублей, в том числе: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717760,00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465082,00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782242,9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522099,62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522100,0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655000,0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0,00 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0,0 рублей;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2031-2035 годы – 0,0 рублей.</w:t>
            </w:r>
          </w:p>
          <w:p>
            <w:pPr>
              <w:pStyle w:val="Normal"/>
              <w:spacing w:lineRule="auto" w:line="240" w:before="0" w:after="0"/>
              <w:ind w:left="34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Объемы и источники финансирования муниципальной программы уточняются при формировании консолидированного бюджета Миренского сельского поселения Алатырского района Чувашской Республики на очередной финансовый год и плановый период.»;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2) Раздел 4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Общий объем финансирования подпрограммы в 2020–2035 годах составит –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21299208,52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рублей, в том числе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eastAsia="Times New Roman" w:cs="Times New Roman" w:ascii="Times New Roman" w:hAnsi="Times New Roman"/>
          <w:lang w:eastAsia="ru-RU"/>
        </w:rPr>
        <w:t xml:space="preserve">13266824,00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местного бюджета –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8032384,52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(в 2020–2025 годах) составит 5549011,52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2019 год – 1451394,00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2020 год – 1170740,00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2021 год – 1483900,90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2022 год – 1575876,62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2023 год – 1575879,00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2024 год – 1708779,00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2025 год – 1121149,00  рублей,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из них средства: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федерального бюджета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республиканского бюджета –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6026334,00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2019 год – 733634,0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2020 год – 705658,0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2021 год – 701658,00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2022 год – 1053777,00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2023 год – 1053779,00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2024 год – 1053779,00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2025 год – 724049,00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местного бюджета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– 8032384,52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2019 год – 717760,00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2020 год – 465082,00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2021 год – 782242,9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2022 год – 522099,62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2023 год – 522100,0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2024 год – 655000,0 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>2025 год – 0,00 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муниципальной программы составит 5605745,00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– 3620245,00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местного бюджета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 рублей (0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муниципальной программы составит 0,00 рублей, из них средства: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республиканского бюджета Чувашской Республики 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бюджета Миренского сельского поселения</w:t>
      </w:r>
      <w:r>
        <w:rPr>
          <w:rFonts w:eastAsia="Times New Roman" w:cs="Arial" w:ascii="Arial" w:hAnsi="Arial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– 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внебюджетных источников – 0 рублей (0 процента).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ru-RU"/>
        </w:rPr>
        <w:t xml:space="preserve">Ресурсное </w:t>
      </w:r>
      <w:r>
        <w:rPr>
          <w:rFonts w:eastAsia="Calibri" w:cs="Times New Roman" w:ascii="Times New Roman" w:hAnsi="Times New Roman"/>
          <w:color w:val="000000"/>
          <w:sz w:val="24"/>
          <w:szCs w:val="20"/>
        </w:rPr>
        <w:t>обеспечение</w:t>
      </w:r>
      <w:r>
        <w:rPr>
          <w:rFonts w:eastAsia="Times New Roman" w:cs="Times New Roman" w:ascii="Times New Roman" w:hAnsi="Times New Roman"/>
          <w:color w:val="000000"/>
          <w:sz w:val="24"/>
          <w:szCs w:val="20"/>
          <w:lang w:eastAsia="ru-RU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уточняться.»;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3) Приложение к подпрограмме «Безопасные и качественные автомобильные дороги» изложить в следующей редакции:</w:t>
      </w:r>
    </w:p>
    <w:p>
      <w:pPr>
        <w:pStyle w:val="Normal"/>
        <w:tabs>
          <w:tab w:val="clear" w:pos="708"/>
          <w:tab w:val="left" w:pos="6649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«Приложение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 xml:space="preserve">к подпрограмме «Безопасные и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качественные автомобильные дороги»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муниципальной программы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Миренского сельского поселения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11624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«Развитие транспортной системы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  <w:t>»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ind w:left="6663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Ресурсное обеспечение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подпрограммы «Безопасные и качественные автомобильные дороги» муниципальной программы Миренского сельского поселения </w:t>
      </w:r>
    </w:p>
    <w:p>
      <w:pPr>
        <w:pStyle w:val="Normal"/>
        <w:tabs>
          <w:tab w:val="clear" w:pos="708"/>
          <w:tab w:val="left" w:pos="1232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«Развитие транспортной системы»</w:t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1985"/>
        <w:gridCol w:w="709"/>
        <w:gridCol w:w="567"/>
        <w:gridCol w:w="1274"/>
        <w:gridCol w:w="711"/>
        <w:gridCol w:w="991"/>
        <w:gridCol w:w="854"/>
        <w:gridCol w:w="847"/>
        <w:gridCol w:w="852"/>
        <w:gridCol w:w="992"/>
        <w:gridCol w:w="850"/>
        <w:gridCol w:w="993"/>
        <w:gridCol w:w="850"/>
        <w:gridCol w:w="1276"/>
      </w:tblGrid>
      <w:tr>
        <w:trPr>
          <w:trHeight w:val="450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>
        <w:trPr>
          <w:trHeight w:val="1309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>
        <w:trPr>
          <w:trHeight w:val="300" w:hRule="atLeast"/>
        </w:trPr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</w:tbl>
    <w:tbl>
      <w:tblPr>
        <w:tblpPr w:vertAnchor="text" w:horzAnchor="margin" w:bottomFromText="200" w:leftFromText="180" w:rightFromText="180" w:tblpX="0" w:tblpY="241"/>
        <w:tblW w:w="149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1982"/>
        <w:gridCol w:w="709"/>
        <w:gridCol w:w="708"/>
        <w:gridCol w:w="1133"/>
        <w:gridCol w:w="709"/>
        <w:gridCol w:w="997"/>
        <w:gridCol w:w="850"/>
        <w:gridCol w:w="850"/>
        <w:gridCol w:w="852"/>
        <w:gridCol w:w="992"/>
        <w:gridCol w:w="850"/>
        <w:gridCol w:w="993"/>
        <w:gridCol w:w="850"/>
        <w:gridCol w:w="1276"/>
      </w:tblGrid>
      <w:tr>
        <w:trPr>
          <w:trHeight w:val="131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«Безопасные и качественные автомобильные догори»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1170,7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1575,9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1575,9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1708,8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33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30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771,8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771,8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771,8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131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282,0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S4191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194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fldChar w:fldCharType="begin"/>
            </w:r>
            <w:r>
              <w:rPr>
                <w:sz w:val="16"/>
                <w:szCs w:val="16"/>
                <w:rFonts w:ascii="Times New Roman" w:hAnsi="Times New Roman"/>
              </w:rPr>
              <w:instrText xml:space="preserve">LINK Excel.Sheet.12 "C:\\Users\\user\\Desktop\\бюдж роспись\\РОСПИСЬ поселения на 20-22гг новый бюджет.xlsx" Мирен!R111C4 \a \f 5 \h  \* MERGEFORMAT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sz w:val="16"/>
                <w:szCs w:val="16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Ч2103S4192</w:t>
            </w:r>
            <w:r/>
            <w:r>
              <w:rPr>
                <w:sz w:val="16"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145" w:hRule="atLeast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1170,7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1575,8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1575,9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1708,8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34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5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771,8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771,8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143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282,0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34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 S4191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347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Ч2103S4192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201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Ч210374192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466,6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599,5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2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28" w:right="-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sectPr>
      <w:headerReference w:type="default" r:id="rId10"/>
      <w:headerReference w:type="first" r:id="rId11"/>
      <w:type w:val="nextPage"/>
      <w:pgSz w:orient="landscape" w:w="16838" w:h="11906"/>
      <w:pgMar w:left="1134" w:right="567" w:gutter="0" w:header="426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Times New Roman">
    <w:charset w:val="01"/>
    <w:family w:val="roman"/>
    <w:pitch w:val="variable"/>
  </w:font>
  <w:font w:name="PetersburgCT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TimesET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925716905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28797979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70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/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4320" w:hanging="720"/>
      </w:pPr>
      <w:rPr/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/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/>
    </w:lvl>
    <w:lvl w:ilvl="8">
      <w:start w:val="1"/>
      <w:pStyle w:val="Heading9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075f13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paragraph" w:styleId="Heading2">
    <w:name w:val="Heading 2"/>
    <w:basedOn w:val="Normal"/>
    <w:link w:val="2"/>
    <w:semiHidden/>
    <w:unhideWhenUsed/>
    <w:qFormat/>
    <w:rsid w:val="00075f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075f13"/>
    <w:pPr>
      <w:keepNext w:val="true"/>
      <w:numPr>
        <w:ilvl w:val="2"/>
        <w:numId w:val="1"/>
      </w:numPr>
      <w:suppressAutoHyphens w:val="true"/>
      <w:spacing w:lineRule="auto" w:line="240" w:before="240" w:after="120"/>
      <w:outlineLvl w:val="2"/>
    </w:pPr>
    <w:rPr>
      <w:rFonts w:ascii="Times New Roman" w:hAnsi="Times New Roman" w:eastAsia="Times New Roman" w:cs="Times New Roman"/>
      <w:b/>
      <w:sz w:val="28"/>
      <w:szCs w:val="24"/>
      <w:lang w:val="x-none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75f13"/>
    <w:pPr>
      <w:keepNext w:val="true"/>
      <w:spacing w:lineRule="auto" w:line="240" w:before="0" w:after="0"/>
      <w:ind w:left="-113" w:right="-113"/>
      <w:jc w:val="center"/>
      <w:outlineLvl w:val="3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075f13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075f13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075f13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PetersburgCTT" w:hAnsi="PetersburgCTT" w:eastAsia="Times New Roman" w:cs="Times New Roman"/>
      <w:szCs w:val="24"/>
      <w:lang w:val="x-none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075f13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075f13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075f13"/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character" w:styleId="2" w:customStyle="1">
    <w:name w:val="Заголовок 2 Знак"/>
    <w:basedOn w:val="DefaultParagraphFont"/>
    <w:link w:val="Heading2"/>
    <w:semiHidden/>
    <w:qFormat/>
    <w:rsid w:val="00075f13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" w:customStyle="1">
    <w:name w:val="Заголовок 3 Знак"/>
    <w:basedOn w:val="DefaultParagraphFont"/>
    <w:link w:val="Heading3"/>
    <w:semiHidden/>
    <w:qFormat/>
    <w:rsid w:val="00075f13"/>
    <w:rPr>
      <w:rFonts w:ascii="Times New Roman" w:hAnsi="Times New Roman" w:eastAsia="Times New Roman" w:cs="Times New Roman"/>
      <w:b/>
      <w:sz w:val="28"/>
      <w:szCs w:val="24"/>
      <w:lang w:val="x-none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075f13"/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075f13"/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075f13"/>
    <w:rPr>
      <w:rFonts w:ascii="PetersburgCTT" w:hAnsi="PetersburgCTT" w:eastAsia="Times New Roman" w:cs="Times New Roman"/>
      <w:i/>
      <w:szCs w:val="24"/>
      <w:lang w:val="x-none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075f13"/>
    <w:rPr>
      <w:rFonts w:ascii="PetersburgCTT" w:hAnsi="PetersburgCTT" w:eastAsia="Times New Roman" w:cs="Times New Roman"/>
      <w:szCs w:val="24"/>
      <w:lang w:val="x-none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075f13"/>
    <w:rPr>
      <w:rFonts w:ascii="PetersburgCTT" w:hAnsi="PetersburgCTT" w:eastAsia="Times New Roman" w:cs="Times New Roman"/>
      <w:i/>
      <w:szCs w:val="24"/>
      <w:lang w:val="x-none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075f13"/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Hyperlink">
    <w:name w:val="Hyperlink"/>
    <w:semiHidden/>
    <w:unhideWhenUsed/>
    <w:rsid w:val="00075f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75f13"/>
    <w:rPr>
      <w:color w:val="800080"/>
      <w:u w:val="single"/>
    </w:rPr>
  </w:style>
  <w:style w:type="character" w:styleId="31" w:customStyle="1">
    <w:name w:val="Заголовок 3 Знак1"/>
    <w:semiHidden/>
    <w:qFormat/>
    <w:rsid w:val="00075f13"/>
    <w:rPr>
      <w:rFonts w:ascii="Cambria" w:hAnsi="Cambria" w:eastAsia="Times New Roman" w:cs="Times New Roman"/>
      <w:b/>
      <w:bCs/>
      <w:color w:val="4F81BD"/>
      <w:sz w:val="22"/>
      <w:szCs w:val="22"/>
    </w:rPr>
  </w:style>
  <w:style w:type="character" w:styleId="61" w:customStyle="1">
    <w:name w:val="Заголовок 6 Знак1"/>
    <w:semiHidden/>
    <w:qFormat/>
    <w:rsid w:val="00075f13"/>
    <w:rPr>
      <w:rFonts w:ascii="Cambria" w:hAnsi="Cambria" w:eastAsia="Times New Roman" w:cs="Times New Roman"/>
      <w:i/>
      <w:iCs/>
      <w:color w:val="243F60"/>
      <w:sz w:val="22"/>
      <w:szCs w:val="22"/>
    </w:rPr>
  </w:style>
  <w:style w:type="character" w:styleId="Style5" w:customStyle="1">
    <w:name w:val="Текст сноски Знак"/>
    <w:link w:val="FootnoteText"/>
    <w:semiHidden/>
    <w:qFormat/>
    <w:locked/>
    <w:rsid w:val="00075f13"/>
    <w:rPr>
      <w:rFonts w:ascii="Times New Roman" w:hAnsi="Times New Roman" w:eastAsia="Times New Roman" w:cs="Times New Roman"/>
      <w:lang w:val="x-none" w:eastAsia="x-none"/>
    </w:rPr>
  </w:style>
  <w:style w:type="character" w:styleId="11" w:customStyle="1">
    <w:name w:val="Текст сноски Знак1"/>
    <w:basedOn w:val="DefaultParagraphFont"/>
    <w:semiHidden/>
    <w:qFormat/>
    <w:rsid w:val="00075f13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075f13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075f1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8" w:customStyle="1">
    <w:name w:val="Нижний колонтитул Знак"/>
    <w:basedOn w:val="DefaultParagraphFont"/>
    <w:link w:val="Footer"/>
    <w:qFormat/>
    <w:rsid w:val="00075f13"/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character" w:styleId="Style9" w:customStyle="1">
    <w:name w:val="Текст концевой сноски Знак"/>
    <w:basedOn w:val="DefaultParagraphFont"/>
    <w:link w:val="EndnoteText"/>
    <w:semiHidden/>
    <w:qFormat/>
    <w:rsid w:val="00075f13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0" w:customStyle="1">
    <w:name w:val="Основной текст Знак"/>
    <w:basedOn w:val="DefaultParagraphFont"/>
    <w:semiHidden/>
    <w:qFormat/>
    <w:rsid w:val="00075f13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Style11" w:customStyle="1">
    <w:name w:val="Название Знак"/>
    <w:basedOn w:val="DefaultParagraphFont"/>
    <w:link w:val="Title"/>
    <w:qFormat/>
    <w:rsid w:val="00075f13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75f13"/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character" w:styleId="Style13" w:customStyle="1">
    <w:name w:val="Подзаголовок Знак"/>
    <w:basedOn w:val="DefaultParagraphFont"/>
    <w:link w:val="Subtitle"/>
    <w:qFormat/>
    <w:rsid w:val="00075f13"/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075f13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075f13"/>
    <w:rPr>
      <w:rFonts w:ascii="Times New Roman" w:hAnsi="Times New Roman" w:eastAsia="Times New Roman" w:cs="Times New Roman"/>
      <w:sz w:val="28"/>
      <w:szCs w:val="24"/>
      <w:lang w:val="x-none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075f1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075f13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Style14" w:customStyle="1">
    <w:name w:val="Схема документа Знак"/>
    <w:basedOn w:val="DefaultParagraphFont"/>
    <w:link w:val="DocumentMap"/>
    <w:semiHidden/>
    <w:qFormat/>
    <w:rsid w:val="00075f13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5" w:customStyle="1">
    <w:name w:val="Текст Знак"/>
    <w:basedOn w:val="DefaultParagraphFont"/>
    <w:link w:val="PlainText"/>
    <w:semiHidden/>
    <w:qFormat/>
    <w:rsid w:val="00075f13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6" w:customStyle="1">
    <w:name w:val="Тема примечания Знак"/>
    <w:basedOn w:val="Style6"/>
    <w:link w:val="Annotationsubject"/>
    <w:semiHidden/>
    <w:qFormat/>
    <w:rsid w:val="00075f13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link w:val="BalloonText"/>
    <w:semiHidden/>
    <w:qFormat/>
    <w:rsid w:val="00075f13"/>
    <w:rPr>
      <w:rFonts w:ascii="Tahoma" w:hAnsi="Tahoma" w:eastAsia="Calibri" w:cs="Tahoma"/>
      <w:sz w:val="16"/>
      <w:szCs w:val="16"/>
    </w:rPr>
  </w:style>
  <w:style w:type="character" w:styleId="ConsPlusNormal" w:customStyle="1">
    <w:name w:val="ConsPlusNormal Знак"/>
    <w:link w:val="ConsPlusNormal1"/>
    <w:semiHidden/>
    <w:qFormat/>
    <w:locked/>
    <w:rsid w:val="00075f13"/>
    <w:rPr>
      <w:rFonts w:ascii="Arial" w:hAnsi="Arial" w:eastAsia="Times New Roman" w:cs="Arial"/>
    </w:rPr>
  </w:style>
  <w:style w:type="character" w:styleId="FootnoteCharacters">
    <w:name w:val="Footnote Characters"/>
    <w:semiHidden/>
    <w:unhideWhenUsed/>
    <w:qFormat/>
    <w:rsid w:val="00075f1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075f13"/>
    <w:rPr>
      <w:sz w:val="16"/>
      <w:szCs w:val="16"/>
    </w:rPr>
  </w:style>
  <w:style w:type="character" w:styleId="EndnoteCharacters">
    <w:name w:val="Endnote Characters"/>
    <w:semiHidden/>
    <w:unhideWhenUsed/>
    <w:qFormat/>
    <w:rsid w:val="00075f1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51" w:customStyle="1">
    <w:name w:val="Знак Знак5"/>
    <w:qFormat/>
    <w:rsid w:val="00075f13"/>
    <w:rPr>
      <w:b/>
      <w:bCs/>
      <w:sz w:val="36"/>
      <w:szCs w:val="36"/>
      <w:lang w:val="ru-RU" w:eastAsia="ru-RU" w:bidi="ar-SA"/>
    </w:rPr>
  </w:style>
  <w:style w:type="character" w:styleId="PointChar" w:customStyle="1">
    <w:name w:val="Point Char"/>
    <w:qFormat/>
    <w:rsid w:val="00075f13"/>
    <w:rPr>
      <w:sz w:val="24"/>
      <w:szCs w:val="24"/>
      <w:lang w:val="ru-RU" w:eastAsia="ru-RU" w:bidi="ar-SA"/>
    </w:rPr>
  </w:style>
  <w:style w:type="character" w:styleId="41" w:customStyle="1">
    <w:name w:val="Знак Знак4"/>
    <w:qFormat/>
    <w:rsid w:val="00075f13"/>
    <w:rPr>
      <w:sz w:val="24"/>
      <w:szCs w:val="24"/>
      <w:lang w:val="ru-RU" w:eastAsia="ru-RU" w:bidi="ar-SA"/>
    </w:rPr>
  </w:style>
  <w:style w:type="character" w:styleId="Apple-style-span" w:customStyle="1">
    <w:name w:val="apple-style-span"/>
    <w:basedOn w:val="DefaultParagraphFont"/>
    <w:qFormat/>
    <w:rsid w:val="00075f13"/>
    <w:rPr/>
  </w:style>
  <w:style w:type="character" w:styleId="Apple-converted-space" w:customStyle="1">
    <w:name w:val="apple-converted-space"/>
    <w:basedOn w:val="DefaultParagraphFont"/>
    <w:qFormat/>
    <w:rsid w:val="00075f13"/>
    <w:rPr/>
  </w:style>
  <w:style w:type="character" w:styleId="34" w:customStyle="1">
    <w:name w:val="Знак Знак3"/>
    <w:qFormat/>
    <w:rsid w:val="00075f13"/>
    <w:rPr>
      <w:sz w:val="24"/>
      <w:szCs w:val="24"/>
      <w:lang w:val="ru-RU" w:eastAsia="ru-RU" w:bidi="ar-SA"/>
    </w:rPr>
  </w:style>
  <w:style w:type="character" w:styleId="23" w:customStyle="1">
    <w:name w:val="Знак Знак2"/>
    <w:qFormat/>
    <w:rsid w:val="00075f13"/>
    <w:rPr>
      <w:rFonts w:ascii="Tahoma" w:hAnsi="Tahoma" w:cs="Tahoma"/>
      <w:sz w:val="16"/>
      <w:szCs w:val="16"/>
    </w:rPr>
  </w:style>
  <w:style w:type="character" w:styleId="12" w:customStyle="1">
    <w:name w:val="Знак Знак1"/>
    <w:basedOn w:val="DefaultParagraphFont"/>
    <w:qFormat/>
    <w:rsid w:val="00075f13"/>
    <w:rPr/>
  </w:style>
  <w:style w:type="character" w:styleId="Style18" w:customStyle="1">
    <w:name w:val="Знак Знак"/>
    <w:qFormat/>
    <w:rsid w:val="00075f13"/>
    <w:rPr>
      <w:b/>
      <w:bCs/>
    </w:rPr>
  </w:style>
  <w:style w:type="character" w:styleId="Style19" w:customStyle="1">
    <w:name w:val="Гипертекстовая ссылка"/>
    <w:qFormat/>
    <w:rsid w:val="00075f13"/>
    <w:rPr>
      <w:b/>
      <w:bCs/>
      <w:color w:val="008000"/>
    </w:rPr>
  </w:style>
  <w:style w:type="character" w:styleId="Style20" w:customStyle="1">
    <w:name w:val="Цветовое выделение"/>
    <w:qFormat/>
    <w:rsid w:val="00075f13"/>
    <w:rPr>
      <w:b/>
      <w:bCs/>
      <w:color w:val="00008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semiHidden/>
    <w:unhideWhenUsed/>
    <w:qFormat/>
    <w:rsid w:val="00075f13"/>
    <w:pPr>
      <w:spacing w:lineRule="auto" w:line="240" w:beforeAutospacing="1" w:afterAutospacing="1"/>
    </w:pPr>
    <w:rPr>
      <w:rFonts w:ascii="Arial Unicode MS" w:hAnsi="Arial Unicode MS" w:eastAsia="Arial Unicode MS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lang w:val="x-none" w:eastAsia="x-none"/>
    </w:rPr>
  </w:style>
  <w:style w:type="paragraph" w:styleId="Annotationtext">
    <w:name w:val="annotation text"/>
    <w:basedOn w:val="Normal"/>
    <w:link w:val="Style6"/>
    <w:semiHidden/>
    <w:unhideWhenUsed/>
    <w:qFormat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075f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8"/>
    <w:unhideWhenUsed/>
    <w:rsid w:val="00075f13"/>
    <w:pPr>
      <w:tabs>
        <w:tab w:val="clear" w:pos="708"/>
        <w:tab w:val="center" w:pos="4677" w:leader="none"/>
        <w:tab w:val="right" w:pos="9355" w:leader="none"/>
      </w:tabs>
      <w:spacing w:lineRule="auto" w:line="288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paragraph" w:styleId="Caption1">
    <w:name w:val="caption1"/>
    <w:basedOn w:val="Normal"/>
    <w:next w:val="Normal"/>
    <w:semiHidden/>
    <w:unhideWhenUsed/>
    <w:qFormat/>
    <w:rsid w:val="00075f13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EndnoteText">
    <w:name w:val="Endnote Text"/>
    <w:basedOn w:val="Normal"/>
    <w:link w:val="Style9"/>
    <w:semiHidden/>
    <w:unhideWhenUsed/>
    <w:rsid w:val="00075f1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ListBullet">
    <w:name w:val="List Bullet"/>
    <w:basedOn w:val="BodyText"/>
    <w:autoRedefine/>
    <w:semiHidden/>
    <w:unhideWhenUsed/>
    <w:rsid w:val="00075f13"/>
    <w:pPr>
      <w:numPr>
        <w:ilvl w:val="0"/>
        <w:numId w:val="2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sz w:val="24"/>
      <w:szCs w:val="24"/>
      <w:lang w:eastAsia="en-US"/>
    </w:rPr>
  </w:style>
  <w:style w:type="paragraph" w:styleId="Title">
    <w:name w:val="Title"/>
    <w:basedOn w:val="Normal"/>
    <w:link w:val="Style11"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2"/>
    <w:semiHidden/>
    <w:unhideWhenUsed/>
    <w:rsid w:val="00075f13"/>
    <w:pPr>
      <w:spacing w:lineRule="auto" w:line="240" w:before="0" w:after="120"/>
      <w:ind w:left="283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paragraph" w:styleId="Subtitle">
    <w:name w:val="Subtitle"/>
    <w:basedOn w:val="Normal"/>
    <w:link w:val="Style13"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paragraph" w:styleId="BodyText2">
    <w:name w:val="Body Text 2"/>
    <w:basedOn w:val="Normal"/>
    <w:link w:val="21"/>
    <w:semiHidden/>
    <w:unhideWhenUsed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BodyText3">
    <w:name w:val="Body Text 3"/>
    <w:basedOn w:val="Normal"/>
    <w:link w:val="32"/>
    <w:semiHidden/>
    <w:unhideWhenUsed/>
    <w:qFormat/>
    <w:rsid w:val="00075f13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x-none"/>
    </w:rPr>
  </w:style>
  <w:style w:type="paragraph" w:styleId="BodyTextIndent2">
    <w:name w:val="Body Text Indent 2"/>
    <w:basedOn w:val="Normal"/>
    <w:link w:val="22"/>
    <w:semiHidden/>
    <w:unhideWhenUsed/>
    <w:qFormat/>
    <w:rsid w:val="00075f13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3"/>
    <w:semiHidden/>
    <w:unhideWhenUsed/>
    <w:qFormat/>
    <w:rsid w:val="00075f13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DocumentMap">
    <w:name w:val="Document Map"/>
    <w:basedOn w:val="Normal"/>
    <w:link w:val="Style14"/>
    <w:semiHidden/>
    <w:unhideWhenUsed/>
    <w:qFormat/>
    <w:rsid w:val="00075f13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Style15"/>
    <w:semiHidden/>
    <w:unhideWhenUsed/>
    <w:qFormat/>
    <w:rsid w:val="00075f13"/>
    <w:pPr>
      <w:spacing w:lineRule="auto" w:line="240" w:before="0" w:after="0"/>
      <w:ind w:firstLine="567"/>
      <w:jc w:val="both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075f13"/>
    <w:pPr/>
    <w:rPr>
      <w:b/>
      <w:bCs/>
    </w:rPr>
  </w:style>
  <w:style w:type="paragraph" w:styleId="BalloonText">
    <w:name w:val="Balloon Text"/>
    <w:basedOn w:val="Normal"/>
    <w:link w:val="Style17"/>
    <w:semiHidden/>
    <w:unhideWhenUsed/>
    <w:qFormat/>
    <w:rsid w:val="00075f13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14" w:customStyle="1">
    <w:name w:val="Загл.14"/>
    <w:basedOn w:val="Normal"/>
    <w:semiHidden/>
    <w:qFormat/>
    <w:rsid w:val="00075f1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3" w:customStyle="1">
    <w:name w:val="1"/>
    <w:basedOn w:val="Normal"/>
    <w:semiHidden/>
    <w:qFormat/>
    <w:rsid w:val="00075f13"/>
    <w:pPr>
      <w:spacing w:lineRule="auto" w:line="240" w:beforeAutospacing="1" w:afterAutospacing="1"/>
      <w:ind w:firstLine="567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Point" w:customStyle="1">
    <w:name w:val="Point"/>
    <w:basedOn w:val="Normal"/>
    <w:semiHidden/>
    <w:qFormat/>
    <w:rsid w:val="00075f13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semiHidden/>
    <w:qFormat/>
    <w:rsid w:val="00075f1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ConsPlusNormal1" w:customStyle="1">
    <w:name w:val="ConsPlusNormal"/>
    <w:link w:val="ConsPlusNormal"/>
    <w:semiHidden/>
    <w:qFormat/>
    <w:rsid w:val="00075f13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Прижатый влево"/>
    <w:basedOn w:val="Normal"/>
    <w:next w:val="Normal"/>
    <w:uiPriority w:val="99"/>
    <w:semiHidden/>
    <w:qFormat/>
    <w:rsid w:val="00075f13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semiHidden/>
    <w:qFormat/>
    <w:rsid w:val="00075f13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22" w:customStyle="1">
    <w:name w:val="Body Text 22"/>
    <w:basedOn w:val="Normal"/>
    <w:semiHidden/>
    <w:qFormat/>
    <w:rsid w:val="00075f13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semiHidden/>
    <w:qFormat/>
    <w:rsid w:val="00075f13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21" w:customStyle="1">
    <w:name w:val="Body Text 2.Основной текст 1"/>
    <w:basedOn w:val="Normal"/>
    <w:semiHidden/>
    <w:qFormat/>
    <w:rsid w:val="00075f13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2" w:customStyle="1">
    <w:name w:val="Скобки буквы"/>
    <w:basedOn w:val="Normal"/>
    <w:semiHidden/>
    <w:qFormat/>
    <w:rsid w:val="00075f13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Заголовок текста"/>
    <w:semiHidden/>
    <w:qFormat/>
    <w:rsid w:val="00075f13"/>
    <w:pPr>
      <w:widowControl/>
      <w:bidi w:val="0"/>
      <w:spacing w:lineRule="auto" w:line="240"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eastAsia="ru-RU" w:val="ru-RU" w:bidi="ar-SA"/>
    </w:rPr>
  </w:style>
  <w:style w:type="paragraph" w:styleId="Style24" w:customStyle="1">
    <w:name w:val="Нумерованный абзац"/>
    <w:semiHidden/>
    <w:qFormat/>
    <w:rsid w:val="00075f13"/>
    <w:pPr>
      <w:widowControl/>
      <w:numPr>
        <w:ilvl w:val="0"/>
        <w:numId w:val="3"/>
      </w:numPr>
      <w:tabs>
        <w:tab w:val="clear" w:pos="708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5" w:customStyle="1">
    <w:name w:val="Комментарий"/>
    <w:basedOn w:val="Normal"/>
    <w:next w:val="Normal"/>
    <w:semiHidden/>
    <w:qFormat/>
    <w:rsid w:val="00075f13"/>
    <w:pPr>
      <w:spacing w:lineRule="auto" w:line="240" w:before="0" w:after="0"/>
      <w:ind w:left="170"/>
      <w:jc w:val="both"/>
    </w:pPr>
    <w:rPr>
      <w:rFonts w:ascii="Arial" w:hAnsi="Arial" w:eastAsia="Times New Roman" w:cs="Times New Roman"/>
      <w:i/>
      <w:iCs/>
      <w:color w:val="800080"/>
      <w:sz w:val="24"/>
      <w:szCs w:val="24"/>
      <w:lang w:eastAsia="ru-RU"/>
    </w:rPr>
  </w:style>
  <w:style w:type="paragraph" w:styleId="Style26" w:customStyle="1">
    <w:name w:val="Нормальный (таблица)"/>
    <w:basedOn w:val="Normal"/>
    <w:next w:val="Normal"/>
    <w:uiPriority w:val="99"/>
    <w:semiHidden/>
    <w:qFormat/>
    <w:rsid w:val="00075f13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semiHidden/>
    <w:qFormat/>
    <w:rsid w:val="00075f1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51" w:customStyle="1">
    <w:name w:val="Style15"/>
    <w:basedOn w:val="Normal"/>
    <w:uiPriority w:val="99"/>
    <w:semiHidden/>
    <w:qFormat/>
    <w:rsid w:val="00075f13"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d2d36"/>
    <w:pPr>
      <w:spacing w:before="0" w:after="200"/>
      <w:ind w:left="72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075f13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3"/>
    <w:rsid w:val="00075f13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3"/>
    <w:uiPriority w:val="59"/>
    <w:rsid w:val="00c622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LibreOffice/7.6.5.2$Linux_X86_64 LibreOffice_project/60$Build-2</Application>
  <AppVersion>15.0000</AppVersion>
  <Pages>9</Pages>
  <Words>2089</Words>
  <Characters>12424</Characters>
  <CharactersWithSpaces>13786</CharactersWithSpaces>
  <Paragraphs>992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2023-04-08T11:00:00Z</dcterms:created>
  <dc:creator>user</dc:creator>
  <dc:description/>
  <dc:language>en-US</dc:language>
  <cp:lastModifiedBy/>
  <cp:lastPrinted>2022-01-10T12:09:00Z</cp:lastPrinted>
  <dcterms:modified xsi:type="dcterms:W3CDTF">2024-03-20T01:04:42Z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