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1456C70"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527BC1">
                              <w:rPr>
                                <w:rFonts w:ascii="Times New Roman" w:eastAsia="Times New Roman" w:hAnsi="Times New Roman" w:cs="Times New Roman"/>
                                <w:sz w:val="24"/>
                                <w:szCs w:val="20"/>
                                <w:u w:val="single"/>
                                <w:lang w:eastAsia="ru-RU"/>
                              </w:rPr>
                              <w:t>2</w:t>
                            </w:r>
                            <w:r w:rsidR="00FE6D1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1456C70"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527BC1">
                        <w:rPr>
                          <w:rFonts w:ascii="Times New Roman" w:eastAsia="Times New Roman" w:hAnsi="Times New Roman" w:cs="Times New Roman"/>
                          <w:sz w:val="24"/>
                          <w:szCs w:val="20"/>
                          <w:u w:val="single"/>
                          <w:lang w:eastAsia="ru-RU"/>
                        </w:rPr>
                        <w:t>2</w:t>
                      </w:r>
                      <w:r w:rsidR="00FE6D14">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A2F8C4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527BC1">
                              <w:rPr>
                                <w:rFonts w:ascii="Times New Roman" w:eastAsia="Times New Roman" w:hAnsi="Times New Roman" w:cs="Times New Roman"/>
                                <w:sz w:val="24"/>
                                <w:szCs w:val="24"/>
                                <w:u w:val="single"/>
                                <w:lang w:eastAsia="ru-RU"/>
                              </w:rPr>
                              <w:t>2</w:t>
                            </w:r>
                            <w:r w:rsidR="00FE6D14">
                              <w:rPr>
                                <w:rFonts w:ascii="Times New Roman" w:eastAsia="Times New Roman" w:hAnsi="Times New Roman" w:cs="Times New Roman"/>
                                <w:sz w:val="24"/>
                                <w:szCs w:val="24"/>
                                <w:u w:val="single"/>
                                <w:lang w:eastAsia="ru-RU"/>
                              </w:rPr>
                              <w:t>8</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A2F8C4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527BC1">
                        <w:rPr>
                          <w:rFonts w:ascii="Times New Roman" w:eastAsia="Times New Roman" w:hAnsi="Times New Roman" w:cs="Times New Roman"/>
                          <w:sz w:val="24"/>
                          <w:szCs w:val="24"/>
                          <w:u w:val="single"/>
                          <w:lang w:eastAsia="ru-RU"/>
                        </w:rPr>
                        <w:t>2</w:t>
                      </w:r>
                      <w:r w:rsidR="00FE6D14">
                        <w:rPr>
                          <w:rFonts w:ascii="Times New Roman" w:eastAsia="Times New Roman" w:hAnsi="Times New Roman" w:cs="Times New Roman"/>
                          <w:sz w:val="24"/>
                          <w:szCs w:val="24"/>
                          <w:u w:val="single"/>
                          <w:lang w:eastAsia="ru-RU"/>
                        </w:rPr>
                        <w:t>8</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65982287" w14:textId="77777777" w:rsidR="00FE6D14" w:rsidRPr="004670FE" w:rsidRDefault="00FE6D14" w:rsidP="00FE6D14">
      <w:pPr>
        <w:spacing w:after="0" w:line="240" w:lineRule="auto"/>
        <w:ind w:right="5112"/>
        <w:contextualSpacing/>
        <w:jc w:val="both"/>
        <w:rPr>
          <w:rFonts w:ascii="Times New Roman" w:hAnsi="Times New Roman"/>
          <w:b/>
          <w:sz w:val="24"/>
          <w:szCs w:val="24"/>
        </w:rPr>
      </w:pPr>
      <w:r w:rsidRPr="004670FE">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30.03.2023 № 385 «Об утверждении примерного положения об оплате труда работников муниципальных учреждений Урмарского муниципального округа Чувашской Республики, занятых в сфере образования»</w:t>
      </w:r>
    </w:p>
    <w:p w14:paraId="187194A6" w14:textId="77777777" w:rsidR="00FE6D14" w:rsidRPr="004670FE" w:rsidRDefault="00FE6D14" w:rsidP="00FE6D14">
      <w:pPr>
        <w:spacing w:after="0" w:line="240" w:lineRule="auto"/>
        <w:contextualSpacing/>
        <w:jc w:val="both"/>
        <w:rPr>
          <w:rFonts w:ascii="Times New Roman" w:hAnsi="Times New Roman"/>
          <w:b/>
          <w:sz w:val="24"/>
          <w:szCs w:val="24"/>
        </w:rPr>
      </w:pPr>
    </w:p>
    <w:p w14:paraId="58606498" w14:textId="77777777" w:rsidR="00FE6D14" w:rsidRPr="004670FE" w:rsidRDefault="00FE6D14" w:rsidP="00FE6D14">
      <w:pPr>
        <w:spacing w:after="0" w:line="240" w:lineRule="auto"/>
        <w:contextualSpacing/>
        <w:jc w:val="both"/>
        <w:rPr>
          <w:rFonts w:ascii="Times New Roman" w:hAnsi="Times New Roman"/>
          <w:sz w:val="24"/>
          <w:szCs w:val="24"/>
        </w:rPr>
      </w:pPr>
    </w:p>
    <w:p w14:paraId="04FFEF38" w14:textId="77777777" w:rsidR="00FE6D14" w:rsidRPr="00FE6D14" w:rsidRDefault="00FE6D14" w:rsidP="00FE6D14">
      <w:pPr>
        <w:spacing w:after="0" w:line="240" w:lineRule="auto"/>
        <w:ind w:firstLine="709"/>
        <w:contextualSpacing/>
        <w:jc w:val="both"/>
        <w:rPr>
          <w:rFonts w:ascii="Times New Roman" w:hAnsi="Times New Roman" w:cs="Times New Roman"/>
          <w:color w:val="000000" w:themeColor="text1"/>
          <w:sz w:val="24"/>
          <w:szCs w:val="24"/>
        </w:rPr>
      </w:pPr>
      <w:r w:rsidRPr="004670FE">
        <w:rPr>
          <w:rFonts w:ascii="Times New Roman" w:hAnsi="Times New Roman"/>
          <w:sz w:val="24"/>
          <w:szCs w:val="24"/>
        </w:rPr>
        <w:t xml:space="preserve">В </w:t>
      </w:r>
      <w:r w:rsidRPr="00FE6D14">
        <w:rPr>
          <w:rFonts w:ascii="Times New Roman" w:hAnsi="Times New Roman" w:cs="Times New Roman"/>
          <w:color w:val="000000" w:themeColor="text1"/>
          <w:sz w:val="24"/>
          <w:szCs w:val="24"/>
        </w:rPr>
        <w:t xml:space="preserve">соответствии с </w:t>
      </w:r>
      <w:hyperlink r:id="rId9" w:history="1">
        <w:r w:rsidRPr="00FE6D14">
          <w:rPr>
            <w:rStyle w:val="af3"/>
            <w:rFonts w:ascii="Times New Roman" w:hAnsi="Times New Roman"/>
            <w:color w:val="000000" w:themeColor="text1"/>
            <w:sz w:val="24"/>
            <w:szCs w:val="24"/>
          </w:rPr>
          <w:t>постановлением</w:t>
        </w:r>
      </w:hyperlink>
      <w:r w:rsidRPr="00FE6D14">
        <w:rPr>
          <w:rFonts w:ascii="Times New Roman" w:hAnsi="Times New Roman" w:cs="Times New Roman"/>
          <w:color w:val="000000" w:themeColor="text1"/>
          <w:sz w:val="24"/>
          <w:szCs w:val="24"/>
        </w:rPr>
        <w:t xml:space="preserve"> Кабинета Министров Чувашской Республики от 13.09.2013 г.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Администрация Урмарского муниципального округа постановляет:</w:t>
      </w:r>
    </w:p>
    <w:p w14:paraId="6988DC35" w14:textId="5BA4687A" w:rsidR="00FE6D14" w:rsidRPr="004670FE" w:rsidRDefault="00FE6D14" w:rsidP="00FE6D14">
      <w:pPr>
        <w:spacing w:after="0" w:line="240" w:lineRule="auto"/>
        <w:ind w:firstLine="709"/>
        <w:contextualSpacing/>
        <w:jc w:val="both"/>
        <w:rPr>
          <w:rFonts w:ascii="Times New Roman" w:hAnsi="Times New Roman"/>
          <w:sz w:val="24"/>
          <w:szCs w:val="24"/>
        </w:rPr>
      </w:pPr>
      <w:r w:rsidRPr="00FE6D14">
        <w:rPr>
          <w:rFonts w:ascii="Times New Roman" w:hAnsi="Times New Roman" w:cs="Times New Roman"/>
          <w:color w:val="000000" w:themeColor="text1"/>
          <w:sz w:val="24"/>
          <w:szCs w:val="24"/>
        </w:rPr>
        <w:t>1. Внести в Примерное положение об оплате труда работников муниципальных учреждений Урмарского муниципального округа</w:t>
      </w:r>
      <w:r w:rsidRPr="00FE6D14">
        <w:rPr>
          <w:rFonts w:ascii="Times New Roman" w:hAnsi="Times New Roman"/>
          <w:color w:val="000000" w:themeColor="text1"/>
          <w:sz w:val="24"/>
          <w:szCs w:val="24"/>
        </w:rPr>
        <w:t xml:space="preserve"> </w:t>
      </w:r>
      <w:r w:rsidRPr="004670FE">
        <w:rPr>
          <w:rFonts w:ascii="Times New Roman" w:hAnsi="Times New Roman"/>
          <w:sz w:val="24"/>
          <w:szCs w:val="24"/>
        </w:rPr>
        <w:t xml:space="preserve">Чувашской Республики, занятых в сфере образования </w:t>
      </w:r>
      <w:r>
        <w:rPr>
          <w:rFonts w:ascii="Times New Roman" w:hAnsi="Times New Roman"/>
          <w:sz w:val="24"/>
          <w:szCs w:val="24"/>
        </w:rPr>
        <w:t xml:space="preserve">утвержденное постановлением администрации Урмарского муниципального округа </w:t>
      </w:r>
      <w:r w:rsidRPr="004670FE">
        <w:rPr>
          <w:rFonts w:ascii="Times New Roman" w:hAnsi="Times New Roman"/>
          <w:sz w:val="24"/>
          <w:szCs w:val="24"/>
        </w:rPr>
        <w:t>от 30 марта 20</w:t>
      </w:r>
      <w:r>
        <w:rPr>
          <w:rFonts w:ascii="Times New Roman" w:hAnsi="Times New Roman"/>
          <w:sz w:val="24"/>
          <w:szCs w:val="24"/>
        </w:rPr>
        <w:t>2</w:t>
      </w:r>
      <w:r w:rsidRPr="004670FE">
        <w:rPr>
          <w:rFonts w:ascii="Times New Roman" w:hAnsi="Times New Roman"/>
          <w:sz w:val="24"/>
          <w:szCs w:val="24"/>
        </w:rPr>
        <w:t>3 г. № 385 следующие изменения:</w:t>
      </w:r>
    </w:p>
    <w:p w14:paraId="4274C52E" w14:textId="77777777" w:rsidR="00FE6D14" w:rsidRPr="004670FE" w:rsidRDefault="00FE6D14" w:rsidP="00FE6D14">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в разделе II:</w:t>
      </w:r>
    </w:p>
    <w:p w14:paraId="14BD4D15" w14:textId="77777777" w:rsidR="00FE6D14" w:rsidRPr="004670FE" w:rsidRDefault="00FE6D14" w:rsidP="00FE6D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таблицу пункта </w:t>
      </w:r>
      <w:r w:rsidRPr="004670FE">
        <w:rPr>
          <w:rFonts w:ascii="Times New Roman" w:hAnsi="Times New Roman"/>
          <w:sz w:val="24"/>
          <w:szCs w:val="24"/>
        </w:rPr>
        <w:t>2.</w:t>
      </w:r>
      <w:r>
        <w:rPr>
          <w:rFonts w:ascii="Times New Roman" w:hAnsi="Times New Roman"/>
          <w:sz w:val="24"/>
          <w:szCs w:val="24"/>
        </w:rPr>
        <w:t>2</w:t>
      </w:r>
      <w:r w:rsidRPr="004670FE">
        <w:rPr>
          <w:rFonts w:ascii="Times New Roman" w:hAnsi="Times New Roman"/>
          <w:sz w:val="24"/>
          <w:szCs w:val="24"/>
        </w:rPr>
        <w:t xml:space="preserve"> изложить в следующей редакции:</w:t>
      </w:r>
    </w:p>
    <w:p w14:paraId="3D42CA2A" w14:textId="77777777" w:rsidR="00FE6D14" w:rsidRPr="004670FE" w:rsidRDefault="00FE6D14" w:rsidP="00FE6D14">
      <w:pPr>
        <w:spacing w:after="0" w:line="240" w:lineRule="auto"/>
        <w:ind w:firstLine="709"/>
        <w:contextualSpacing/>
        <w:jc w:val="both"/>
        <w:rPr>
          <w:rFonts w:ascii="Times New Roman" w:hAnsi="Times New Roman"/>
          <w:sz w:val="24"/>
          <w:szCs w:val="24"/>
        </w:rPr>
      </w:pPr>
    </w:p>
    <w:tbl>
      <w:tblPr>
        <w:tblW w:w="0" w:type="auto"/>
        <w:tblLayout w:type="fixed"/>
        <w:tblLook w:val="04A0" w:firstRow="1" w:lastRow="0" w:firstColumn="1" w:lastColumn="0" w:noHBand="0" w:noVBand="1"/>
      </w:tblPr>
      <w:tblGrid>
        <w:gridCol w:w="3510"/>
        <w:gridCol w:w="2888"/>
        <w:gridCol w:w="2888"/>
      </w:tblGrid>
      <w:tr w:rsidR="00FE6D14" w:rsidRPr="004670FE" w14:paraId="104388D7" w14:textId="77777777" w:rsidTr="00C47D90">
        <w:tc>
          <w:tcPr>
            <w:tcW w:w="3510" w:type="dxa"/>
            <w:tcBorders>
              <w:top w:val="single" w:sz="4" w:space="0" w:color="000000"/>
              <w:bottom w:val="single" w:sz="4" w:space="0" w:color="000000"/>
              <w:right w:val="single" w:sz="4" w:space="0" w:color="000000"/>
            </w:tcBorders>
            <w:shd w:val="clear" w:color="auto" w:fill="auto"/>
          </w:tcPr>
          <w:p w14:paraId="46527530"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w:t>
            </w:r>
          </w:p>
          <w:p w14:paraId="64669AA9"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w:t>
            </w:r>
          </w:p>
          <w:p w14:paraId="4F4838A2"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группы</w:t>
            </w:r>
            <w:r w:rsidRPr="004670FE">
              <w:rPr>
                <w:rFonts w:ascii="Times New Roman" w:hAnsi="Times New Roman"/>
                <w:sz w:val="24"/>
                <w:szCs w:val="24"/>
                <w:lang w:val="en-US"/>
              </w:rPr>
              <w:t xml:space="preserve"> </w:t>
            </w:r>
            <w:r w:rsidRPr="004670FE">
              <w:rPr>
                <w:rFonts w:ascii="Times New Roman" w:hAnsi="Times New Roman"/>
                <w:sz w:val="24"/>
                <w:szCs w:val="24"/>
              </w:rPr>
              <w:t>должностей</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20B186A1"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888" w:type="dxa"/>
            <w:tcBorders>
              <w:top w:val="single" w:sz="4" w:space="0" w:color="000000"/>
              <w:left w:val="single" w:sz="4" w:space="0" w:color="000000"/>
              <w:bottom w:val="single" w:sz="4" w:space="0" w:color="000000"/>
            </w:tcBorders>
            <w:shd w:val="clear" w:color="auto" w:fill="auto"/>
          </w:tcPr>
          <w:p w14:paraId="558697EB"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w:t>
            </w:r>
          </w:p>
          <w:p w14:paraId="277EEC83"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минимальный размер</w:t>
            </w:r>
          </w:p>
          <w:p w14:paraId="4B4424C5"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оклада (ставки), рублей</w:t>
            </w:r>
          </w:p>
        </w:tc>
      </w:tr>
      <w:tr w:rsidR="00FE6D14" w:rsidRPr="004670FE" w14:paraId="5384FA23" w14:textId="77777777" w:rsidTr="00C47D90">
        <w:tc>
          <w:tcPr>
            <w:tcW w:w="3510" w:type="dxa"/>
            <w:tcBorders>
              <w:top w:val="single" w:sz="4" w:space="0" w:color="000000"/>
              <w:bottom w:val="single" w:sz="4" w:space="0" w:color="000000"/>
              <w:right w:val="single" w:sz="4" w:space="0" w:color="000000"/>
            </w:tcBorders>
            <w:shd w:val="clear" w:color="auto" w:fill="auto"/>
          </w:tcPr>
          <w:p w14:paraId="09E54978"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C403E43"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888" w:type="dxa"/>
            <w:tcBorders>
              <w:top w:val="single" w:sz="4" w:space="0" w:color="000000"/>
              <w:left w:val="single" w:sz="4" w:space="0" w:color="000000"/>
              <w:bottom w:val="single" w:sz="4" w:space="0" w:color="000000"/>
            </w:tcBorders>
            <w:shd w:val="clear" w:color="auto" w:fill="auto"/>
          </w:tcPr>
          <w:p w14:paraId="07A156A0"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r>
      <w:tr w:rsidR="00FE6D14" w:rsidRPr="004670FE" w14:paraId="00C6D304" w14:textId="77777777" w:rsidTr="00C47D90">
        <w:tc>
          <w:tcPr>
            <w:tcW w:w="3510" w:type="dxa"/>
            <w:tcBorders>
              <w:top w:val="single" w:sz="4" w:space="0" w:color="000000"/>
            </w:tcBorders>
            <w:shd w:val="clear" w:color="auto" w:fill="auto"/>
          </w:tcPr>
          <w:p w14:paraId="2F7CEB87"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14:paraId="66647993"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14:paraId="3798ECF2" w14:textId="77777777" w:rsidR="00FE6D14" w:rsidRPr="004670FE" w:rsidRDefault="00FE6D14" w:rsidP="00FE6D14">
            <w:pPr>
              <w:spacing w:after="0" w:line="240" w:lineRule="auto"/>
              <w:contextualSpacing/>
              <w:jc w:val="both"/>
              <w:rPr>
                <w:rFonts w:ascii="Times New Roman" w:hAnsi="Times New Roman"/>
                <w:sz w:val="24"/>
                <w:szCs w:val="24"/>
              </w:rPr>
            </w:pPr>
          </w:p>
        </w:tc>
      </w:tr>
      <w:tr w:rsidR="00FE6D14" w:rsidRPr="004670FE" w14:paraId="2214D145" w14:textId="77777777" w:rsidTr="00C47D90">
        <w:tc>
          <w:tcPr>
            <w:tcW w:w="3510" w:type="dxa"/>
            <w:shd w:val="clear" w:color="auto" w:fill="auto"/>
          </w:tcPr>
          <w:p w14:paraId="6699DE6C"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2888" w:type="dxa"/>
            <w:shd w:val="clear" w:color="auto" w:fill="auto"/>
          </w:tcPr>
          <w:p w14:paraId="37F6C840"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116D1D96"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7 937</w:t>
            </w:r>
          </w:p>
        </w:tc>
      </w:tr>
      <w:tr w:rsidR="00FE6D14" w:rsidRPr="004670FE" w14:paraId="7A62C1C1" w14:textId="77777777" w:rsidTr="00C47D90">
        <w:tc>
          <w:tcPr>
            <w:tcW w:w="3510" w:type="dxa"/>
            <w:shd w:val="clear" w:color="auto" w:fill="auto"/>
          </w:tcPr>
          <w:p w14:paraId="13AD0C60"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70C07D36"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2390859E"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637D495" w14:textId="77777777" w:rsidTr="00C47D90">
        <w:tc>
          <w:tcPr>
            <w:tcW w:w="3510" w:type="dxa"/>
            <w:vMerge w:val="restart"/>
            <w:shd w:val="clear" w:color="auto" w:fill="auto"/>
          </w:tcPr>
          <w:p w14:paraId="39B014A1"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2888" w:type="dxa"/>
            <w:shd w:val="clear" w:color="auto" w:fill="auto"/>
          </w:tcPr>
          <w:p w14:paraId="331446B8"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14:paraId="2BE9DFB4"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9 787</w:t>
            </w:r>
          </w:p>
        </w:tc>
      </w:tr>
      <w:tr w:rsidR="00FE6D14" w:rsidRPr="004670FE" w14:paraId="46296FBF" w14:textId="77777777" w:rsidTr="00C47D90">
        <w:tc>
          <w:tcPr>
            <w:tcW w:w="3510" w:type="dxa"/>
            <w:vMerge/>
            <w:shd w:val="clear" w:color="auto" w:fill="auto"/>
          </w:tcPr>
          <w:p w14:paraId="66E329F3"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33CD369B"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62B49E4A"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3B7187FA" w14:textId="77777777" w:rsidTr="00C47D90">
        <w:tc>
          <w:tcPr>
            <w:tcW w:w="3510" w:type="dxa"/>
            <w:vMerge/>
            <w:shd w:val="clear" w:color="auto" w:fill="auto"/>
          </w:tcPr>
          <w:p w14:paraId="3EB0DDAF"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235609D"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14:paraId="74C818EF"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9 787</w:t>
            </w:r>
          </w:p>
        </w:tc>
      </w:tr>
      <w:tr w:rsidR="00FE6D14" w:rsidRPr="004670FE" w14:paraId="49078773" w14:textId="77777777" w:rsidTr="00C47D90">
        <w:tc>
          <w:tcPr>
            <w:tcW w:w="3510" w:type="dxa"/>
            <w:shd w:val="clear" w:color="auto" w:fill="auto"/>
          </w:tcPr>
          <w:p w14:paraId="0D7A651B"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2B8563C6"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375167CA"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E79F595" w14:textId="77777777" w:rsidTr="00C47D90">
        <w:tc>
          <w:tcPr>
            <w:tcW w:w="3510" w:type="dxa"/>
            <w:vMerge w:val="restart"/>
            <w:shd w:val="clear" w:color="auto" w:fill="auto"/>
          </w:tcPr>
          <w:p w14:paraId="40E4232A"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 xml:space="preserve">Профессиональная квалификационная группа </w:t>
            </w:r>
            <w:r w:rsidRPr="004670FE">
              <w:rPr>
                <w:rFonts w:ascii="Times New Roman" w:hAnsi="Times New Roman"/>
                <w:sz w:val="24"/>
                <w:szCs w:val="24"/>
              </w:rPr>
              <w:lastRenderedPageBreak/>
              <w:t>должностей педагогических работников</w:t>
            </w:r>
          </w:p>
        </w:tc>
        <w:tc>
          <w:tcPr>
            <w:tcW w:w="2888" w:type="dxa"/>
            <w:shd w:val="clear" w:color="auto" w:fill="auto"/>
          </w:tcPr>
          <w:p w14:paraId="0B25DAAD"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lastRenderedPageBreak/>
              <w:t>1 квалификационный уровень</w:t>
            </w:r>
          </w:p>
        </w:tc>
        <w:tc>
          <w:tcPr>
            <w:tcW w:w="2888" w:type="dxa"/>
            <w:shd w:val="clear" w:color="auto" w:fill="auto"/>
          </w:tcPr>
          <w:p w14:paraId="4642DF36"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10 009</w:t>
            </w:r>
          </w:p>
        </w:tc>
      </w:tr>
      <w:tr w:rsidR="00FE6D14" w:rsidRPr="004670FE" w14:paraId="27CC93C1" w14:textId="77777777" w:rsidTr="00C47D90">
        <w:tc>
          <w:tcPr>
            <w:tcW w:w="3510" w:type="dxa"/>
            <w:vMerge/>
            <w:shd w:val="clear" w:color="auto" w:fill="auto"/>
          </w:tcPr>
          <w:p w14:paraId="77CF1C3C"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5F7B1218"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0F721CEE"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41EB0FA" w14:textId="77777777" w:rsidTr="00C47D90">
        <w:tc>
          <w:tcPr>
            <w:tcW w:w="3510" w:type="dxa"/>
            <w:vMerge/>
            <w:shd w:val="clear" w:color="auto" w:fill="auto"/>
          </w:tcPr>
          <w:p w14:paraId="6E4D1CEA"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1F5B39FE"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14:paraId="09CC77DB"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10 009</w:t>
            </w:r>
          </w:p>
        </w:tc>
      </w:tr>
      <w:tr w:rsidR="00FE6D14" w:rsidRPr="004670FE" w14:paraId="06099BE2" w14:textId="77777777" w:rsidTr="00C47D90">
        <w:tc>
          <w:tcPr>
            <w:tcW w:w="3510" w:type="dxa"/>
            <w:vMerge/>
            <w:shd w:val="clear" w:color="auto" w:fill="auto"/>
          </w:tcPr>
          <w:p w14:paraId="287824F0"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42DD4EB"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0D4E0B06"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3099B4B9" w14:textId="77777777" w:rsidTr="00C47D90">
        <w:tc>
          <w:tcPr>
            <w:tcW w:w="3510" w:type="dxa"/>
            <w:vMerge/>
            <w:shd w:val="clear" w:color="auto" w:fill="auto"/>
          </w:tcPr>
          <w:p w14:paraId="39ADD125"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5C3D3A14"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14:paraId="33E9EF9A"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10 009</w:t>
            </w:r>
          </w:p>
        </w:tc>
      </w:tr>
      <w:tr w:rsidR="00FE6D14" w:rsidRPr="004670FE" w14:paraId="54E41F63" w14:textId="77777777" w:rsidTr="00C47D90">
        <w:tc>
          <w:tcPr>
            <w:tcW w:w="3510" w:type="dxa"/>
            <w:vMerge/>
            <w:shd w:val="clear" w:color="auto" w:fill="auto"/>
          </w:tcPr>
          <w:p w14:paraId="13B6E584"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6A8FB74B"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267796E2"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3DB1562" w14:textId="77777777" w:rsidTr="00C47D90">
        <w:tc>
          <w:tcPr>
            <w:tcW w:w="3510" w:type="dxa"/>
            <w:vMerge/>
            <w:shd w:val="clear" w:color="auto" w:fill="auto"/>
          </w:tcPr>
          <w:p w14:paraId="4E94F726"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43DA5302"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14:paraId="29AF4447"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10 </w:t>
            </w:r>
            <w:r>
              <w:rPr>
                <w:rFonts w:ascii="Times New Roman" w:hAnsi="Times New Roman"/>
                <w:sz w:val="24"/>
                <w:szCs w:val="24"/>
              </w:rPr>
              <w:t>986</w:t>
            </w:r>
          </w:p>
        </w:tc>
      </w:tr>
      <w:tr w:rsidR="00FE6D14" w:rsidRPr="004670FE" w14:paraId="29A2D7D9" w14:textId="77777777" w:rsidTr="00C47D90">
        <w:tc>
          <w:tcPr>
            <w:tcW w:w="3510" w:type="dxa"/>
            <w:shd w:val="clear" w:color="auto" w:fill="auto"/>
          </w:tcPr>
          <w:p w14:paraId="46D03647"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3CBF2E4A"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0D5FA753"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B494187" w14:textId="77777777" w:rsidTr="00C47D90">
        <w:tc>
          <w:tcPr>
            <w:tcW w:w="3510" w:type="dxa"/>
            <w:vMerge w:val="restart"/>
            <w:shd w:val="clear" w:color="auto" w:fill="auto"/>
          </w:tcPr>
          <w:p w14:paraId="673F5840"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руководителей структурных подразделений</w:t>
            </w:r>
          </w:p>
        </w:tc>
        <w:tc>
          <w:tcPr>
            <w:tcW w:w="2888" w:type="dxa"/>
            <w:shd w:val="clear" w:color="auto" w:fill="auto"/>
          </w:tcPr>
          <w:p w14:paraId="042986D7"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14:paraId="482695AF"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10 767</w:t>
            </w:r>
          </w:p>
        </w:tc>
      </w:tr>
      <w:tr w:rsidR="00FE6D14" w:rsidRPr="004670FE" w14:paraId="0561F8D1" w14:textId="77777777" w:rsidTr="00C47D90">
        <w:tc>
          <w:tcPr>
            <w:tcW w:w="3510" w:type="dxa"/>
            <w:vMerge/>
            <w:shd w:val="clear" w:color="auto" w:fill="auto"/>
          </w:tcPr>
          <w:p w14:paraId="1463A18D"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4D3958F7"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2C16E528"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1A941B6" w14:textId="77777777" w:rsidTr="00C47D90">
        <w:tc>
          <w:tcPr>
            <w:tcW w:w="3510" w:type="dxa"/>
            <w:vMerge/>
            <w:shd w:val="clear" w:color="auto" w:fill="auto"/>
          </w:tcPr>
          <w:p w14:paraId="1A930FC4"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16D0A1A1"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14:paraId="5CD565A5"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11 822</w:t>
            </w:r>
          </w:p>
        </w:tc>
      </w:tr>
      <w:tr w:rsidR="00FE6D14" w:rsidRPr="004670FE" w14:paraId="45273C10" w14:textId="77777777" w:rsidTr="00C47D90">
        <w:tc>
          <w:tcPr>
            <w:tcW w:w="3510" w:type="dxa"/>
            <w:vMerge/>
            <w:shd w:val="clear" w:color="auto" w:fill="auto"/>
          </w:tcPr>
          <w:p w14:paraId="554AA3A1"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B744064" w14:textId="77777777" w:rsidR="00FE6D14" w:rsidRPr="004670FE" w:rsidRDefault="00FE6D14" w:rsidP="00FE6D14">
            <w:pPr>
              <w:spacing w:after="0" w:line="240" w:lineRule="auto"/>
              <w:contextualSpacing/>
              <w:rPr>
                <w:rFonts w:ascii="Times New Roman" w:hAnsi="Times New Roman"/>
                <w:sz w:val="24"/>
                <w:szCs w:val="24"/>
              </w:rPr>
            </w:pPr>
          </w:p>
        </w:tc>
        <w:tc>
          <w:tcPr>
            <w:tcW w:w="2888" w:type="dxa"/>
            <w:shd w:val="clear" w:color="auto" w:fill="auto"/>
          </w:tcPr>
          <w:p w14:paraId="25D706A9"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B4CF52E" w14:textId="77777777" w:rsidTr="00C47D90">
        <w:tc>
          <w:tcPr>
            <w:tcW w:w="3510" w:type="dxa"/>
            <w:vMerge/>
            <w:shd w:val="clear" w:color="auto" w:fill="auto"/>
          </w:tcPr>
          <w:p w14:paraId="0D381446"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3B6E6878"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14:paraId="15AA8F6D"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12 962</w:t>
            </w:r>
            <w:r w:rsidRPr="004670FE">
              <w:rPr>
                <w:rFonts w:ascii="Times New Roman" w:hAnsi="Times New Roman"/>
                <w:sz w:val="24"/>
                <w:szCs w:val="24"/>
              </w:rPr>
              <w:t>»;</w:t>
            </w:r>
          </w:p>
        </w:tc>
      </w:tr>
    </w:tbl>
    <w:p w14:paraId="6266C278" w14:textId="77777777" w:rsidR="00FE6D14" w:rsidRDefault="00FE6D14" w:rsidP="00FE6D14">
      <w:pPr>
        <w:spacing w:after="0" w:line="240" w:lineRule="auto"/>
        <w:ind w:firstLine="709"/>
        <w:contextualSpacing/>
        <w:jc w:val="both"/>
        <w:rPr>
          <w:rFonts w:ascii="Times New Roman" w:hAnsi="Times New Roman"/>
          <w:sz w:val="24"/>
          <w:szCs w:val="24"/>
        </w:rPr>
      </w:pPr>
    </w:p>
    <w:p w14:paraId="1B3F70DA" w14:textId="77777777" w:rsidR="00FE6D14" w:rsidRPr="004E7A16" w:rsidRDefault="00FE6D14" w:rsidP="00FE6D14">
      <w:pPr>
        <w:pStyle w:val="af6"/>
        <w:spacing w:before="0" w:beforeAutospacing="0" w:after="0" w:afterAutospacing="0"/>
        <w:rPr>
          <w:color w:val="000000"/>
        </w:rPr>
      </w:pPr>
      <w:r w:rsidRPr="004E7A16">
        <w:rPr>
          <w:color w:val="000000"/>
        </w:rPr>
        <w:t>пункт 2.5 изложить в следующей редакции:</w:t>
      </w:r>
    </w:p>
    <w:p w14:paraId="6BD92D50" w14:textId="77777777" w:rsidR="00FE6D14" w:rsidRPr="004E7A16" w:rsidRDefault="00FE6D14" w:rsidP="00FE6D14">
      <w:pPr>
        <w:pStyle w:val="af6"/>
        <w:spacing w:before="0" w:beforeAutospacing="0" w:after="0" w:afterAutospacing="0"/>
        <w:jc w:val="both"/>
        <w:rPr>
          <w:color w:val="000000"/>
        </w:rPr>
      </w:pPr>
      <w:r w:rsidRPr="004E7A16">
        <w:rPr>
          <w:color w:val="000000"/>
        </w:rPr>
        <w:t>«2.5.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14:paraId="05AC5944"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Рекомендуемые размеры коэффициента:</w:t>
      </w:r>
    </w:p>
    <w:p w14:paraId="3FE93B47"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0,25 – при наличии высшей квалификационной категории;</w:t>
      </w:r>
    </w:p>
    <w:p w14:paraId="7193E7C2"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0,15 – при наличии первой квалификационной категории.</w:t>
      </w:r>
    </w:p>
    <w:p w14:paraId="522EFCEE"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При наличии у педагогического работника квалификационных категорий «педагог-наставник», «педагог-методист» устанавливается доплата в размере до 30% от оклада (ставки) по каждой квалификационной категории при условии выполнения педагогическим работником дополнительных видов работ, непосредственно связанных с образовательной деятельностью:</w:t>
      </w:r>
    </w:p>
    <w:p w14:paraId="6FAA0F40"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за руководство методическим объединением, предметной, цикловой, методической комиссией в образовательной организации педагогическим работникам, имеющим квалификационную категорию «педагог-методист»;</w:t>
      </w:r>
    </w:p>
    <w:p w14:paraId="6A17ED74"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 за выполнение дополнительной работы, связанной с наставничеством, педагогическим работникам, имеющим квалификационную категорию «педагог-наставник».</w:t>
      </w:r>
    </w:p>
    <w:p w14:paraId="32FD67DD"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Конкретный размер доплаты устанавливается с учетом содержания и (или) объема дополнительных видов работ на период их выполнения.</w:t>
      </w:r>
    </w:p>
    <w:p w14:paraId="3E865244"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14:paraId="420ED165" w14:textId="77777777" w:rsidR="00FE6D14" w:rsidRPr="004E7A16" w:rsidRDefault="00FE6D14" w:rsidP="00FE6D14">
      <w:pPr>
        <w:pStyle w:val="af6"/>
        <w:spacing w:before="0" w:beforeAutospacing="0" w:after="0" w:afterAutospacing="0"/>
        <w:ind w:firstLine="708"/>
        <w:jc w:val="both"/>
        <w:rPr>
          <w:color w:val="000000"/>
        </w:rPr>
      </w:pPr>
      <w:r w:rsidRPr="004E7A16">
        <w:rPr>
          <w:color w:val="000000"/>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14:paraId="4D83EF99" w14:textId="77777777" w:rsidR="00FE6D14" w:rsidRPr="00A9038F" w:rsidRDefault="00FE6D14" w:rsidP="00FE6D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таблицу пункта 3.1 раздела </w:t>
      </w:r>
      <w:r>
        <w:rPr>
          <w:rFonts w:ascii="Times New Roman" w:hAnsi="Times New Roman"/>
          <w:sz w:val="24"/>
          <w:szCs w:val="24"/>
          <w:lang w:val="en-US"/>
        </w:rPr>
        <w:t>III</w:t>
      </w:r>
      <w:r>
        <w:rPr>
          <w:rFonts w:ascii="Times New Roman" w:hAnsi="Times New Roman"/>
          <w:sz w:val="24"/>
          <w:szCs w:val="24"/>
        </w:rPr>
        <w:t xml:space="preserve"> изложить в следующей редакции:</w:t>
      </w:r>
    </w:p>
    <w:p w14:paraId="598BAD9A" w14:textId="77777777" w:rsidR="00FE6D14" w:rsidRPr="004670FE" w:rsidRDefault="00FE6D14" w:rsidP="00FE6D14">
      <w:pPr>
        <w:spacing w:after="0" w:line="240" w:lineRule="auto"/>
        <w:ind w:firstLine="709"/>
        <w:jc w:val="both"/>
        <w:rPr>
          <w:rFonts w:ascii="Times New Roman" w:hAnsi="Times New Roman"/>
          <w:sz w:val="24"/>
          <w:szCs w:val="24"/>
        </w:rPr>
      </w:pPr>
    </w:p>
    <w:tbl>
      <w:tblPr>
        <w:tblW w:w="0" w:type="auto"/>
        <w:tblLayout w:type="fixed"/>
        <w:tblLook w:val="04A0" w:firstRow="1" w:lastRow="0" w:firstColumn="1" w:lastColumn="0" w:noHBand="0" w:noVBand="1"/>
      </w:tblPr>
      <w:tblGrid>
        <w:gridCol w:w="3510"/>
        <w:gridCol w:w="2888"/>
        <w:gridCol w:w="2888"/>
      </w:tblGrid>
      <w:tr w:rsidR="00FE6D14" w:rsidRPr="004670FE" w14:paraId="2993CE98" w14:textId="77777777" w:rsidTr="00C47D90">
        <w:tc>
          <w:tcPr>
            <w:tcW w:w="3510" w:type="dxa"/>
            <w:tcBorders>
              <w:top w:val="single" w:sz="4" w:space="0" w:color="000000"/>
              <w:bottom w:val="single" w:sz="4" w:space="0" w:color="000000"/>
              <w:right w:val="single" w:sz="4" w:space="0" w:color="000000"/>
            </w:tcBorders>
            <w:shd w:val="clear" w:color="auto" w:fill="auto"/>
          </w:tcPr>
          <w:p w14:paraId="5E8FD1CC"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w:t>
            </w:r>
          </w:p>
          <w:p w14:paraId="4E706BAE"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w:t>
            </w:r>
          </w:p>
          <w:p w14:paraId="49DFD39E"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группы</w:t>
            </w:r>
            <w:r>
              <w:rPr>
                <w:rFonts w:ascii="Times New Roman" w:hAnsi="Times New Roman"/>
                <w:sz w:val="24"/>
                <w:szCs w:val="24"/>
                <w:lang w:val="en-US"/>
              </w:rPr>
              <w:t xml:space="preserve"> </w:t>
            </w:r>
            <w:r w:rsidRPr="004670FE">
              <w:rPr>
                <w:rFonts w:ascii="Times New Roman" w:hAnsi="Times New Roman"/>
                <w:sz w:val="24"/>
                <w:szCs w:val="24"/>
              </w:rPr>
              <w:t>должностей</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2AC63356"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888" w:type="dxa"/>
            <w:tcBorders>
              <w:top w:val="single" w:sz="4" w:space="0" w:color="000000"/>
              <w:left w:val="single" w:sz="4" w:space="0" w:color="000000"/>
              <w:bottom w:val="single" w:sz="4" w:space="0" w:color="000000"/>
            </w:tcBorders>
            <w:shd w:val="clear" w:color="auto" w:fill="auto"/>
          </w:tcPr>
          <w:p w14:paraId="10AC230B"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w:t>
            </w:r>
          </w:p>
          <w:p w14:paraId="36C90456"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минимальный размер</w:t>
            </w:r>
          </w:p>
          <w:p w14:paraId="58B81894"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оклада (ставки), рублей</w:t>
            </w:r>
          </w:p>
        </w:tc>
      </w:tr>
      <w:tr w:rsidR="00FE6D14" w:rsidRPr="004670FE" w14:paraId="7A935B09" w14:textId="77777777" w:rsidTr="00C47D90">
        <w:tc>
          <w:tcPr>
            <w:tcW w:w="3510" w:type="dxa"/>
            <w:tcBorders>
              <w:top w:val="single" w:sz="4" w:space="0" w:color="000000"/>
              <w:bottom w:val="single" w:sz="4" w:space="0" w:color="000000"/>
              <w:right w:val="single" w:sz="4" w:space="0" w:color="000000"/>
            </w:tcBorders>
            <w:shd w:val="clear" w:color="auto" w:fill="auto"/>
          </w:tcPr>
          <w:p w14:paraId="2669551E"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1F326B5"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888" w:type="dxa"/>
            <w:tcBorders>
              <w:top w:val="single" w:sz="4" w:space="0" w:color="000000"/>
              <w:left w:val="single" w:sz="4" w:space="0" w:color="000000"/>
              <w:bottom w:val="single" w:sz="4" w:space="0" w:color="000000"/>
            </w:tcBorders>
            <w:shd w:val="clear" w:color="auto" w:fill="auto"/>
          </w:tcPr>
          <w:p w14:paraId="5820BA2E"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r>
      <w:tr w:rsidR="00FE6D14" w:rsidRPr="004670FE" w14:paraId="04A47F55" w14:textId="77777777" w:rsidTr="00C47D90">
        <w:tc>
          <w:tcPr>
            <w:tcW w:w="3510" w:type="dxa"/>
            <w:tcBorders>
              <w:top w:val="single" w:sz="4" w:space="0" w:color="000000"/>
            </w:tcBorders>
            <w:shd w:val="clear" w:color="auto" w:fill="auto"/>
          </w:tcPr>
          <w:p w14:paraId="021870CB"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14:paraId="7EABCD6C"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14:paraId="1FF4927D" w14:textId="77777777" w:rsidR="00FE6D14" w:rsidRPr="004670FE" w:rsidRDefault="00FE6D14" w:rsidP="00FE6D14">
            <w:pPr>
              <w:spacing w:after="0" w:line="240" w:lineRule="auto"/>
              <w:contextualSpacing/>
              <w:jc w:val="both"/>
              <w:rPr>
                <w:rFonts w:ascii="Times New Roman" w:hAnsi="Times New Roman"/>
                <w:sz w:val="24"/>
                <w:szCs w:val="24"/>
              </w:rPr>
            </w:pPr>
          </w:p>
        </w:tc>
      </w:tr>
      <w:tr w:rsidR="00FE6D14" w:rsidRPr="004670FE" w14:paraId="2726AEC2" w14:textId="77777777" w:rsidTr="00C47D90">
        <w:trPr>
          <w:trHeight w:val="1196"/>
        </w:trPr>
        <w:tc>
          <w:tcPr>
            <w:tcW w:w="3510" w:type="dxa"/>
            <w:shd w:val="clear" w:color="auto" w:fill="auto"/>
          </w:tcPr>
          <w:p w14:paraId="35B5A304"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lastRenderedPageBreak/>
              <w:t>Профессиональная квалификационная группа должностей служащих первого уровня</w:t>
            </w:r>
          </w:p>
        </w:tc>
        <w:tc>
          <w:tcPr>
            <w:tcW w:w="2888" w:type="dxa"/>
            <w:shd w:val="clear" w:color="auto" w:fill="auto"/>
          </w:tcPr>
          <w:p w14:paraId="143BA0B4"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14:paraId="4E90E179" w14:textId="77777777" w:rsidR="00FE6D14" w:rsidRPr="003E5F62" w:rsidRDefault="00FE6D14" w:rsidP="00FE6D14">
            <w:pPr>
              <w:spacing w:after="0" w:line="240" w:lineRule="auto"/>
              <w:contextualSpacing/>
              <w:jc w:val="center"/>
              <w:rPr>
                <w:rFonts w:ascii="Times New Roman" w:hAnsi="Times New Roman"/>
                <w:sz w:val="24"/>
                <w:szCs w:val="24"/>
              </w:rPr>
            </w:pPr>
            <w:r w:rsidRPr="003E5F62">
              <w:rPr>
                <w:rFonts w:ascii="Times New Roman" w:hAnsi="Times New Roman"/>
                <w:sz w:val="24"/>
                <w:szCs w:val="24"/>
              </w:rPr>
              <w:t>7</w:t>
            </w:r>
            <w:r>
              <w:rPr>
                <w:rFonts w:ascii="Times New Roman" w:hAnsi="Times New Roman"/>
                <w:sz w:val="24"/>
                <w:szCs w:val="24"/>
              </w:rPr>
              <w:t xml:space="preserve"> </w:t>
            </w:r>
            <w:r w:rsidRPr="003E5F62">
              <w:rPr>
                <w:rFonts w:ascii="Times New Roman" w:hAnsi="Times New Roman"/>
                <w:sz w:val="24"/>
                <w:szCs w:val="24"/>
              </w:rPr>
              <w:t>937</w:t>
            </w:r>
          </w:p>
        </w:tc>
      </w:tr>
      <w:tr w:rsidR="00FE6D14" w:rsidRPr="004670FE" w14:paraId="529A85CC" w14:textId="77777777" w:rsidTr="00C47D90">
        <w:tc>
          <w:tcPr>
            <w:tcW w:w="3510" w:type="dxa"/>
            <w:shd w:val="clear" w:color="auto" w:fill="auto"/>
          </w:tcPr>
          <w:p w14:paraId="120B0D1D"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4D02D3B2"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00803C6B"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53B21D15" w14:textId="77777777" w:rsidTr="00C47D90">
        <w:tc>
          <w:tcPr>
            <w:tcW w:w="3510" w:type="dxa"/>
            <w:vMerge w:val="restart"/>
            <w:shd w:val="clear" w:color="auto" w:fill="auto"/>
          </w:tcPr>
          <w:p w14:paraId="0D0BD468"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служащих второго уровня</w:t>
            </w:r>
          </w:p>
        </w:tc>
        <w:tc>
          <w:tcPr>
            <w:tcW w:w="2888" w:type="dxa"/>
            <w:shd w:val="clear" w:color="auto" w:fill="auto"/>
          </w:tcPr>
          <w:p w14:paraId="19E04AF0"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14:paraId="4CA792A8"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9 </w:t>
            </w:r>
            <w:r>
              <w:rPr>
                <w:rFonts w:ascii="Times New Roman" w:hAnsi="Times New Roman"/>
                <w:sz w:val="24"/>
                <w:szCs w:val="24"/>
              </w:rPr>
              <w:t>787</w:t>
            </w:r>
          </w:p>
        </w:tc>
      </w:tr>
      <w:tr w:rsidR="00FE6D14" w:rsidRPr="004670FE" w14:paraId="4546EEE7" w14:textId="77777777" w:rsidTr="00C47D90">
        <w:tc>
          <w:tcPr>
            <w:tcW w:w="3510" w:type="dxa"/>
            <w:vMerge/>
            <w:shd w:val="clear" w:color="auto" w:fill="auto"/>
          </w:tcPr>
          <w:p w14:paraId="7312979A"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B4EDB25"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0B39D903"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30F0D9B8" w14:textId="77777777" w:rsidTr="00C47D90">
        <w:tc>
          <w:tcPr>
            <w:tcW w:w="3510" w:type="dxa"/>
            <w:vMerge/>
            <w:shd w:val="clear" w:color="auto" w:fill="auto"/>
          </w:tcPr>
          <w:p w14:paraId="4D47F134"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5BFD3733"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14:paraId="1C3B7B2B"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9 </w:t>
            </w:r>
            <w:r>
              <w:rPr>
                <w:rFonts w:ascii="Times New Roman" w:hAnsi="Times New Roman"/>
                <w:sz w:val="24"/>
                <w:szCs w:val="24"/>
              </w:rPr>
              <w:t>787</w:t>
            </w:r>
          </w:p>
        </w:tc>
      </w:tr>
      <w:tr w:rsidR="00FE6D14" w:rsidRPr="004670FE" w14:paraId="53069EC8" w14:textId="77777777" w:rsidTr="00C47D90">
        <w:tc>
          <w:tcPr>
            <w:tcW w:w="3510" w:type="dxa"/>
            <w:vMerge/>
            <w:shd w:val="clear" w:color="auto" w:fill="auto"/>
          </w:tcPr>
          <w:p w14:paraId="22DD2B0E"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19C98F4E"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648B674B"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F5D92FC" w14:textId="77777777" w:rsidTr="00C47D90">
        <w:tc>
          <w:tcPr>
            <w:tcW w:w="3510" w:type="dxa"/>
            <w:vMerge/>
            <w:shd w:val="clear" w:color="auto" w:fill="auto"/>
          </w:tcPr>
          <w:p w14:paraId="40064622"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4BBD5A45"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14:paraId="3A3CF3B1"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9 </w:t>
            </w:r>
            <w:r>
              <w:rPr>
                <w:rFonts w:ascii="Times New Roman" w:hAnsi="Times New Roman"/>
                <w:sz w:val="24"/>
                <w:szCs w:val="24"/>
              </w:rPr>
              <w:t>787</w:t>
            </w:r>
          </w:p>
        </w:tc>
      </w:tr>
      <w:tr w:rsidR="00FE6D14" w:rsidRPr="004670FE" w14:paraId="7986F0D3" w14:textId="77777777" w:rsidTr="00C47D90">
        <w:tc>
          <w:tcPr>
            <w:tcW w:w="3510" w:type="dxa"/>
            <w:vMerge/>
            <w:shd w:val="clear" w:color="auto" w:fill="auto"/>
          </w:tcPr>
          <w:p w14:paraId="53DCA48A"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52A1178D"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091158C3"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29243457" w14:textId="77777777" w:rsidTr="00C47D90">
        <w:tc>
          <w:tcPr>
            <w:tcW w:w="3510" w:type="dxa"/>
            <w:vMerge/>
            <w:shd w:val="clear" w:color="auto" w:fill="auto"/>
          </w:tcPr>
          <w:p w14:paraId="48D1D380"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34ABB14A"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14:paraId="39BD2AEA"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9 </w:t>
            </w:r>
            <w:r>
              <w:rPr>
                <w:rFonts w:ascii="Times New Roman" w:hAnsi="Times New Roman"/>
                <w:sz w:val="24"/>
                <w:szCs w:val="24"/>
              </w:rPr>
              <w:t>787</w:t>
            </w:r>
          </w:p>
        </w:tc>
      </w:tr>
      <w:tr w:rsidR="00FE6D14" w:rsidRPr="004670FE" w14:paraId="3B5F3BA1" w14:textId="77777777" w:rsidTr="00C47D90">
        <w:tc>
          <w:tcPr>
            <w:tcW w:w="3510" w:type="dxa"/>
            <w:vMerge/>
            <w:shd w:val="clear" w:color="auto" w:fill="auto"/>
          </w:tcPr>
          <w:p w14:paraId="6CF8C592"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1EC05552"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5395F830"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7EC31795" w14:textId="77777777" w:rsidTr="00C47D90">
        <w:tc>
          <w:tcPr>
            <w:tcW w:w="3510" w:type="dxa"/>
            <w:vMerge/>
            <w:shd w:val="clear" w:color="auto" w:fill="auto"/>
          </w:tcPr>
          <w:p w14:paraId="4F7F626F"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64F01915"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5 квалификационный уровень</w:t>
            </w:r>
          </w:p>
        </w:tc>
        <w:tc>
          <w:tcPr>
            <w:tcW w:w="2888" w:type="dxa"/>
            <w:shd w:val="clear" w:color="auto" w:fill="auto"/>
          </w:tcPr>
          <w:p w14:paraId="69FF35E2"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10 767</w:t>
            </w:r>
          </w:p>
        </w:tc>
      </w:tr>
      <w:tr w:rsidR="00FE6D14" w:rsidRPr="004670FE" w14:paraId="43890269" w14:textId="77777777" w:rsidTr="00C47D90">
        <w:tc>
          <w:tcPr>
            <w:tcW w:w="3510" w:type="dxa"/>
            <w:shd w:val="clear" w:color="auto" w:fill="auto"/>
          </w:tcPr>
          <w:p w14:paraId="1D6CB255" w14:textId="77777777" w:rsidR="00FE6D14" w:rsidRPr="004670FE" w:rsidRDefault="00FE6D14" w:rsidP="00FE6D14">
            <w:pPr>
              <w:spacing w:after="0" w:line="240" w:lineRule="auto"/>
              <w:contextualSpacing/>
              <w:jc w:val="both"/>
              <w:rPr>
                <w:rFonts w:ascii="Times New Roman" w:hAnsi="Times New Roman"/>
                <w:sz w:val="24"/>
                <w:szCs w:val="24"/>
              </w:rPr>
            </w:pPr>
          </w:p>
        </w:tc>
        <w:tc>
          <w:tcPr>
            <w:tcW w:w="2888" w:type="dxa"/>
            <w:shd w:val="clear" w:color="auto" w:fill="auto"/>
          </w:tcPr>
          <w:p w14:paraId="6E021C73"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620A631C"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58421E11" w14:textId="77777777" w:rsidTr="00C47D90">
        <w:tc>
          <w:tcPr>
            <w:tcW w:w="3510" w:type="dxa"/>
            <w:vMerge w:val="restart"/>
            <w:shd w:val="clear" w:color="auto" w:fill="auto"/>
          </w:tcPr>
          <w:p w14:paraId="7A2E5CCB" w14:textId="77777777" w:rsidR="00FE6D14" w:rsidRPr="004670FE" w:rsidRDefault="00FE6D14" w:rsidP="00FE6D14">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служащих третьего уровня</w:t>
            </w:r>
          </w:p>
        </w:tc>
        <w:tc>
          <w:tcPr>
            <w:tcW w:w="2888" w:type="dxa"/>
            <w:shd w:val="clear" w:color="auto" w:fill="auto"/>
          </w:tcPr>
          <w:p w14:paraId="5FAAD21A"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14:paraId="374B211D"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8 </w:t>
            </w:r>
            <w:r>
              <w:rPr>
                <w:rFonts w:ascii="Times New Roman" w:hAnsi="Times New Roman"/>
                <w:sz w:val="24"/>
                <w:szCs w:val="24"/>
              </w:rPr>
              <w:t>837</w:t>
            </w:r>
          </w:p>
        </w:tc>
      </w:tr>
      <w:tr w:rsidR="00FE6D14" w:rsidRPr="004670FE" w14:paraId="70500593" w14:textId="77777777" w:rsidTr="00C47D90">
        <w:tc>
          <w:tcPr>
            <w:tcW w:w="3510" w:type="dxa"/>
            <w:vMerge/>
            <w:shd w:val="clear" w:color="auto" w:fill="auto"/>
          </w:tcPr>
          <w:p w14:paraId="7B88456B"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35DC1282"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56BEC9C9"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63432434" w14:textId="77777777" w:rsidTr="00C47D90">
        <w:tc>
          <w:tcPr>
            <w:tcW w:w="3510" w:type="dxa"/>
            <w:vMerge/>
            <w:shd w:val="clear" w:color="auto" w:fill="auto"/>
          </w:tcPr>
          <w:p w14:paraId="48F2C546"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486E56C"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14:paraId="661C35A7"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9 721</w:t>
            </w:r>
          </w:p>
        </w:tc>
      </w:tr>
      <w:tr w:rsidR="00FE6D14" w:rsidRPr="004670FE" w14:paraId="3C7C411D" w14:textId="77777777" w:rsidTr="00C47D90">
        <w:tc>
          <w:tcPr>
            <w:tcW w:w="3510" w:type="dxa"/>
            <w:vMerge/>
            <w:shd w:val="clear" w:color="auto" w:fill="auto"/>
          </w:tcPr>
          <w:p w14:paraId="21D0C53F"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612BBA02"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658BBA70"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50CAD7E7" w14:textId="77777777" w:rsidTr="00C47D90">
        <w:tc>
          <w:tcPr>
            <w:tcW w:w="3510" w:type="dxa"/>
            <w:vMerge/>
            <w:shd w:val="clear" w:color="auto" w:fill="auto"/>
          </w:tcPr>
          <w:p w14:paraId="05DADAFE"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380FF381"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14:paraId="56FD5C4D"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10 663</w:t>
            </w:r>
          </w:p>
        </w:tc>
      </w:tr>
      <w:tr w:rsidR="00FE6D14" w:rsidRPr="004670FE" w14:paraId="5D5F835C" w14:textId="77777777" w:rsidTr="00C47D90">
        <w:tc>
          <w:tcPr>
            <w:tcW w:w="3510" w:type="dxa"/>
            <w:vMerge/>
            <w:shd w:val="clear" w:color="auto" w:fill="auto"/>
          </w:tcPr>
          <w:p w14:paraId="10C9A245"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262F361"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491FA090"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136FE868" w14:textId="77777777" w:rsidTr="00C47D90">
        <w:tc>
          <w:tcPr>
            <w:tcW w:w="3510" w:type="dxa"/>
            <w:vMerge/>
            <w:shd w:val="clear" w:color="auto" w:fill="auto"/>
          </w:tcPr>
          <w:p w14:paraId="343F5277"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7C4B643C"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14:paraId="73515D29"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12 807</w:t>
            </w:r>
          </w:p>
        </w:tc>
      </w:tr>
      <w:tr w:rsidR="00FE6D14" w:rsidRPr="004670FE" w14:paraId="3AAE2045" w14:textId="77777777" w:rsidTr="00C47D90">
        <w:tc>
          <w:tcPr>
            <w:tcW w:w="3510" w:type="dxa"/>
            <w:vMerge/>
            <w:shd w:val="clear" w:color="auto" w:fill="auto"/>
          </w:tcPr>
          <w:p w14:paraId="473390A8"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204163AF" w14:textId="77777777" w:rsidR="00FE6D14" w:rsidRPr="004670FE" w:rsidRDefault="00FE6D14" w:rsidP="00FE6D14">
            <w:pPr>
              <w:spacing w:after="0" w:line="240" w:lineRule="auto"/>
              <w:rPr>
                <w:rFonts w:ascii="Times New Roman" w:hAnsi="Times New Roman"/>
                <w:sz w:val="24"/>
                <w:szCs w:val="24"/>
              </w:rPr>
            </w:pPr>
          </w:p>
        </w:tc>
        <w:tc>
          <w:tcPr>
            <w:tcW w:w="2888" w:type="dxa"/>
            <w:shd w:val="clear" w:color="auto" w:fill="auto"/>
          </w:tcPr>
          <w:p w14:paraId="079A0493"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75810E6F" w14:textId="77777777" w:rsidTr="00C47D90">
        <w:tc>
          <w:tcPr>
            <w:tcW w:w="3510" w:type="dxa"/>
            <w:vMerge/>
            <w:shd w:val="clear" w:color="auto" w:fill="auto"/>
          </w:tcPr>
          <w:p w14:paraId="4518B8A1" w14:textId="77777777" w:rsidR="00FE6D14" w:rsidRPr="004670FE" w:rsidRDefault="00FE6D14" w:rsidP="00FE6D14">
            <w:pPr>
              <w:spacing w:line="240" w:lineRule="auto"/>
              <w:rPr>
                <w:rFonts w:ascii="Times New Roman" w:hAnsi="Times New Roman"/>
                <w:sz w:val="24"/>
                <w:szCs w:val="24"/>
              </w:rPr>
            </w:pPr>
          </w:p>
        </w:tc>
        <w:tc>
          <w:tcPr>
            <w:tcW w:w="2888" w:type="dxa"/>
            <w:shd w:val="clear" w:color="auto" w:fill="auto"/>
          </w:tcPr>
          <w:p w14:paraId="606FCFDA" w14:textId="77777777" w:rsidR="00FE6D14" w:rsidRPr="004670FE" w:rsidRDefault="00FE6D14" w:rsidP="00FE6D14">
            <w:pPr>
              <w:spacing w:after="0" w:line="240" w:lineRule="auto"/>
              <w:rPr>
                <w:rFonts w:ascii="Times New Roman" w:hAnsi="Times New Roman"/>
                <w:sz w:val="24"/>
                <w:szCs w:val="24"/>
              </w:rPr>
            </w:pPr>
            <w:r w:rsidRPr="004670FE">
              <w:rPr>
                <w:rFonts w:ascii="Times New Roman" w:hAnsi="Times New Roman"/>
                <w:sz w:val="24"/>
                <w:szCs w:val="24"/>
              </w:rPr>
              <w:t>5 квалификационный уровень</w:t>
            </w:r>
          </w:p>
        </w:tc>
        <w:tc>
          <w:tcPr>
            <w:tcW w:w="2888" w:type="dxa"/>
            <w:shd w:val="clear" w:color="auto" w:fill="auto"/>
          </w:tcPr>
          <w:p w14:paraId="3C85D675"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13 090»</w:t>
            </w:r>
            <w:r w:rsidRPr="004670FE">
              <w:rPr>
                <w:rFonts w:ascii="Times New Roman" w:hAnsi="Times New Roman"/>
                <w:sz w:val="24"/>
                <w:szCs w:val="24"/>
              </w:rPr>
              <w:t>;</w:t>
            </w:r>
          </w:p>
        </w:tc>
      </w:tr>
    </w:tbl>
    <w:p w14:paraId="7313A08C" w14:textId="77777777" w:rsidR="00FE6D14" w:rsidRPr="004670FE" w:rsidRDefault="00FE6D14" w:rsidP="00FE6D14">
      <w:pPr>
        <w:spacing w:after="0" w:line="240" w:lineRule="auto"/>
        <w:ind w:firstLine="709"/>
        <w:contextualSpacing/>
        <w:jc w:val="both"/>
        <w:rPr>
          <w:rFonts w:ascii="Times New Roman" w:hAnsi="Times New Roman"/>
          <w:sz w:val="24"/>
          <w:szCs w:val="24"/>
        </w:rPr>
      </w:pPr>
    </w:p>
    <w:p w14:paraId="53030E2C" w14:textId="77777777" w:rsidR="00FE6D14" w:rsidRPr="004670FE" w:rsidRDefault="00FE6D14" w:rsidP="00FE6D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таблицу</w:t>
      </w:r>
      <w:r w:rsidRPr="004670FE">
        <w:rPr>
          <w:rFonts w:ascii="Times New Roman" w:hAnsi="Times New Roman"/>
          <w:sz w:val="24"/>
          <w:szCs w:val="24"/>
        </w:rPr>
        <w:t xml:space="preserve"> пункта 4.1 раздел</w:t>
      </w:r>
      <w:r>
        <w:rPr>
          <w:rFonts w:ascii="Times New Roman" w:hAnsi="Times New Roman"/>
          <w:sz w:val="24"/>
          <w:szCs w:val="24"/>
        </w:rPr>
        <w:t>а</w:t>
      </w:r>
      <w:r w:rsidRPr="004670FE">
        <w:rPr>
          <w:rFonts w:ascii="Times New Roman" w:hAnsi="Times New Roman"/>
          <w:sz w:val="24"/>
          <w:szCs w:val="24"/>
        </w:rPr>
        <w:t xml:space="preserve"> IV изложить в следующей редакции:</w:t>
      </w:r>
    </w:p>
    <w:p w14:paraId="37439CCE" w14:textId="77777777" w:rsidR="00FE6D14" w:rsidRPr="004670FE" w:rsidRDefault="00FE6D14" w:rsidP="00FE6D14">
      <w:pPr>
        <w:spacing w:after="0" w:line="240" w:lineRule="auto"/>
        <w:ind w:firstLine="709"/>
        <w:contextualSpacing/>
        <w:jc w:val="both"/>
        <w:rPr>
          <w:rFonts w:ascii="Times New Roman" w:hAnsi="Times New Roman"/>
          <w:sz w:val="24"/>
          <w:szCs w:val="24"/>
        </w:rPr>
      </w:pPr>
    </w:p>
    <w:tbl>
      <w:tblPr>
        <w:tblW w:w="0" w:type="auto"/>
        <w:tblLayout w:type="fixed"/>
        <w:tblLook w:val="04A0" w:firstRow="1" w:lastRow="0" w:firstColumn="1" w:lastColumn="0" w:noHBand="0" w:noVBand="1"/>
      </w:tblPr>
      <w:tblGrid>
        <w:gridCol w:w="2489"/>
        <w:gridCol w:w="2402"/>
        <w:gridCol w:w="2404"/>
        <w:gridCol w:w="1991"/>
      </w:tblGrid>
      <w:tr w:rsidR="00FE6D14" w:rsidRPr="004670FE" w14:paraId="32E2D526" w14:textId="77777777" w:rsidTr="00C47D90">
        <w:tc>
          <w:tcPr>
            <w:tcW w:w="2489" w:type="dxa"/>
            <w:tcBorders>
              <w:top w:val="single" w:sz="4" w:space="0" w:color="000000"/>
              <w:right w:val="single" w:sz="4" w:space="0" w:color="000000"/>
            </w:tcBorders>
            <w:shd w:val="clear" w:color="auto" w:fill="auto"/>
          </w:tcPr>
          <w:p w14:paraId="37E3571D"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 квалификационные группы</w:t>
            </w:r>
          </w:p>
        </w:tc>
        <w:tc>
          <w:tcPr>
            <w:tcW w:w="2402" w:type="dxa"/>
            <w:tcBorders>
              <w:top w:val="single" w:sz="4" w:space="0" w:color="000000"/>
              <w:left w:val="single" w:sz="4" w:space="0" w:color="000000"/>
              <w:right w:val="single" w:sz="4" w:space="0" w:color="000000"/>
            </w:tcBorders>
            <w:shd w:val="clear" w:color="auto" w:fill="auto"/>
          </w:tcPr>
          <w:p w14:paraId="2791C9EE"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EFC7380"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991" w:type="dxa"/>
            <w:tcBorders>
              <w:top w:val="single" w:sz="4" w:space="0" w:color="000000"/>
              <w:left w:val="single" w:sz="4" w:space="0" w:color="000000"/>
              <w:bottom w:val="single" w:sz="4" w:space="0" w:color="000000"/>
            </w:tcBorders>
            <w:shd w:val="clear" w:color="auto" w:fill="auto"/>
          </w:tcPr>
          <w:p w14:paraId="55E7A647"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 минимальный размер оклада (ставки), рублей</w:t>
            </w:r>
          </w:p>
        </w:tc>
      </w:tr>
      <w:tr w:rsidR="00FE6D14" w:rsidRPr="004670FE" w14:paraId="7BB4A319" w14:textId="77777777" w:rsidTr="00C47D90">
        <w:tc>
          <w:tcPr>
            <w:tcW w:w="2489" w:type="dxa"/>
            <w:tcBorders>
              <w:top w:val="single" w:sz="4" w:space="0" w:color="000000"/>
              <w:bottom w:val="single" w:sz="4" w:space="0" w:color="000000"/>
              <w:right w:val="single" w:sz="4" w:space="0" w:color="000000"/>
            </w:tcBorders>
            <w:shd w:val="clear" w:color="auto" w:fill="auto"/>
          </w:tcPr>
          <w:p w14:paraId="4317E719"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7099130"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5138F85"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c>
          <w:tcPr>
            <w:tcW w:w="1991" w:type="dxa"/>
            <w:tcBorders>
              <w:top w:val="single" w:sz="4" w:space="0" w:color="000000"/>
              <w:left w:val="single" w:sz="4" w:space="0" w:color="000000"/>
              <w:bottom w:val="single" w:sz="4" w:space="0" w:color="000000"/>
            </w:tcBorders>
            <w:shd w:val="clear" w:color="auto" w:fill="auto"/>
          </w:tcPr>
          <w:p w14:paraId="2A7593D2"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4</w:t>
            </w:r>
          </w:p>
        </w:tc>
      </w:tr>
      <w:tr w:rsidR="00FE6D14" w:rsidRPr="004670FE" w14:paraId="2B9CD511" w14:textId="77777777" w:rsidTr="00C47D90">
        <w:tc>
          <w:tcPr>
            <w:tcW w:w="2489" w:type="dxa"/>
            <w:tcBorders>
              <w:top w:val="single" w:sz="4" w:space="0" w:color="000000"/>
            </w:tcBorders>
            <w:shd w:val="clear" w:color="auto" w:fill="auto"/>
          </w:tcPr>
          <w:p w14:paraId="5BE1DEAE" w14:textId="77777777" w:rsidR="00FE6D14" w:rsidRPr="004670FE" w:rsidRDefault="00FE6D14" w:rsidP="00FE6D14">
            <w:pPr>
              <w:spacing w:after="0" w:line="240" w:lineRule="auto"/>
              <w:contextualSpacing/>
              <w:jc w:val="center"/>
              <w:rPr>
                <w:rFonts w:ascii="Times New Roman" w:hAnsi="Times New Roman"/>
                <w:sz w:val="24"/>
                <w:szCs w:val="24"/>
              </w:rPr>
            </w:pPr>
          </w:p>
        </w:tc>
        <w:tc>
          <w:tcPr>
            <w:tcW w:w="2402" w:type="dxa"/>
            <w:tcBorders>
              <w:top w:val="single" w:sz="4" w:space="0" w:color="000000"/>
            </w:tcBorders>
            <w:shd w:val="clear" w:color="auto" w:fill="auto"/>
          </w:tcPr>
          <w:p w14:paraId="0328A8EF" w14:textId="77777777" w:rsidR="00FE6D14" w:rsidRPr="004670FE" w:rsidRDefault="00FE6D14" w:rsidP="00FE6D14">
            <w:pPr>
              <w:spacing w:after="0" w:line="240" w:lineRule="auto"/>
              <w:contextualSpacing/>
              <w:jc w:val="center"/>
              <w:rPr>
                <w:rFonts w:ascii="Times New Roman" w:hAnsi="Times New Roman"/>
                <w:sz w:val="24"/>
                <w:szCs w:val="24"/>
              </w:rPr>
            </w:pPr>
          </w:p>
        </w:tc>
        <w:tc>
          <w:tcPr>
            <w:tcW w:w="2404" w:type="dxa"/>
            <w:tcBorders>
              <w:top w:val="single" w:sz="4" w:space="0" w:color="000000"/>
            </w:tcBorders>
            <w:shd w:val="clear" w:color="auto" w:fill="auto"/>
          </w:tcPr>
          <w:p w14:paraId="49E585A2" w14:textId="77777777" w:rsidR="00FE6D14" w:rsidRPr="004670FE" w:rsidRDefault="00FE6D14" w:rsidP="00FE6D14">
            <w:pPr>
              <w:spacing w:after="0" w:line="240" w:lineRule="auto"/>
              <w:contextualSpacing/>
              <w:jc w:val="center"/>
              <w:rPr>
                <w:rFonts w:ascii="Times New Roman" w:hAnsi="Times New Roman"/>
                <w:sz w:val="24"/>
                <w:szCs w:val="24"/>
              </w:rPr>
            </w:pPr>
          </w:p>
        </w:tc>
        <w:tc>
          <w:tcPr>
            <w:tcW w:w="1991" w:type="dxa"/>
            <w:tcBorders>
              <w:top w:val="single" w:sz="4" w:space="0" w:color="000000"/>
            </w:tcBorders>
            <w:shd w:val="clear" w:color="auto" w:fill="auto"/>
          </w:tcPr>
          <w:p w14:paraId="05446329"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0F2D76F" w14:textId="77777777" w:rsidTr="00C47D90">
        <w:tc>
          <w:tcPr>
            <w:tcW w:w="2489" w:type="dxa"/>
            <w:vMerge w:val="restart"/>
            <w:shd w:val="clear" w:color="auto" w:fill="auto"/>
          </w:tcPr>
          <w:p w14:paraId="3AA6B75B"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профессий рабочих первого уровня</w:t>
            </w:r>
          </w:p>
        </w:tc>
        <w:tc>
          <w:tcPr>
            <w:tcW w:w="2402" w:type="dxa"/>
            <w:vMerge w:val="restart"/>
            <w:shd w:val="clear" w:color="auto" w:fill="auto"/>
          </w:tcPr>
          <w:p w14:paraId="28D4F128"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1 </w:t>
            </w:r>
          </w:p>
          <w:p w14:paraId="0C344FDF"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lastRenderedPageBreak/>
              <w:t>квалификационный уровень</w:t>
            </w:r>
          </w:p>
        </w:tc>
        <w:tc>
          <w:tcPr>
            <w:tcW w:w="2404" w:type="dxa"/>
            <w:shd w:val="clear" w:color="auto" w:fill="auto"/>
          </w:tcPr>
          <w:p w14:paraId="4DE8C44D"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lastRenderedPageBreak/>
              <w:t xml:space="preserve">1 </w:t>
            </w:r>
          </w:p>
          <w:p w14:paraId="75BF90D7"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lastRenderedPageBreak/>
              <w:t>квалификационный разряд</w:t>
            </w:r>
          </w:p>
        </w:tc>
        <w:tc>
          <w:tcPr>
            <w:tcW w:w="1991" w:type="dxa"/>
            <w:shd w:val="clear" w:color="auto" w:fill="auto"/>
          </w:tcPr>
          <w:p w14:paraId="51248443"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6 090</w:t>
            </w:r>
          </w:p>
        </w:tc>
      </w:tr>
      <w:tr w:rsidR="00FE6D14" w:rsidRPr="004670FE" w14:paraId="22D75F95" w14:textId="77777777" w:rsidTr="00C47D90">
        <w:tc>
          <w:tcPr>
            <w:tcW w:w="2489" w:type="dxa"/>
            <w:vMerge/>
            <w:shd w:val="clear" w:color="auto" w:fill="auto"/>
          </w:tcPr>
          <w:p w14:paraId="7F3F6FAC"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3FAC1C16"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48BE4E16"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47C67084"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3EB0117E" w14:textId="77777777" w:rsidTr="00C47D90">
        <w:tc>
          <w:tcPr>
            <w:tcW w:w="2489" w:type="dxa"/>
            <w:vMerge/>
            <w:shd w:val="clear" w:color="auto" w:fill="auto"/>
          </w:tcPr>
          <w:p w14:paraId="3B7A929F"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6857C024"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097311E1"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2 </w:t>
            </w:r>
          </w:p>
          <w:p w14:paraId="1E818E53"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6B3DD8B9"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6 </w:t>
            </w:r>
            <w:r>
              <w:rPr>
                <w:rFonts w:ascii="Times New Roman" w:hAnsi="Times New Roman"/>
                <w:sz w:val="24"/>
                <w:szCs w:val="24"/>
              </w:rPr>
              <w:t>698</w:t>
            </w:r>
          </w:p>
        </w:tc>
      </w:tr>
      <w:tr w:rsidR="00FE6D14" w:rsidRPr="004670FE" w14:paraId="15965071" w14:textId="77777777" w:rsidTr="00C47D90">
        <w:tc>
          <w:tcPr>
            <w:tcW w:w="2489" w:type="dxa"/>
            <w:vMerge/>
            <w:shd w:val="clear" w:color="auto" w:fill="auto"/>
          </w:tcPr>
          <w:p w14:paraId="039BD1FD"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0BD387C4"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4D0C2E2A"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6753D16E"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B948E28" w14:textId="77777777" w:rsidTr="00C47D90">
        <w:tc>
          <w:tcPr>
            <w:tcW w:w="2489" w:type="dxa"/>
            <w:vMerge/>
            <w:shd w:val="clear" w:color="auto" w:fill="auto"/>
          </w:tcPr>
          <w:p w14:paraId="4298AC9B"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7622A0EE"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2984B682"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3 </w:t>
            </w:r>
          </w:p>
          <w:p w14:paraId="635A705E"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1F95A981"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7 355</w:t>
            </w:r>
          </w:p>
        </w:tc>
      </w:tr>
      <w:tr w:rsidR="00FE6D14" w:rsidRPr="004670FE" w14:paraId="1D298B92" w14:textId="77777777" w:rsidTr="00C47D90">
        <w:tc>
          <w:tcPr>
            <w:tcW w:w="2489" w:type="dxa"/>
            <w:vMerge/>
            <w:shd w:val="clear" w:color="auto" w:fill="auto"/>
          </w:tcPr>
          <w:p w14:paraId="1D1E7BA3" w14:textId="77777777" w:rsidR="00FE6D14" w:rsidRPr="004670FE" w:rsidRDefault="00FE6D14" w:rsidP="00FE6D14">
            <w:pPr>
              <w:spacing w:line="240" w:lineRule="auto"/>
              <w:rPr>
                <w:rFonts w:ascii="Times New Roman" w:hAnsi="Times New Roman"/>
                <w:sz w:val="24"/>
                <w:szCs w:val="24"/>
              </w:rPr>
            </w:pPr>
          </w:p>
        </w:tc>
        <w:tc>
          <w:tcPr>
            <w:tcW w:w="2402" w:type="dxa"/>
            <w:shd w:val="clear" w:color="auto" w:fill="auto"/>
          </w:tcPr>
          <w:p w14:paraId="3579CD4B" w14:textId="77777777" w:rsidR="00FE6D14" w:rsidRPr="004670FE" w:rsidRDefault="00FE6D14" w:rsidP="00FE6D14">
            <w:pPr>
              <w:spacing w:after="0" w:line="240" w:lineRule="auto"/>
              <w:contextualSpacing/>
              <w:rPr>
                <w:rFonts w:ascii="Times New Roman" w:hAnsi="Times New Roman"/>
                <w:sz w:val="24"/>
                <w:szCs w:val="24"/>
              </w:rPr>
            </w:pPr>
          </w:p>
        </w:tc>
        <w:tc>
          <w:tcPr>
            <w:tcW w:w="2404" w:type="dxa"/>
            <w:shd w:val="clear" w:color="auto" w:fill="auto"/>
          </w:tcPr>
          <w:p w14:paraId="1CC58F1D"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62100F58"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3CCB46E4" w14:textId="77777777" w:rsidTr="00C47D90">
        <w:tc>
          <w:tcPr>
            <w:tcW w:w="2489" w:type="dxa"/>
            <w:vMerge/>
            <w:shd w:val="clear" w:color="auto" w:fill="auto"/>
          </w:tcPr>
          <w:p w14:paraId="5DDC2964" w14:textId="77777777" w:rsidR="00FE6D14" w:rsidRPr="004670FE" w:rsidRDefault="00FE6D14" w:rsidP="00FE6D14">
            <w:pPr>
              <w:spacing w:line="240" w:lineRule="auto"/>
              <w:rPr>
                <w:rFonts w:ascii="Times New Roman" w:hAnsi="Times New Roman"/>
                <w:sz w:val="24"/>
                <w:szCs w:val="24"/>
              </w:rPr>
            </w:pPr>
          </w:p>
        </w:tc>
        <w:tc>
          <w:tcPr>
            <w:tcW w:w="2402" w:type="dxa"/>
            <w:shd w:val="clear" w:color="auto" w:fill="auto"/>
          </w:tcPr>
          <w:p w14:paraId="622CDADC"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2 </w:t>
            </w:r>
          </w:p>
          <w:p w14:paraId="6DD51B96"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14:paraId="23903863"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6ED00135"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8 096</w:t>
            </w:r>
          </w:p>
        </w:tc>
      </w:tr>
      <w:tr w:rsidR="00FE6D14" w:rsidRPr="004670FE" w14:paraId="78A3AC60" w14:textId="77777777" w:rsidTr="00C47D90">
        <w:tc>
          <w:tcPr>
            <w:tcW w:w="2489" w:type="dxa"/>
            <w:shd w:val="clear" w:color="auto" w:fill="auto"/>
          </w:tcPr>
          <w:p w14:paraId="5D6B5D63" w14:textId="77777777" w:rsidR="00FE6D14" w:rsidRPr="004670FE" w:rsidRDefault="00FE6D14" w:rsidP="00FE6D14">
            <w:pPr>
              <w:spacing w:after="0" w:line="240" w:lineRule="auto"/>
              <w:contextualSpacing/>
              <w:rPr>
                <w:rFonts w:ascii="Times New Roman" w:hAnsi="Times New Roman"/>
                <w:sz w:val="24"/>
                <w:szCs w:val="24"/>
              </w:rPr>
            </w:pPr>
          </w:p>
        </w:tc>
        <w:tc>
          <w:tcPr>
            <w:tcW w:w="2402" w:type="dxa"/>
            <w:shd w:val="clear" w:color="auto" w:fill="auto"/>
          </w:tcPr>
          <w:p w14:paraId="7AEA8085" w14:textId="77777777" w:rsidR="00FE6D14" w:rsidRPr="004670FE" w:rsidRDefault="00FE6D14" w:rsidP="00FE6D14">
            <w:pPr>
              <w:spacing w:after="0" w:line="240" w:lineRule="auto"/>
              <w:contextualSpacing/>
              <w:rPr>
                <w:rFonts w:ascii="Times New Roman" w:hAnsi="Times New Roman"/>
                <w:sz w:val="24"/>
                <w:szCs w:val="24"/>
              </w:rPr>
            </w:pPr>
          </w:p>
        </w:tc>
        <w:tc>
          <w:tcPr>
            <w:tcW w:w="2404" w:type="dxa"/>
            <w:shd w:val="clear" w:color="auto" w:fill="auto"/>
          </w:tcPr>
          <w:p w14:paraId="11515B31"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7924176D"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7A3659AA" w14:textId="77777777" w:rsidTr="00C47D90">
        <w:tc>
          <w:tcPr>
            <w:tcW w:w="2489" w:type="dxa"/>
            <w:vMerge w:val="restart"/>
            <w:shd w:val="clear" w:color="auto" w:fill="auto"/>
          </w:tcPr>
          <w:p w14:paraId="3A18E1C7"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профессий рабочих второго уровня</w:t>
            </w:r>
          </w:p>
        </w:tc>
        <w:tc>
          <w:tcPr>
            <w:tcW w:w="2402" w:type="dxa"/>
            <w:vMerge w:val="restart"/>
            <w:shd w:val="clear" w:color="auto" w:fill="auto"/>
          </w:tcPr>
          <w:p w14:paraId="679A4F5B"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1 </w:t>
            </w:r>
          </w:p>
          <w:p w14:paraId="25E33B83"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14:paraId="196EE82F"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4 </w:t>
            </w:r>
          </w:p>
          <w:p w14:paraId="4ECE1383"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52CF6A85"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8 466</w:t>
            </w:r>
          </w:p>
        </w:tc>
      </w:tr>
      <w:tr w:rsidR="00FE6D14" w:rsidRPr="004670FE" w14:paraId="7D4065DE" w14:textId="77777777" w:rsidTr="00C47D90">
        <w:tc>
          <w:tcPr>
            <w:tcW w:w="2489" w:type="dxa"/>
            <w:vMerge/>
            <w:shd w:val="clear" w:color="auto" w:fill="auto"/>
          </w:tcPr>
          <w:p w14:paraId="121AB770"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25FBEDB9"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4CDBA839"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21D180A1"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0DA727A8" w14:textId="77777777" w:rsidTr="00C47D90">
        <w:tc>
          <w:tcPr>
            <w:tcW w:w="2489" w:type="dxa"/>
            <w:vMerge/>
            <w:shd w:val="clear" w:color="auto" w:fill="auto"/>
          </w:tcPr>
          <w:p w14:paraId="2A90FD7F"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1759B0C1"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66DE97C1"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5 </w:t>
            </w:r>
          </w:p>
          <w:p w14:paraId="0470B76F"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7339DB83" w14:textId="77777777" w:rsidR="00FE6D14" w:rsidRPr="004670FE" w:rsidRDefault="00FE6D14" w:rsidP="00FE6D14">
            <w:pPr>
              <w:spacing w:after="0" w:line="240" w:lineRule="auto"/>
              <w:contextualSpacing/>
              <w:jc w:val="center"/>
              <w:rPr>
                <w:rFonts w:ascii="Times New Roman" w:hAnsi="Times New Roman"/>
                <w:sz w:val="24"/>
                <w:szCs w:val="24"/>
              </w:rPr>
            </w:pPr>
            <w:r w:rsidRPr="004670FE">
              <w:rPr>
                <w:rFonts w:ascii="Times New Roman" w:hAnsi="Times New Roman"/>
                <w:sz w:val="24"/>
                <w:szCs w:val="24"/>
              </w:rPr>
              <w:t xml:space="preserve">8 </w:t>
            </w:r>
            <w:r>
              <w:rPr>
                <w:rFonts w:ascii="Times New Roman" w:hAnsi="Times New Roman"/>
                <w:sz w:val="24"/>
                <w:szCs w:val="24"/>
              </w:rPr>
              <w:t>992</w:t>
            </w:r>
          </w:p>
        </w:tc>
      </w:tr>
      <w:tr w:rsidR="00FE6D14" w:rsidRPr="004670FE" w14:paraId="03D829BA" w14:textId="77777777" w:rsidTr="00C47D90">
        <w:tc>
          <w:tcPr>
            <w:tcW w:w="2489" w:type="dxa"/>
            <w:vMerge/>
            <w:shd w:val="clear" w:color="auto" w:fill="auto"/>
          </w:tcPr>
          <w:p w14:paraId="60A8FD45" w14:textId="77777777" w:rsidR="00FE6D14" w:rsidRPr="004670FE" w:rsidRDefault="00FE6D14" w:rsidP="00FE6D14">
            <w:pPr>
              <w:spacing w:line="240" w:lineRule="auto"/>
              <w:rPr>
                <w:rFonts w:ascii="Times New Roman" w:hAnsi="Times New Roman"/>
                <w:sz w:val="24"/>
                <w:szCs w:val="24"/>
              </w:rPr>
            </w:pPr>
          </w:p>
        </w:tc>
        <w:tc>
          <w:tcPr>
            <w:tcW w:w="2402" w:type="dxa"/>
            <w:shd w:val="clear" w:color="auto" w:fill="auto"/>
          </w:tcPr>
          <w:p w14:paraId="4E092478" w14:textId="77777777" w:rsidR="00FE6D14" w:rsidRPr="004670FE" w:rsidRDefault="00FE6D14" w:rsidP="00FE6D14">
            <w:pPr>
              <w:spacing w:after="0" w:line="240" w:lineRule="auto"/>
              <w:contextualSpacing/>
              <w:rPr>
                <w:rFonts w:ascii="Times New Roman" w:hAnsi="Times New Roman"/>
                <w:sz w:val="24"/>
                <w:szCs w:val="24"/>
              </w:rPr>
            </w:pPr>
          </w:p>
        </w:tc>
        <w:tc>
          <w:tcPr>
            <w:tcW w:w="2404" w:type="dxa"/>
            <w:shd w:val="clear" w:color="auto" w:fill="auto"/>
          </w:tcPr>
          <w:p w14:paraId="4FC8F8B8"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6BFA7E9C"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4E12E903" w14:textId="77777777" w:rsidTr="00C47D90">
        <w:tc>
          <w:tcPr>
            <w:tcW w:w="2489" w:type="dxa"/>
            <w:vMerge/>
            <w:shd w:val="clear" w:color="auto" w:fill="auto"/>
          </w:tcPr>
          <w:p w14:paraId="16C56C36" w14:textId="77777777" w:rsidR="00FE6D14" w:rsidRPr="004670FE" w:rsidRDefault="00FE6D14" w:rsidP="00FE6D14">
            <w:pPr>
              <w:spacing w:line="240" w:lineRule="auto"/>
              <w:rPr>
                <w:rFonts w:ascii="Times New Roman" w:hAnsi="Times New Roman"/>
                <w:sz w:val="24"/>
                <w:szCs w:val="24"/>
              </w:rPr>
            </w:pPr>
          </w:p>
        </w:tc>
        <w:tc>
          <w:tcPr>
            <w:tcW w:w="2402" w:type="dxa"/>
            <w:vMerge w:val="restart"/>
            <w:shd w:val="clear" w:color="auto" w:fill="auto"/>
          </w:tcPr>
          <w:p w14:paraId="2ED50A77"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2</w:t>
            </w:r>
          </w:p>
          <w:p w14:paraId="3DFF4F92"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14:paraId="069C73CD"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6 </w:t>
            </w:r>
          </w:p>
          <w:p w14:paraId="3B133832"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6B5F9CE5"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9 525</w:t>
            </w:r>
          </w:p>
        </w:tc>
      </w:tr>
      <w:tr w:rsidR="00FE6D14" w:rsidRPr="004670FE" w14:paraId="10A67854" w14:textId="77777777" w:rsidTr="00C47D90">
        <w:tc>
          <w:tcPr>
            <w:tcW w:w="2489" w:type="dxa"/>
            <w:vMerge/>
            <w:shd w:val="clear" w:color="auto" w:fill="auto"/>
          </w:tcPr>
          <w:p w14:paraId="4682009D"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045E6FCA"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35F34950"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51504CFD"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6B3494CE" w14:textId="77777777" w:rsidTr="00C47D90">
        <w:tc>
          <w:tcPr>
            <w:tcW w:w="2489" w:type="dxa"/>
            <w:vMerge/>
            <w:shd w:val="clear" w:color="auto" w:fill="auto"/>
          </w:tcPr>
          <w:p w14:paraId="5D62F000" w14:textId="77777777" w:rsidR="00FE6D14" w:rsidRPr="004670FE" w:rsidRDefault="00FE6D14" w:rsidP="00FE6D14">
            <w:pPr>
              <w:spacing w:line="240" w:lineRule="auto"/>
              <w:rPr>
                <w:rFonts w:ascii="Times New Roman" w:hAnsi="Times New Roman"/>
                <w:sz w:val="24"/>
                <w:szCs w:val="24"/>
              </w:rPr>
            </w:pPr>
          </w:p>
        </w:tc>
        <w:tc>
          <w:tcPr>
            <w:tcW w:w="2402" w:type="dxa"/>
            <w:vMerge/>
            <w:shd w:val="clear" w:color="auto" w:fill="auto"/>
          </w:tcPr>
          <w:p w14:paraId="379E26C3" w14:textId="77777777" w:rsidR="00FE6D14" w:rsidRPr="004670FE" w:rsidRDefault="00FE6D14" w:rsidP="00FE6D14">
            <w:pPr>
              <w:spacing w:line="240" w:lineRule="auto"/>
              <w:rPr>
                <w:rFonts w:ascii="Times New Roman" w:hAnsi="Times New Roman"/>
                <w:sz w:val="24"/>
                <w:szCs w:val="24"/>
              </w:rPr>
            </w:pPr>
          </w:p>
        </w:tc>
        <w:tc>
          <w:tcPr>
            <w:tcW w:w="2404" w:type="dxa"/>
            <w:shd w:val="clear" w:color="auto" w:fill="auto"/>
          </w:tcPr>
          <w:p w14:paraId="4941DCDB"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7</w:t>
            </w:r>
          </w:p>
          <w:p w14:paraId="7EC2AB7A"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0D395312"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10 051</w:t>
            </w:r>
          </w:p>
        </w:tc>
      </w:tr>
      <w:tr w:rsidR="00FE6D14" w:rsidRPr="004670FE" w14:paraId="016D4063" w14:textId="77777777" w:rsidTr="00C47D90">
        <w:tc>
          <w:tcPr>
            <w:tcW w:w="2489" w:type="dxa"/>
            <w:vMerge/>
            <w:shd w:val="clear" w:color="auto" w:fill="auto"/>
          </w:tcPr>
          <w:p w14:paraId="5B3D96AC" w14:textId="77777777" w:rsidR="00FE6D14" w:rsidRPr="004670FE" w:rsidRDefault="00FE6D14" w:rsidP="00FE6D14">
            <w:pPr>
              <w:spacing w:line="240" w:lineRule="auto"/>
              <w:rPr>
                <w:rFonts w:ascii="Times New Roman" w:hAnsi="Times New Roman"/>
                <w:sz w:val="24"/>
                <w:szCs w:val="24"/>
              </w:rPr>
            </w:pPr>
          </w:p>
        </w:tc>
        <w:tc>
          <w:tcPr>
            <w:tcW w:w="2402" w:type="dxa"/>
            <w:shd w:val="clear" w:color="auto" w:fill="auto"/>
          </w:tcPr>
          <w:p w14:paraId="64CA3DCB" w14:textId="77777777" w:rsidR="00FE6D14" w:rsidRPr="004670FE" w:rsidRDefault="00FE6D14" w:rsidP="00FE6D14">
            <w:pPr>
              <w:spacing w:after="0" w:line="240" w:lineRule="auto"/>
              <w:contextualSpacing/>
              <w:rPr>
                <w:rFonts w:ascii="Times New Roman" w:hAnsi="Times New Roman"/>
                <w:sz w:val="24"/>
                <w:szCs w:val="24"/>
              </w:rPr>
            </w:pPr>
          </w:p>
        </w:tc>
        <w:tc>
          <w:tcPr>
            <w:tcW w:w="2404" w:type="dxa"/>
            <w:shd w:val="clear" w:color="auto" w:fill="auto"/>
          </w:tcPr>
          <w:p w14:paraId="3DB17182" w14:textId="77777777" w:rsidR="00FE6D14" w:rsidRPr="004670FE" w:rsidRDefault="00FE6D14" w:rsidP="00FE6D14">
            <w:pPr>
              <w:spacing w:after="0" w:line="240" w:lineRule="auto"/>
              <w:contextualSpacing/>
              <w:rPr>
                <w:rFonts w:ascii="Times New Roman" w:hAnsi="Times New Roman"/>
                <w:sz w:val="24"/>
                <w:szCs w:val="24"/>
              </w:rPr>
            </w:pPr>
          </w:p>
        </w:tc>
        <w:tc>
          <w:tcPr>
            <w:tcW w:w="1991" w:type="dxa"/>
            <w:shd w:val="clear" w:color="auto" w:fill="auto"/>
          </w:tcPr>
          <w:p w14:paraId="5B5C5D1E" w14:textId="77777777" w:rsidR="00FE6D14" w:rsidRPr="004670FE" w:rsidRDefault="00FE6D14" w:rsidP="00FE6D14">
            <w:pPr>
              <w:spacing w:after="0" w:line="240" w:lineRule="auto"/>
              <w:contextualSpacing/>
              <w:jc w:val="center"/>
              <w:rPr>
                <w:rFonts w:ascii="Times New Roman" w:hAnsi="Times New Roman"/>
                <w:sz w:val="24"/>
                <w:szCs w:val="24"/>
              </w:rPr>
            </w:pPr>
          </w:p>
        </w:tc>
      </w:tr>
      <w:tr w:rsidR="00FE6D14" w:rsidRPr="004670FE" w14:paraId="2AF941EB" w14:textId="77777777" w:rsidTr="00C47D90">
        <w:tc>
          <w:tcPr>
            <w:tcW w:w="2489" w:type="dxa"/>
            <w:vMerge/>
            <w:shd w:val="clear" w:color="auto" w:fill="auto"/>
          </w:tcPr>
          <w:p w14:paraId="574BCC70" w14:textId="77777777" w:rsidR="00FE6D14" w:rsidRPr="004670FE" w:rsidRDefault="00FE6D14" w:rsidP="00FE6D14">
            <w:pPr>
              <w:spacing w:line="240" w:lineRule="auto"/>
              <w:rPr>
                <w:rFonts w:ascii="Times New Roman" w:hAnsi="Times New Roman"/>
                <w:sz w:val="24"/>
                <w:szCs w:val="24"/>
              </w:rPr>
            </w:pPr>
          </w:p>
        </w:tc>
        <w:tc>
          <w:tcPr>
            <w:tcW w:w="2402" w:type="dxa"/>
            <w:shd w:val="clear" w:color="auto" w:fill="auto"/>
          </w:tcPr>
          <w:p w14:paraId="11EEC08E"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3</w:t>
            </w:r>
          </w:p>
          <w:p w14:paraId="0F5DBAB1"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14:paraId="19CFC722"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8 </w:t>
            </w:r>
          </w:p>
          <w:p w14:paraId="53172AFB" w14:textId="77777777" w:rsidR="00FE6D14" w:rsidRPr="004670FE" w:rsidRDefault="00FE6D14" w:rsidP="00FE6D14">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14:paraId="3AD8D1E6" w14:textId="77777777" w:rsidR="00FE6D14" w:rsidRPr="004670FE" w:rsidRDefault="00FE6D14" w:rsidP="00FE6D14">
            <w:pPr>
              <w:spacing w:after="0" w:line="240" w:lineRule="auto"/>
              <w:contextualSpacing/>
              <w:jc w:val="center"/>
              <w:rPr>
                <w:rFonts w:ascii="Times New Roman" w:hAnsi="Times New Roman"/>
                <w:sz w:val="24"/>
                <w:szCs w:val="24"/>
              </w:rPr>
            </w:pPr>
            <w:r>
              <w:rPr>
                <w:rFonts w:ascii="Times New Roman" w:hAnsi="Times New Roman"/>
                <w:sz w:val="24"/>
                <w:szCs w:val="24"/>
              </w:rPr>
              <w:t>10 663</w:t>
            </w:r>
            <w:r w:rsidRPr="004670FE">
              <w:rPr>
                <w:rFonts w:ascii="Times New Roman" w:hAnsi="Times New Roman"/>
                <w:sz w:val="24"/>
                <w:szCs w:val="24"/>
              </w:rPr>
              <w:t>»;</w:t>
            </w:r>
          </w:p>
        </w:tc>
      </w:tr>
    </w:tbl>
    <w:p w14:paraId="37629449" w14:textId="77777777" w:rsidR="00FE6D14" w:rsidRPr="004670FE" w:rsidRDefault="00FE6D14" w:rsidP="00FE6D14">
      <w:pPr>
        <w:spacing w:after="0" w:line="240" w:lineRule="auto"/>
        <w:contextualSpacing/>
        <w:jc w:val="both"/>
        <w:rPr>
          <w:rFonts w:ascii="Times New Roman" w:hAnsi="Times New Roman"/>
          <w:sz w:val="24"/>
          <w:szCs w:val="24"/>
        </w:rPr>
      </w:pPr>
    </w:p>
    <w:p w14:paraId="5BDF8C09" w14:textId="77777777" w:rsidR="00FE6D14" w:rsidRPr="004670FE" w:rsidRDefault="00FE6D14" w:rsidP="00FE6D14">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2. Настоящее постановление вступает в силу со дня его официального опубликования</w:t>
      </w:r>
      <w:r>
        <w:rPr>
          <w:rFonts w:ascii="Times New Roman" w:hAnsi="Times New Roman"/>
          <w:sz w:val="24"/>
          <w:szCs w:val="24"/>
        </w:rPr>
        <w:t xml:space="preserve"> </w:t>
      </w:r>
      <w:r w:rsidRPr="004670FE">
        <w:rPr>
          <w:rFonts w:ascii="Times New Roman" w:hAnsi="Times New Roman"/>
          <w:sz w:val="24"/>
          <w:szCs w:val="24"/>
        </w:rPr>
        <w:t>и распространяется на правоотношения, возникшие с 1 января 202</w:t>
      </w:r>
      <w:r>
        <w:rPr>
          <w:rFonts w:ascii="Times New Roman" w:hAnsi="Times New Roman"/>
          <w:sz w:val="24"/>
          <w:szCs w:val="24"/>
        </w:rPr>
        <w:t>5</w:t>
      </w:r>
      <w:r w:rsidRPr="004670FE">
        <w:rPr>
          <w:rFonts w:ascii="Times New Roman" w:hAnsi="Times New Roman"/>
          <w:sz w:val="24"/>
          <w:szCs w:val="24"/>
        </w:rPr>
        <w:t xml:space="preserve"> года.</w:t>
      </w:r>
    </w:p>
    <w:tbl>
      <w:tblPr>
        <w:tblW w:w="6555" w:type="pct"/>
        <w:tblInd w:w="108" w:type="dxa"/>
        <w:tblLook w:val="0000" w:firstRow="0" w:lastRow="0" w:firstColumn="0" w:lastColumn="0" w:noHBand="0" w:noVBand="0"/>
      </w:tblPr>
      <w:tblGrid>
        <w:gridCol w:w="9146"/>
        <w:gridCol w:w="3120"/>
      </w:tblGrid>
      <w:tr w:rsidR="00FE6D14" w:rsidRPr="004670FE" w14:paraId="334F4E7D" w14:textId="77777777" w:rsidTr="00C47D90">
        <w:tc>
          <w:tcPr>
            <w:tcW w:w="3728" w:type="pct"/>
            <w:tcBorders>
              <w:top w:val="nil"/>
              <w:left w:val="nil"/>
              <w:bottom w:val="nil"/>
              <w:right w:val="nil"/>
            </w:tcBorders>
          </w:tcPr>
          <w:p w14:paraId="2A0C151B" w14:textId="77777777" w:rsidR="00FE6D14" w:rsidRDefault="00FE6D14" w:rsidP="00FE6D14">
            <w:pPr>
              <w:pStyle w:val="af5"/>
              <w:rPr>
                <w:rFonts w:ascii="Times New Roman" w:hAnsi="Times New Roman" w:cs="Times New Roman"/>
              </w:rPr>
            </w:pPr>
          </w:p>
          <w:p w14:paraId="2C926C80" w14:textId="77777777" w:rsidR="00FE6D14" w:rsidRDefault="00FE6D14" w:rsidP="00FE6D14">
            <w:pPr>
              <w:pStyle w:val="af5"/>
              <w:ind w:hanging="108"/>
              <w:rPr>
                <w:rFonts w:ascii="Times New Roman" w:hAnsi="Times New Roman" w:cs="Times New Roman"/>
              </w:rPr>
            </w:pPr>
          </w:p>
          <w:p w14:paraId="7D4B8BCA" w14:textId="77777777" w:rsidR="00FE6D14" w:rsidRDefault="00FE6D14" w:rsidP="00FE6D14">
            <w:pPr>
              <w:pStyle w:val="af5"/>
              <w:ind w:hanging="108"/>
              <w:rPr>
                <w:rFonts w:ascii="Times New Roman" w:hAnsi="Times New Roman" w:cs="Times New Roman"/>
              </w:rPr>
            </w:pPr>
          </w:p>
          <w:p w14:paraId="6024775E" w14:textId="54773C27" w:rsidR="00FE6D14" w:rsidRPr="004670FE" w:rsidRDefault="00FE6D14" w:rsidP="00FE6D14">
            <w:pPr>
              <w:pStyle w:val="af5"/>
              <w:ind w:hanging="108"/>
              <w:rPr>
                <w:rFonts w:ascii="Times New Roman" w:hAnsi="Times New Roman" w:cs="Times New Roman"/>
              </w:rPr>
            </w:pPr>
            <w:r w:rsidRPr="004670FE">
              <w:rPr>
                <w:rFonts w:ascii="Times New Roman" w:hAnsi="Times New Roman" w:cs="Times New Roman"/>
              </w:rPr>
              <w:t xml:space="preserve">Глава Урмарского </w:t>
            </w:r>
          </w:p>
          <w:p w14:paraId="72043613" w14:textId="6151B7B1" w:rsidR="00FE6D14" w:rsidRPr="004670FE" w:rsidRDefault="00FE6D14" w:rsidP="00FE6D14">
            <w:pPr>
              <w:spacing w:line="240" w:lineRule="auto"/>
              <w:ind w:right="-103" w:hanging="108"/>
              <w:rPr>
                <w:rFonts w:ascii="Times New Roman" w:hAnsi="Times New Roman"/>
                <w:sz w:val="24"/>
                <w:szCs w:val="24"/>
              </w:rPr>
            </w:pPr>
            <w:r w:rsidRPr="004670FE">
              <w:rPr>
                <w:rFonts w:ascii="Times New Roman" w:hAnsi="Times New Roman"/>
                <w:sz w:val="24"/>
                <w:szCs w:val="24"/>
              </w:rPr>
              <w:t xml:space="preserve">муниципального округа                                                                             </w:t>
            </w:r>
            <w:r>
              <w:rPr>
                <w:rFonts w:ascii="Times New Roman" w:hAnsi="Times New Roman"/>
                <w:sz w:val="24"/>
                <w:szCs w:val="24"/>
              </w:rPr>
              <w:t xml:space="preserve">  </w:t>
            </w:r>
            <w:r w:rsidRPr="004670FE">
              <w:rPr>
                <w:rFonts w:ascii="Times New Roman" w:hAnsi="Times New Roman"/>
                <w:sz w:val="24"/>
                <w:szCs w:val="24"/>
              </w:rPr>
              <w:t xml:space="preserve">  В.В. Шигильдеев</w:t>
            </w:r>
          </w:p>
        </w:tc>
        <w:tc>
          <w:tcPr>
            <w:tcW w:w="1272" w:type="pct"/>
            <w:tcBorders>
              <w:top w:val="nil"/>
              <w:left w:val="nil"/>
              <w:bottom w:val="nil"/>
              <w:right w:val="nil"/>
            </w:tcBorders>
          </w:tcPr>
          <w:p w14:paraId="269B6A72" w14:textId="77777777" w:rsidR="00FE6D14" w:rsidRPr="004670FE" w:rsidRDefault="00FE6D14" w:rsidP="00FE6D14">
            <w:pPr>
              <w:pStyle w:val="af4"/>
              <w:jc w:val="right"/>
              <w:rPr>
                <w:rFonts w:ascii="Times New Roman" w:hAnsi="Times New Roman" w:cs="Times New Roman"/>
              </w:rPr>
            </w:pPr>
          </w:p>
        </w:tc>
      </w:tr>
    </w:tbl>
    <w:p w14:paraId="0482D84C" w14:textId="77777777" w:rsidR="00FE6D14" w:rsidRPr="004670FE" w:rsidRDefault="00FE6D14" w:rsidP="00FE6D14">
      <w:pPr>
        <w:spacing w:line="240" w:lineRule="auto"/>
        <w:rPr>
          <w:rFonts w:ascii="Times New Roman" w:hAnsi="Times New Roman"/>
          <w:sz w:val="24"/>
          <w:szCs w:val="24"/>
        </w:rPr>
      </w:pPr>
    </w:p>
    <w:p w14:paraId="2AB088A5" w14:textId="77777777" w:rsidR="00FE6D14" w:rsidRDefault="00FE6D14" w:rsidP="00FE6D14">
      <w:pPr>
        <w:spacing w:line="240" w:lineRule="auto"/>
        <w:rPr>
          <w:rFonts w:ascii="Times New Roman" w:hAnsi="Times New Roman"/>
          <w:sz w:val="24"/>
          <w:szCs w:val="24"/>
        </w:rPr>
      </w:pPr>
    </w:p>
    <w:p w14:paraId="5176DBC9" w14:textId="77777777" w:rsidR="00FE6D14" w:rsidRDefault="00FE6D14" w:rsidP="00FE6D14">
      <w:pPr>
        <w:spacing w:line="240" w:lineRule="auto"/>
        <w:rPr>
          <w:rFonts w:ascii="Times New Roman" w:hAnsi="Times New Roman"/>
          <w:sz w:val="24"/>
          <w:szCs w:val="24"/>
        </w:rPr>
      </w:pPr>
    </w:p>
    <w:p w14:paraId="57DA908D" w14:textId="563ECC9A" w:rsidR="00FE6D14" w:rsidRDefault="00FE6D14" w:rsidP="00FE6D14">
      <w:pPr>
        <w:spacing w:line="240" w:lineRule="auto"/>
        <w:rPr>
          <w:rFonts w:ascii="Times New Roman" w:hAnsi="Times New Roman"/>
          <w:sz w:val="24"/>
          <w:szCs w:val="24"/>
        </w:rPr>
      </w:pPr>
    </w:p>
    <w:p w14:paraId="76E84597" w14:textId="77777777" w:rsidR="00FE6D14" w:rsidRPr="004670FE" w:rsidRDefault="00FE6D14" w:rsidP="00FE6D14">
      <w:pPr>
        <w:spacing w:after="0" w:line="240" w:lineRule="auto"/>
        <w:jc w:val="both"/>
        <w:rPr>
          <w:rFonts w:ascii="Times New Roman" w:hAnsi="Times New Roman"/>
          <w:sz w:val="20"/>
          <w:lang w:val="en-US"/>
        </w:rPr>
      </w:pPr>
      <w:r w:rsidRPr="004670FE">
        <w:rPr>
          <w:rFonts w:ascii="Times New Roman" w:hAnsi="Times New Roman"/>
          <w:sz w:val="20"/>
        </w:rPr>
        <w:t>Павлов Виктор Вениаминович</w:t>
      </w:r>
    </w:p>
    <w:p w14:paraId="47C29FED" w14:textId="77777777" w:rsidR="00FE6D14" w:rsidRPr="004670FE" w:rsidRDefault="00FE6D14" w:rsidP="00FE6D14">
      <w:pPr>
        <w:spacing w:after="0" w:line="240" w:lineRule="auto"/>
        <w:jc w:val="both"/>
        <w:rPr>
          <w:rFonts w:ascii="Times New Roman" w:hAnsi="Times New Roman"/>
          <w:sz w:val="24"/>
          <w:szCs w:val="24"/>
        </w:rPr>
      </w:pPr>
      <w:r w:rsidRPr="004670FE">
        <w:rPr>
          <w:rFonts w:ascii="Times New Roman" w:hAnsi="Times New Roman"/>
          <w:sz w:val="20"/>
        </w:rPr>
        <w:t>8(835-44) 2-15-41</w:t>
      </w:r>
    </w:p>
    <w:p w14:paraId="7C0FA8E9" w14:textId="3B2A6CAE" w:rsidR="00556085" w:rsidRPr="004648E2" w:rsidRDefault="00556085" w:rsidP="00FE6D14">
      <w:pPr>
        <w:spacing w:after="0" w:line="240" w:lineRule="auto"/>
        <w:ind w:right="4820"/>
        <w:jc w:val="both"/>
        <w:rPr>
          <w:rFonts w:ascii="Times New Roman" w:hAnsi="Times New Roman" w:cs="Times New Roman"/>
          <w:sz w:val="20"/>
          <w:szCs w:val="20"/>
          <w:u w:val="single"/>
        </w:rPr>
      </w:pPr>
    </w:p>
    <w:sectPr w:rsidR="00556085" w:rsidRPr="004648E2" w:rsidSect="004A3303">
      <w:headerReference w:type="default" r:id="rId10"/>
      <w:pgSz w:w="11906" w:h="16838"/>
      <w:pgMar w:top="1134" w:right="849" w:bottom="851"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A899" w14:textId="77777777" w:rsidR="00BD7AF4" w:rsidRDefault="00BD7AF4" w:rsidP="00C65999">
      <w:pPr>
        <w:spacing w:after="0" w:line="240" w:lineRule="auto"/>
      </w:pPr>
      <w:r>
        <w:separator/>
      </w:r>
    </w:p>
  </w:endnote>
  <w:endnote w:type="continuationSeparator" w:id="0">
    <w:p w14:paraId="367153FB" w14:textId="77777777" w:rsidR="00BD7AF4" w:rsidRDefault="00BD7AF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91288" w14:textId="77777777" w:rsidR="00BD7AF4" w:rsidRDefault="00BD7AF4" w:rsidP="00C65999">
      <w:pPr>
        <w:spacing w:after="0" w:line="240" w:lineRule="auto"/>
      </w:pPr>
      <w:r>
        <w:separator/>
      </w:r>
    </w:p>
  </w:footnote>
  <w:footnote w:type="continuationSeparator" w:id="0">
    <w:p w14:paraId="238F427D" w14:textId="77777777" w:rsidR="00BD7AF4" w:rsidRDefault="00BD7AF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26687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203</cp:revision>
  <cp:lastPrinted>2025-02-21T11:06:00Z</cp:lastPrinted>
  <dcterms:created xsi:type="dcterms:W3CDTF">2025-01-23T08:29:00Z</dcterms:created>
  <dcterms:modified xsi:type="dcterms:W3CDTF">2025-02-21T11:06:00Z</dcterms:modified>
</cp:coreProperties>
</file>