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1173"/>
        <w:gridCol w:w="410"/>
        <w:gridCol w:w="3792"/>
      </w:tblGrid>
      <w:tr w:rsidR="00C37827" w:rsidRPr="007C54D1" w:rsidTr="00085C12">
        <w:trPr>
          <w:cantSplit/>
          <w:trHeight w:val="432"/>
        </w:trPr>
        <w:tc>
          <w:tcPr>
            <w:tcW w:w="3611" w:type="dxa"/>
            <w:hideMark/>
          </w:tcPr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37827" w:rsidRPr="007C54D1" w:rsidRDefault="00085C12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DBCE5A" wp14:editId="6D88378C">
                  <wp:simplePos x="0" y="0"/>
                  <wp:positionH relativeFrom="column">
                    <wp:posOffset>100109</wp:posOffset>
                  </wp:positionH>
                  <wp:positionV relativeFrom="paragraph">
                    <wp:posOffset>29210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  <w:hideMark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085C12">
        <w:trPr>
          <w:cantSplit/>
          <w:trHeight w:val="1617"/>
        </w:trPr>
        <w:tc>
          <w:tcPr>
            <w:tcW w:w="3611" w:type="dxa"/>
          </w:tcPr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36060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C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360607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AC3A19" w:rsidRDefault="00DA553A" w:rsidP="00AC3A1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36060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C3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</w:t>
            </w:r>
            <w:bookmarkStart w:id="0" w:name="_GoBack"/>
            <w:bookmarkEnd w:id="0"/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7C54D1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08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92" w:type="dxa"/>
          <w:trHeight w:val="1204"/>
        </w:trPr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195" w:rsidRPr="00E13195" w:rsidRDefault="00E13195" w:rsidP="00E1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мерах по реализации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остановления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равительства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9 августа 2021 г.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1315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внесении изменений </w:t>
            </w:r>
          </w:p>
          <w:p w:rsidR="00E13195" w:rsidRPr="00E13195" w:rsidRDefault="00E13195" w:rsidP="00E1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некоторые акты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равительства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E131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124D" w:rsidRPr="007C54D1" w:rsidRDefault="0019124D" w:rsidP="007C54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13195" w:rsidRDefault="00E13195" w:rsidP="00E13195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E13195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13195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0</w:t>
      </w:r>
      <w:r w:rsidRPr="00E131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.08.</w:t>
      </w:r>
      <w:r w:rsidRPr="00E13195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</w:t>
      </w:r>
      <w:r w:rsidRPr="00E13195">
        <w:rPr>
          <w:rFonts w:ascii="Times New Roman" w:hAnsi="Times New Roman"/>
          <w:sz w:val="24"/>
          <w:szCs w:val="24"/>
        </w:rPr>
        <w:t xml:space="preserve"> 1315 </w:t>
      </w:r>
      <w:r>
        <w:rPr>
          <w:rFonts w:ascii="Times New Roman" w:hAnsi="Times New Roman"/>
          <w:sz w:val="24"/>
          <w:szCs w:val="24"/>
        </w:rPr>
        <w:t>«</w:t>
      </w:r>
      <w:r w:rsidRPr="00E13195">
        <w:rPr>
          <w:rFonts w:ascii="Times New Roman" w:hAnsi="Times New Roman"/>
          <w:sz w:val="24"/>
          <w:szCs w:val="24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», постановлением Кабинета Министров Чувашской Республики от 02.09.2021 № 416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мерах по реализации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равительства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9 августа 2021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1315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«О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внесении изменений в некоторые акты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равительства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Pr="00E13195">
        <w:rPr>
          <w:rFonts w:ascii="Times New Roman" w:eastAsia="Times New Roman" w:hAnsi="Times New Roman"/>
          <w:bCs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744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744B4" w:rsidRPr="00C744B4">
        <w:rPr>
          <w:rFonts w:ascii="Times New Roman" w:eastAsia="Times New Roman" w:hAnsi="Times New Roman"/>
          <w:sz w:val="24"/>
          <w:szCs w:val="24"/>
          <w:lang w:eastAsia="ru-RU"/>
        </w:rPr>
        <w:t>и в связи с существенным увеличением в 2021 и 2022 го</w:t>
      </w:r>
      <w:r w:rsidR="00C744B4">
        <w:rPr>
          <w:rFonts w:ascii="Times New Roman" w:eastAsia="Times New Roman" w:hAnsi="Times New Roman"/>
          <w:sz w:val="24"/>
          <w:szCs w:val="24"/>
          <w:lang w:eastAsia="ru-RU"/>
        </w:rPr>
        <w:t>дах</w:t>
      </w:r>
      <w:proofErr w:type="gramEnd"/>
      <w:r w:rsidR="00C744B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 на строительные ресурсы,</w:t>
      </w:r>
    </w:p>
    <w:p w:rsidR="007C54D1" w:rsidRPr="00620312" w:rsidRDefault="00E13195" w:rsidP="00E1319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620312">
        <w:rPr>
          <w:rFonts w:ascii="Times New Roman" w:hAnsi="Times New Roman"/>
          <w:sz w:val="24"/>
          <w:szCs w:val="24"/>
        </w:rPr>
        <w:t>п</w:t>
      </w:r>
      <w:proofErr w:type="gramEnd"/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с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т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а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н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в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л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я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е</w:t>
      </w:r>
      <w:r w:rsidR="00085C12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3195" w:rsidRPr="00C744B4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44B4">
        <w:rPr>
          <w:rFonts w:ascii="Times New Roman" w:hAnsi="Times New Roman"/>
          <w:sz w:val="24"/>
          <w:szCs w:val="24"/>
        </w:rPr>
        <w:t xml:space="preserve">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9" w:history="1">
        <w:r w:rsidRPr="00C744B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744B4">
        <w:rPr>
          <w:rFonts w:ascii="Times New Roman" w:hAnsi="Times New Roman"/>
          <w:sz w:val="24"/>
          <w:szCs w:val="24"/>
        </w:rPr>
        <w:t xml:space="preserve"> </w:t>
      </w:r>
      <w:r w:rsidR="00AC3A19" w:rsidRPr="00AC3A19">
        <w:rPr>
          <w:rFonts w:ascii="Times New Roman" w:hAnsi="Times New Roman"/>
          <w:sz w:val="24"/>
          <w:szCs w:val="24"/>
        </w:rPr>
        <w:t xml:space="preserve">от 05.04.2013 </w:t>
      </w:r>
      <w:r w:rsidR="00AC3A19">
        <w:rPr>
          <w:rFonts w:ascii="Times New Roman" w:hAnsi="Times New Roman"/>
          <w:sz w:val="24"/>
          <w:szCs w:val="24"/>
        </w:rPr>
        <w:t>№</w:t>
      </w:r>
      <w:r w:rsidR="00AC3A19" w:rsidRPr="00AC3A19">
        <w:rPr>
          <w:rFonts w:ascii="Times New Roman" w:hAnsi="Times New Roman"/>
          <w:sz w:val="24"/>
          <w:szCs w:val="24"/>
        </w:rPr>
        <w:t xml:space="preserve"> 44-ФЗ </w:t>
      </w:r>
      <w:r w:rsidR="00882F15" w:rsidRPr="00C744B4">
        <w:rPr>
          <w:rFonts w:ascii="Times New Roman" w:hAnsi="Times New Roman"/>
          <w:sz w:val="24"/>
          <w:szCs w:val="24"/>
        </w:rPr>
        <w:t>«</w:t>
      </w:r>
      <w:r w:rsidRPr="00C744B4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2F15" w:rsidRPr="00C744B4">
        <w:rPr>
          <w:rFonts w:ascii="Times New Roman" w:hAnsi="Times New Roman"/>
          <w:sz w:val="24"/>
          <w:szCs w:val="24"/>
        </w:rPr>
        <w:t>»</w:t>
      </w:r>
      <w:r w:rsidRPr="00C744B4">
        <w:rPr>
          <w:rFonts w:ascii="Times New Roman" w:hAnsi="Times New Roman"/>
          <w:sz w:val="24"/>
          <w:szCs w:val="24"/>
        </w:rPr>
        <w:t xml:space="preserve"> для обеспечения нужд </w:t>
      </w:r>
      <w:r w:rsidRPr="00245A6D">
        <w:rPr>
          <w:rFonts w:ascii="Times New Roman" w:hAnsi="Times New Roman"/>
          <w:sz w:val="24"/>
          <w:szCs w:val="24"/>
        </w:rPr>
        <w:t xml:space="preserve">Шумерлинского </w:t>
      </w:r>
      <w:r w:rsidR="00245A6D">
        <w:rPr>
          <w:rFonts w:ascii="Times New Roman" w:hAnsi="Times New Roman"/>
          <w:sz w:val="24"/>
          <w:szCs w:val="24"/>
        </w:rPr>
        <w:t>муниципального округа</w:t>
      </w:r>
      <w:r w:rsidRPr="00C744B4">
        <w:rPr>
          <w:rFonts w:ascii="Times New Roman" w:hAnsi="Times New Roman"/>
          <w:sz w:val="24"/>
          <w:szCs w:val="24"/>
        </w:rPr>
        <w:t xml:space="preserve"> (далее - контракт): </w:t>
      </w:r>
    </w:p>
    <w:p w:rsidR="00E13195" w:rsidRPr="00C744B4" w:rsidRDefault="00E13195" w:rsidP="00245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t xml:space="preserve">а) допускается в соответствии </w:t>
      </w:r>
      <w:r w:rsidRPr="00C744B4">
        <w:rPr>
          <w:rFonts w:ascii="Times New Roman" w:hAnsi="Times New Roman"/>
          <w:sz w:val="24"/>
          <w:szCs w:val="24"/>
        </w:rPr>
        <w:t xml:space="preserve">с </w:t>
      </w:r>
      <w:hyperlink r:id="rId10" w:history="1">
        <w:r w:rsidRPr="00C744B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пунктом 8 части 1 статьи 95</w:t>
        </w:r>
      </w:hyperlink>
      <w:r w:rsidRPr="00C744B4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C744B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частью 70 статьи 112</w:t>
        </w:r>
      </w:hyperlink>
      <w:r w:rsidRPr="00C744B4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AC3A19" w:rsidRPr="00AC3A19">
        <w:rPr>
          <w:rFonts w:ascii="Times New Roman" w:hAnsi="Times New Roman"/>
          <w:sz w:val="24"/>
          <w:szCs w:val="24"/>
        </w:rPr>
        <w:t xml:space="preserve">от 05.04.2013 </w:t>
      </w:r>
      <w:r w:rsidR="00AC3A19">
        <w:rPr>
          <w:rFonts w:ascii="Times New Roman" w:hAnsi="Times New Roman"/>
          <w:sz w:val="24"/>
          <w:szCs w:val="24"/>
        </w:rPr>
        <w:t>№</w:t>
      </w:r>
      <w:r w:rsidR="00AC3A19" w:rsidRPr="00AC3A19">
        <w:rPr>
          <w:rFonts w:ascii="Times New Roman" w:hAnsi="Times New Roman"/>
          <w:sz w:val="24"/>
          <w:szCs w:val="24"/>
        </w:rPr>
        <w:t xml:space="preserve"> 44-ФЗ</w:t>
      </w:r>
      <w:r w:rsidR="00AC3A19" w:rsidRPr="00C744B4">
        <w:rPr>
          <w:rFonts w:ascii="Times New Roman" w:hAnsi="Times New Roman"/>
          <w:sz w:val="24"/>
          <w:szCs w:val="24"/>
        </w:rPr>
        <w:t xml:space="preserve"> </w:t>
      </w:r>
      <w:r w:rsidR="00882F15" w:rsidRPr="00C744B4">
        <w:rPr>
          <w:rFonts w:ascii="Times New Roman" w:hAnsi="Times New Roman"/>
          <w:sz w:val="24"/>
          <w:szCs w:val="24"/>
        </w:rPr>
        <w:t>«</w:t>
      </w:r>
      <w:r w:rsidRPr="00C744B4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2F15" w:rsidRPr="00C744B4">
        <w:rPr>
          <w:rFonts w:ascii="Times New Roman" w:hAnsi="Times New Roman"/>
          <w:sz w:val="24"/>
          <w:szCs w:val="24"/>
        </w:rPr>
        <w:t>»</w:t>
      </w:r>
      <w:r w:rsidRPr="00C744B4">
        <w:rPr>
          <w:rFonts w:ascii="Times New Roman" w:hAnsi="Times New Roman"/>
          <w:sz w:val="24"/>
          <w:szCs w:val="24"/>
        </w:rPr>
        <w:t xml:space="preserve"> изменение существенных условий контракта, стороной которого явля</w:t>
      </w:r>
      <w:r w:rsidR="0043105B">
        <w:rPr>
          <w:rFonts w:ascii="Times New Roman" w:hAnsi="Times New Roman"/>
          <w:sz w:val="24"/>
          <w:szCs w:val="24"/>
        </w:rPr>
        <w:t>ют</w:t>
      </w:r>
      <w:r w:rsidRPr="00C744B4">
        <w:rPr>
          <w:rFonts w:ascii="Times New Roman" w:hAnsi="Times New Roman"/>
          <w:sz w:val="24"/>
          <w:szCs w:val="24"/>
        </w:rPr>
        <w:t>ся</w:t>
      </w:r>
      <w:r w:rsidR="00245A6D">
        <w:rPr>
          <w:rFonts w:ascii="Times New Roman" w:hAnsi="Times New Roman"/>
          <w:sz w:val="24"/>
          <w:szCs w:val="24"/>
        </w:rPr>
        <w:t xml:space="preserve"> </w:t>
      </w:r>
      <w:r w:rsidR="0043105B">
        <w:rPr>
          <w:rFonts w:ascii="Times New Roman" w:hAnsi="Times New Roman"/>
          <w:sz w:val="24"/>
          <w:szCs w:val="24"/>
        </w:rPr>
        <w:t>администрация Шумерлинского муниципального округа Чувашской Республики и находящиеся в ее ведении организации,</w:t>
      </w:r>
      <w:r w:rsidR="00245A6D">
        <w:rPr>
          <w:rFonts w:ascii="Times New Roman" w:hAnsi="Times New Roman"/>
          <w:sz w:val="24"/>
          <w:szCs w:val="24"/>
        </w:rPr>
        <w:t xml:space="preserve"> </w:t>
      </w:r>
      <w:r w:rsidR="0043105B">
        <w:rPr>
          <w:rFonts w:ascii="Times New Roman" w:hAnsi="Times New Roman"/>
          <w:sz w:val="24"/>
          <w:szCs w:val="24"/>
        </w:rPr>
        <w:t>управление по благоустройству и развитию</w:t>
      </w:r>
      <w:proofErr w:type="gramEnd"/>
      <w:r w:rsidR="0043105B">
        <w:rPr>
          <w:rFonts w:ascii="Times New Roman" w:hAnsi="Times New Roman"/>
          <w:sz w:val="24"/>
          <w:szCs w:val="24"/>
        </w:rPr>
        <w:t xml:space="preserve"> территорий администрации Шумерлинского муниципального округа Чувашской Республики,</w:t>
      </w:r>
      <w:r w:rsidR="00245A6D">
        <w:rPr>
          <w:rFonts w:ascii="Times New Roman" w:hAnsi="Times New Roman"/>
          <w:sz w:val="24"/>
          <w:szCs w:val="24"/>
        </w:rPr>
        <w:t xml:space="preserve"> </w:t>
      </w:r>
      <w:r w:rsidR="0043105B">
        <w:rPr>
          <w:rFonts w:ascii="Times New Roman" w:hAnsi="Times New Roman"/>
          <w:sz w:val="24"/>
          <w:szCs w:val="24"/>
        </w:rPr>
        <w:t>отдел образования, спорта и молодежной политики администрации Шумерлинского муниципального округа Чувашской Республики и находящиеся в ее ведении организации,</w:t>
      </w:r>
      <w:r w:rsidR="00245A6D">
        <w:rPr>
          <w:rFonts w:ascii="Times New Roman" w:hAnsi="Times New Roman"/>
          <w:sz w:val="24"/>
          <w:szCs w:val="24"/>
        </w:rPr>
        <w:t xml:space="preserve"> </w:t>
      </w:r>
      <w:r w:rsidRPr="00C744B4">
        <w:rPr>
          <w:rFonts w:ascii="Times New Roman" w:hAnsi="Times New Roman"/>
          <w:sz w:val="24"/>
          <w:szCs w:val="24"/>
        </w:rPr>
        <w:t xml:space="preserve">в том числе изменение (увеличение) цены контракта, при совокупности следующих условий: </w:t>
      </w:r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бюджета </w:t>
      </w:r>
      <w:r w:rsidR="00882F15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E13195">
        <w:rPr>
          <w:rFonts w:ascii="Times New Roman" w:hAnsi="Times New Roman"/>
          <w:sz w:val="24"/>
          <w:szCs w:val="24"/>
        </w:rPr>
        <w:t>Чувашской Республики в соответствии с бюджетным законодательством Российской Федерации и законодательством Чувашской Республики,</w:t>
      </w:r>
      <w:r w:rsidR="00882F15">
        <w:rPr>
          <w:rFonts w:ascii="Times New Roman" w:hAnsi="Times New Roman"/>
          <w:sz w:val="24"/>
          <w:szCs w:val="24"/>
        </w:rPr>
        <w:t xml:space="preserve"> муниципальными правовыми актами Шумерлинского муниципального округа,</w:t>
      </w:r>
      <w:r w:rsidRPr="00E13195">
        <w:rPr>
          <w:rFonts w:ascii="Times New Roman" w:hAnsi="Times New Roman"/>
          <w:sz w:val="24"/>
          <w:szCs w:val="24"/>
        </w:rPr>
        <w:t xml:space="preserve"> на срок исполнения контракта и не приводит к увеличению срока исполнения контракта и (или) цены контракта более чем на 30 процентов; </w:t>
      </w:r>
      <w:proofErr w:type="gramEnd"/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lastRenderedPageBreak/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 </w:t>
      </w:r>
      <w:proofErr w:type="gramEnd"/>
    </w:p>
    <w:p w:rsidR="00E13195" w:rsidRPr="00AF4DF3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195">
        <w:rPr>
          <w:rFonts w:ascii="Times New Roman" w:hAnsi="Times New Roman"/>
          <w:sz w:val="24"/>
          <w:szCs w:val="24"/>
        </w:rPr>
        <w:t xml:space="preserve">размер изменения (увеличения) цены контракта определяется </w:t>
      </w:r>
      <w:r w:rsidRPr="00AF4DF3">
        <w:rPr>
          <w:rFonts w:ascii="Times New Roman" w:hAnsi="Times New Roman"/>
          <w:sz w:val="24"/>
          <w:szCs w:val="24"/>
        </w:rPr>
        <w:t xml:space="preserve">согласно </w:t>
      </w:r>
      <w:hyperlink r:id="rId12" w:history="1">
        <w:r w:rsidRPr="00AF4DF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Методике</w:t>
        </w:r>
      </w:hyperlink>
      <w:r w:rsidRPr="00AF4DF3">
        <w:rPr>
          <w:rFonts w:ascii="Times New Roman" w:hAnsi="Times New Roman"/>
          <w:sz w:val="24"/>
          <w:szCs w:val="24"/>
        </w:rPr>
        <w:t xml:space="preserve">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Министерства строительства и жилищно-коммунального хозяйства Российской Федерации от 23 декабря 2019 г. </w:t>
      </w:r>
      <w:r w:rsidR="00882F15" w:rsidRPr="00AF4DF3">
        <w:rPr>
          <w:rFonts w:ascii="Times New Roman" w:hAnsi="Times New Roman"/>
          <w:sz w:val="24"/>
          <w:szCs w:val="24"/>
        </w:rPr>
        <w:t>№</w:t>
      </w:r>
      <w:r w:rsidRPr="00AF4DF3">
        <w:rPr>
          <w:rFonts w:ascii="Times New Roman" w:hAnsi="Times New Roman"/>
          <w:sz w:val="24"/>
          <w:szCs w:val="24"/>
        </w:rPr>
        <w:t xml:space="preserve"> 841/</w:t>
      </w:r>
      <w:proofErr w:type="spellStart"/>
      <w:proofErr w:type="gramStart"/>
      <w:r w:rsidRPr="00AF4DF3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F4DF3">
        <w:rPr>
          <w:rFonts w:ascii="Times New Roman" w:hAnsi="Times New Roman"/>
          <w:sz w:val="24"/>
          <w:szCs w:val="24"/>
        </w:rPr>
        <w:t xml:space="preserve"> </w:t>
      </w:r>
      <w:r w:rsidR="00882F15" w:rsidRPr="00AF4DF3">
        <w:rPr>
          <w:rFonts w:ascii="Times New Roman" w:hAnsi="Times New Roman"/>
          <w:sz w:val="24"/>
          <w:szCs w:val="24"/>
        </w:rPr>
        <w:t>«</w:t>
      </w:r>
      <w:r w:rsidRPr="00AF4DF3">
        <w:rPr>
          <w:rFonts w:ascii="Times New Roman" w:hAnsi="Times New Roman"/>
          <w:sz w:val="24"/>
          <w:szCs w:val="24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</w:t>
      </w:r>
      <w:proofErr w:type="gramStart"/>
      <w:r w:rsidRPr="00AF4DF3">
        <w:rPr>
          <w:rFonts w:ascii="Times New Roman" w:hAnsi="Times New Roman"/>
          <w:sz w:val="24"/>
          <w:szCs w:val="24"/>
        </w:rPr>
        <w:t>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</w:t>
      </w:r>
      <w:r w:rsidR="00882F15" w:rsidRPr="00AF4DF3">
        <w:rPr>
          <w:rFonts w:ascii="Times New Roman" w:hAnsi="Times New Roman"/>
          <w:sz w:val="24"/>
          <w:szCs w:val="24"/>
        </w:rPr>
        <w:t>»</w:t>
      </w:r>
      <w:r w:rsidRPr="00AF4DF3">
        <w:rPr>
          <w:rFonts w:ascii="Times New Roman" w:hAnsi="Times New Roman"/>
          <w:sz w:val="24"/>
          <w:szCs w:val="24"/>
        </w:rPr>
        <w:t xml:space="preserve"> (зарегистрирован в Министерстве юстиции Российской Федерации 3 февраля 2020 г., регистрационный </w:t>
      </w:r>
      <w:r w:rsidR="00423607" w:rsidRPr="00AF4DF3">
        <w:rPr>
          <w:rFonts w:ascii="Times New Roman" w:hAnsi="Times New Roman"/>
          <w:sz w:val="24"/>
          <w:szCs w:val="24"/>
        </w:rPr>
        <w:t>№</w:t>
      </w:r>
      <w:r w:rsidRPr="00AF4DF3">
        <w:rPr>
          <w:rFonts w:ascii="Times New Roman" w:hAnsi="Times New Roman"/>
          <w:sz w:val="24"/>
          <w:szCs w:val="24"/>
        </w:rPr>
        <w:t xml:space="preserve"> 57401),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</w:t>
      </w:r>
      <w:proofErr w:type="gramEnd"/>
      <w:r w:rsidRPr="00AF4D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F4DF3">
        <w:rPr>
          <w:rFonts w:ascii="Times New Roman" w:hAnsi="Times New Roman"/>
          <w:sz w:val="24"/>
          <w:szCs w:val="24"/>
        </w:rPr>
        <w:t xml:space="preserve">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3" w:history="1">
        <w:r w:rsidRPr="00AF4DF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пунктом 45(14)</w:t>
        </w:r>
      </w:hyperlink>
      <w:r w:rsidRPr="00AF4DF3">
        <w:rPr>
          <w:rFonts w:ascii="Times New Roman" w:hAnsi="Times New Roman"/>
          <w:sz w:val="24"/>
          <w:szCs w:val="24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</w:t>
      </w:r>
      <w:r w:rsidR="00423607" w:rsidRPr="00AF4DF3">
        <w:rPr>
          <w:rFonts w:ascii="Times New Roman" w:hAnsi="Times New Roman"/>
          <w:sz w:val="24"/>
          <w:szCs w:val="24"/>
        </w:rPr>
        <w:t>№</w:t>
      </w:r>
      <w:r w:rsidRPr="00AF4DF3">
        <w:rPr>
          <w:rFonts w:ascii="Times New Roman" w:hAnsi="Times New Roman"/>
          <w:sz w:val="24"/>
          <w:szCs w:val="24"/>
        </w:rPr>
        <w:t xml:space="preserve"> 145 </w:t>
      </w:r>
      <w:r w:rsidR="00423607" w:rsidRPr="00AF4DF3">
        <w:rPr>
          <w:rFonts w:ascii="Times New Roman" w:hAnsi="Times New Roman"/>
          <w:sz w:val="24"/>
          <w:szCs w:val="24"/>
        </w:rPr>
        <w:t>«</w:t>
      </w:r>
      <w:r w:rsidRPr="00AF4DF3">
        <w:rPr>
          <w:rFonts w:ascii="Times New Roman" w:hAnsi="Times New Roman"/>
          <w:sz w:val="24"/>
          <w:szCs w:val="24"/>
        </w:rPr>
        <w:t>О порядке организации и проведения государственной экспертизы проектной документации и р</w:t>
      </w:r>
      <w:r w:rsidR="00423607" w:rsidRPr="00AF4DF3">
        <w:rPr>
          <w:rFonts w:ascii="Times New Roman" w:hAnsi="Times New Roman"/>
          <w:sz w:val="24"/>
          <w:szCs w:val="24"/>
        </w:rPr>
        <w:t>езультатов инженерных изысканий»</w:t>
      </w:r>
      <w:r w:rsidRPr="00AF4DF3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 </w:t>
      </w:r>
      <w:proofErr w:type="gramEnd"/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195">
        <w:rPr>
          <w:rFonts w:ascii="Times New Roman" w:hAnsi="Times New Roman"/>
          <w:sz w:val="24"/>
          <w:szCs w:val="24"/>
        </w:rPr>
        <w:t xml:space="preserve">контракт заключен до 31 декабря 2022 г. и обязательства по нему на дату заключения соглашения об изменении условий контракта не исполнены; </w:t>
      </w:r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AF4DF3">
        <w:rPr>
          <w:rFonts w:ascii="Times New Roman" w:hAnsi="Times New Roman"/>
          <w:sz w:val="24"/>
          <w:szCs w:val="24"/>
        </w:rPr>
        <w:t>администрации 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 xml:space="preserve"> Чувашской Республики об использовании средств </w:t>
      </w:r>
      <w:r w:rsidR="00AF4DF3">
        <w:rPr>
          <w:rFonts w:ascii="Times New Roman" w:hAnsi="Times New Roman"/>
          <w:sz w:val="24"/>
          <w:szCs w:val="24"/>
        </w:rPr>
        <w:t>р</w:t>
      </w:r>
      <w:r w:rsidRPr="00E13195">
        <w:rPr>
          <w:rFonts w:ascii="Times New Roman" w:hAnsi="Times New Roman"/>
          <w:sz w:val="24"/>
          <w:szCs w:val="24"/>
        </w:rPr>
        <w:t xml:space="preserve">езервного фонда </w:t>
      </w:r>
      <w:r w:rsidR="00AF4DF3">
        <w:rPr>
          <w:rFonts w:ascii="Times New Roman" w:hAnsi="Times New Roman"/>
          <w:sz w:val="24"/>
          <w:szCs w:val="24"/>
        </w:rPr>
        <w:t>администрации Шумерлинского муниципального округа</w:t>
      </w:r>
      <w:proofErr w:type="gramEnd"/>
      <w:r w:rsidR="00AF4DF3">
        <w:rPr>
          <w:rFonts w:ascii="Times New Roman" w:hAnsi="Times New Roman"/>
          <w:sz w:val="24"/>
          <w:szCs w:val="24"/>
        </w:rPr>
        <w:t xml:space="preserve"> </w:t>
      </w:r>
      <w:r w:rsidRPr="00E13195">
        <w:rPr>
          <w:rFonts w:ascii="Times New Roman" w:hAnsi="Times New Roman"/>
          <w:sz w:val="24"/>
          <w:szCs w:val="24"/>
        </w:rPr>
        <w:t xml:space="preserve">Чувашской Республики (в случае использования таких средств) в соответствии с </w:t>
      </w:r>
      <w:r w:rsidR="00432A1F">
        <w:rPr>
          <w:rFonts w:ascii="Times New Roman" w:hAnsi="Times New Roman"/>
          <w:sz w:val="24"/>
          <w:szCs w:val="24"/>
        </w:rPr>
        <w:t>муниципальными правовыми актами 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 xml:space="preserve">; </w:t>
      </w:r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195">
        <w:rPr>
          <w:rFonts w:ascii="Times New Roman" w:hAnsi="Times New Roman"/>
          <w:sz w:val="24"/>
          <w:szCs w:val="24"/>
        </w:rPr>
        <w:t xml:space="preserve"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требуется: </w:t>
      </w:r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195">
        <w:rPr>
          <w:rFonts w:ascii="Times New Roman" w:hAnsi="Times New Roman"/>
          <w:sz w:val="24"/>
          <w:szCs w:val="24"/>
        </w:rPr>
        <w:t xml:space="preserve">внесения изменений в акт (решение) об осуществлении капитальных вложений; </w:t>
      </w:r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195">
        <w:rPr>
          <w:rFonts w:ascii="Times New Roman" w:hAnsi="Times New Roman"/>
          <w:sz w:val="24"/>
          <w:szCs w:val="24"/>
        </w:rPr>
        <w:lastRenderedPageBreak/>
        <w:t xml:space="preserve">проведения проверки инвестиционного проекта на предмет эффективности использования средств бюджета </w:t>
      </w:r>
      <w:r w:rsidR="00432A1F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 xml:space="preserve">, направляемых на капитальные вложения; </w:t>
      </w:r>
    </w:p>
    <w:p w:rsidR="00E13195" w:rsidRPr="00E13195" w:rsidRDefault="00E13195" w:rsidP="00E131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195">
        <w:rPr>
          <w:rFonts w:ascii="Times New Roman" w:hAnsi="Times New Roman"/>
          <w:sz w:val="24"/>
          <w:szCs w:val="24"/>
        </w:rPr>
        <w:t xml:space="preserve">г) в случае, если в результате изменения (увеличения) в 2022 году цены контракта, заключенного от имени </w:t>
      </w:r>
      <w:r w:rsidR="00432A1F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 xml:space="preserve"> для обеспечения нужд </w:t>
      </w:r>
      <w:r w:rsidR="009F6BD7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>, объем обязательств заказчика по оплате контракта за пределами 2022 года превышает объем лимитов бюджетных обязательств, доведенных на соответствующие цели до заказчика как получателя средств бюджета</w:t>
      </w:r>
      <w:r w:rsidR="009F6BD7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 xml:space="preserve">, в решении </w:t>
      </w:r>
      <w:r w:rsidR="009F6BD7">
        <w:rPr>
          <w:rFonts w:ascii="Times New Roman" w:hAnsi="Times New Roman"/>
          <w:sz w:val="24"/>
          <w:szCs w:val="24"/>
        </w:rPr>
        <w:t>администрации Шумерлинского муниципального округа</w:t>
      </w:r>
      <w:r w:rsidRPr="00E13195">
        <w:rPr>
          <w:rFonts w:ascii="Times New Roman" w:hAnsi="Times New Roman"/>
          <w:sz w:val="24"/>
          <w:szCs w:val="24"/>
        </w:rPr>
        <w:t xml:space="preserve"> Чувашской</w:t>
      </w:r>
      <w:proofErr w:type="gramEnd"/>
      <w:r w:rsidRPr="00E13195">
        <w:rPr>
          <w:rFonts w:ascii="Times New Roman" w:hAnsi="Times New Roman"/>
          <w:sz w:val="24"/>
          <w:szCs w:val="24"/>
        </w:rPr>
        <w:t xml:space="preserve"> Республики в связи с существенным увеличением цен в 2021 и 2022 годах на строительные ресурсы при заключении соглашения об изменении условий контракта устанавливается распределение по годам предельного объема сре</w:t>
      </w:r>
      <w:proofErr w:type="gramStart"/>
      <w:r w:rsidRPr="00E13195">
        <w:rPr>
          <w:rFonts w:ascii="Times New Roman" w:hAnsi="Times New Roman"/>
          <w:sz w:val="24"/>
          <w:szCs w:val="24"/>
        </w:rPr>
        <w:t>дств дл</w:t>
      </w:r>
      <w:proofErr w:type="gramEnd"/>
      <w:r w:rsidRPr="00E13195">
        <w:rPr>
          <w:rFonts w:ascii="Times New Roman" w:hAnsi="Times New Roman"/>
          <w:sz w:val="24"/>
          <w:szCs w:val="24"/>
        </w:rPr>
        <w:t xml:space="preserve">я заключения соответствующего соглашения об изменении условий контракта по каждому объекту капитального строительства. </w:t>
      </w:r>
    </w:p>
    <w:p w:rsidR="007C54D1" w:rsidRPr="00620312" w:rsidRDefault="007D2934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C54D1" w:rsidRPr="00620312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60059D" w:rsidRPr="00620312">
        <w:rPr>
          <w:rFonts w:ascii="Times New Roman" w:hAnsi="Times New Roman"/>
          <w:sz w:val="24"/>
          <w:szCs w:val="24"/>
        </w:rPr>
        <w:t>после</w:t>
      </w:r>
      <w:r w:rsidR="007C54D1" w:rsidRPr="00620312">
        <w:rPr>
          <w:rFonts w:ascii="Times New Roman" w:hAnsi="Times New Roman"/>
          <w:sz w:val="24"/>
          <w:szCs w:val="24"/>
        </w:rPr>
        <w:t xml:space="preserve"> дня его официального опубликования</w:t>
      </w:r>
      <w:r w:rsidR="0060059D" w:rsidRPr="00620312">
        <w:rPr>
          <w:rFonts w:ascii="Times New Roman" w:hAnsi="Times New Roman"/>
          <w:sz w:val="24"/>
          <w:szCs w:val="24"/>
        </w:rPr>
        <w:t xml:space="preserve"> в </w:t>
      </w:r>
      <w:r w:rsidR="005B1AF4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620312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>
        <w:rPr>
          <w:rFonts w:ascii="Times New Roman" w:hAnsi="Times New Roman"/>
          <w:sz w:val="24"/>
          <w:szCs w:val="24"/>
        </w:rPr>
        <w:t>муниципального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7C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4A235B" w:rsidRPr="00620312" w:rsidRDefault="004A235B" w:rsidP="007C5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620312" w:rsidRDefault="008F3368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A19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AC3A19" w:rsidRDefault="001640C1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 w:rsidR="00AC3A19"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>округа</w:t>
      </w:r>
    </w:p>
    <w:p w:rsidR="00DA553A" w:rsidRPr="00620312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</w:t>
      </w:r>
      <w:r w:rsidR="00AC3A19">
        <w:rPr>
          <w:rFonts w:ascii="Times New Roman" w:hAnsi="Times New Roman"/>
          <w:sz w:val="24"/>
          <w:szCs w:val="24"/>
        </w:rPr>
        <w:t xml:space="preserve">                     </w:t>
      </w:r>
      <w:r w:rsidRPr="00620312">
        <w:rPr>
          <w:rFonts w:ascii="Times New Roman" w:hAnsi="Times New Roman"/>
          <w:sz w:val="24"/>
          <w:szCs w:val="24"/>
        </w:rPr>
        <w:t>Л.Г.</w:t>
      </w:r>
      <w:r w:rsidR="00AC3A19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Рафинов</w:t>
      </w:r>
    </w:p>
    <w:sectPr w:rsidR="00DA553A" w:rsidRPr="00620312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85C12"/>
    <w:rsid w:val="000A5722"/>
    <w:rsid w:val="000B2B23"/>
    <w:rsid w:val="00114F64"/>
    <w:rsid w:val="00123C6D"/>
    <w:rsid w:val="00152476"/>
    <w:rsid w:val="001640C1"/>
    <w:rsid w:val="0019124D"/>
    <w:rsid w:val="001B0426"/>
    <w:rsid w:val="001C3460"/>
    <w:rsid w:val="00202550"/>
    <w:rsid w:val="002057B2"/>
    <w:rsid w:val="00245A6D"/>
    <w:rsid w:val="002A3BDD"/>
    <w:rsid w:val="002D5379"/>
    <w:rsid w:val="0033034A"/>
    <w:rsid w:val="00335973"/>
    <w:rsid w:val="00360607"/>
    <w:rsid w:val="00370AD6"/>
    <w:rsid w:val="00376437"/>
    <w:rsid w:val="003F2F5C"/>
    <w:rsid w:val="00423607"/>
    <w:rsid w:val="0043105B"/>
    <w:rsid w:val="00432A1F"/>
    <w:rsid w:val="0043594A"/>
    <w:rsid w:val="004A235B"/>
    <w:rsid w:val="004B51B7"/>
    <w:rsid w:val="004E6B56"/>
    <w:rsid w:val="00501143"/>
    <w:rsid w:val="00507885"/>
    <w:rsid w:val="0053714A"/>
    <w:rsid w:val="00542DD6"/>
    <w:rsid w:val="00551148"/>
    <w:rsid w:val="0059508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6F65"/>
    <w:rsid w:val="006A6419"/>
    <w:rsid w:val="00716674"/>
    <w:rsid w:val="00724A64"/>
    <w:rsid w:val="00794767"/>
    <w:rsid w:val="007C3B68"/>
    <w:rsid w:val="007C54D1"/>
    <w:rsid w:val="007C6EC0"/>
    <w:rsid w:val="007D11B9"/>
    <w:rsid w:val="007D2934"/>
    <w:rsid w:val="008460EC"/>
    <w:rsid w:val="00867C48"/>
    <w:rsid w:val="00882F15"/>
    <w:rsid w:val="008C3D8C"/>
    <w:rsid w:val="008D5254"/>
    <w:rsid w:val="008F3368"/>
    <w:rsid w:val="00905E9C"/>
    <w:rsid w:val="00954068"/>
    <w:rsid w:val="009C4534"/>
    <w:rsid w:val="009C6E1A"/>
    <w:rsid w:val="009C7B0B"/>
    <w:rsid w:val="009E65ED"/>
    <w:rsid w:val="009F6BD7"/>
    <w:rsid w:val="00A14E27"/>
    <w:rsid w:val="00A241F9"/>
    <w:rsid w:val="00A62288"/>
    <w:rsid w:val="00A9623C"/>
    <w:rsid w:val="00A974DF"/>
    <w:rsid w:val="00AC3A19"/>
    <w:rsid w:val="00AF4DF3"/>
    <w:rsid w:val="00B66487"/>
    <w:rsid w:val="00BC232E"/>
    <w:rsid w:val="00BF6B8E"/>
    <w:rsid w:val="00C37827"/>
    <w:rsid w:val="00C4479B"/>
    <w:rsid w:val="00C71846"/>
    <w:rsid w:val="00C744B4"/>
    <w:rsid w:val="00D043BD"/>
    <w:rsid w:val="00D07ABF"/>
    <w:rsid w:val="00D54127"/>
    <w:rsid w:val="00D66303"/>
    <w:rsid w:val="00D87A6B"/>
    <w:rsid w:val="00DA1C54"/>
    <w:rsid w:val="00DA553A"/>
    <w:rsid w:val="00DB0164"/>
    <w:rsid w:val="00E06825"/>
    <w:rsid w:val="00E13195"/>
    <w:rsid w:val="00E65C1F"/>
    <w:rsid w:val="00E67480"/>
    <w:rsid w:val="00F015C4"/>
    <w:rsid w:val="00F1324C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794&amp;date=16.05.2022" TargetMode="External"/><Relationship Id="rId13" Type="http://schemas.openxmlformats.org/officeDocument/2006/relationships/hyperlink" Target="https://login.consultant.ru/link/?req=doc&amp;base=LAW&amp;n=392828&amp;dst=349&amp;field=134&amp;date=16.05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92893&amp;dst=100316&amp;field=134&amp;date=16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926&amp;dst=3197&amp;field=134&amp;date=16.05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509&amp;dst=1320&amp;field=134&amp;date=16.05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509&amp;date=16.05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9D27-5884-4BE7-A281-631A63D9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11</cp:revision>
  <cp:lastPrinted>2022-05-20T06:54:00Z</cp:lastPrinted>
  <dcterms:created xsi:type="dcterms:W3CDTF">2022-05-11T09:59:00Z</dcterms:created>
  <dcterms:modified xsi:type="dcterms:W3CDTF">2022-05-31T06:31:00Z</dcterms:modified>
</cp:coreProperties>
</file>