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Default="00AA79DA" w:rsidP="00AA79DA">
            <w:pPr>
              <w:ind w:left="-56" w:right="34"/>
              <w:jc w:val="center"/>
              <w:rPr>
                <w:sz w:val="24"/>
                <w:szCs w:val="24"/>
              </w:rPr>
            </w:pPr>
            <w:r>
              <w:rPr>
                <w:sz w:val="24"/>
                <w:szCs w:val="24"/>
              </w:rPr>
              <w:t>Утверждена</w:t>
            </w:r>
          </w:p>
          <w:p w14:paraId="6FB0D411" w14:textId="77777777" w:rsidR="00AA79DA" w:rsidRPr="00081C88" w:rsidRDefault="00AA79DA" w:rsidP="00AA79DA">
            <w:pPr>
              <w:ind w:left="-56" w:right="34"/>
              <w:jc w:val="center"/>
              <w:rPr>
                <w:sz w:val="24"/>
                <w:szCs w:val="24"/>
              </w:rPr>
            </w:pPr>
            <w:r>
              <w:rPr>
                <w:sz w:val="24"/>
                <w:szCs w:val="24"/>
              </w:rPr>
              <w:t xml:space="preserve"> р</w:t>
            </w:r>
            <w:r w:rsidRPr="00081C88">
              <w:rPr>
                <w:sz w:val="24"/>
                <w:szCs w:val="24"/>
              </w:rPr>
              <w:t>аспоряжени</w:t>
            </w:r>
            <w:r>
              <w:rPr>
                <w:sz w:val="24"/>
                <w:szCs w:val="24"/>
              </w:rPr>
              <w:t>ем администрации Батыревского муниципального округа Чувашской Республики</w:t>
            </w:r>
          </w:p>
          <w:p w14:paraId="0EE2CE99" w14:textId="2516C310" w:rsidR="0042688C" w:rsidRPr="00081C88" w:rsidRDefault="00AA79DA" w:rsidP="00825935">
            <w:pPr>
              <w:spacing w:line="100" w:lineRule="atLeast"/>
              <w:ind w:left="936"/>
              <w:jc w:val="both"/>
              <w:rPr>
                <w:color w:val="FF0000"/>
                <w:sz w:val="26"/>
                <w:szCs w:val="26"/>
              </w:rPr>
            </w:pPr>
            <w:r w:rsidRPr="005A26F8">
              <w:rPr>
                <w:color w:val="0000FF"/>
                <w:sz w:val="24"/>
                <w:szCs w:val="24"/>
              </w:rPr>
              <w:t xml:space="preserve">от </w:t>
            </w:r>
            <w:r w:rsidR="00825935">
              <w:rPr>
                <w:color w:val="0000FF"/>
                <w:sz w:val="24"/>
                <w:szCs w:val="24"/>
              </w:rPr>
              <w:t>15 декабря 2023</w:t>
            </w:r>
            <w:r w:rsidRPr="005A26F8">
              <w:rPr>
                <w:color w:val="0000FF"/>
                <w:sz w:val="24"/>
                <w:szCs w:val="24"/>
              </w:rPr>
              <w:t xml:space="preserve"> г. № </w:t>
            </w:r>
            <w:r w:rsidR="00825935">
              <w:rPr>
                <w:color w:val="0000FF"/>
                <w:sz w:val="24"/>
                <w:szCs w:val="24"/>
              </w:rPr>
              <w:t>644</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0B79B96F"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в электронной форме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767F596D" w14:textId="77777777" w:rsidR="00AA79DA" w:rsidRPr="009948EA" w:rsidRDefault="009F2801" w:rsidP="00980132">
      <w:pPr>
        <w:widowControl/>
        <w:suppressAutoHyphens/>
        <w:spacing w:line="100" w:lineRule="atLeast"/>
        <w:jc w:val="center"/>
        <w:rPr>
          <w:sz w:val="24"/>
          <w:szCs w:val="24"/>
        </w:rPr>
      </w:pPr>
      <w:r w:rsidRPr="009948EA">
        <w:rPr>
          <w:b/>
          <w:sz w:val="24"/>
          <w:szCs w:val="24"/>
        </w:rPr>
        <w:t>Лот №1.</w:t>
      </w:r>
      <w:r w:rsidRPr="009948EA">
        <w:rPr>
          <w:sz w:val="24"/>
          <w:szCs w:val="24"/>
        </w:rPr>
        <w:t xml:space="preserve"> </w:t>
      </w:r>
    </w:p>
    <w:p w14:paraId="411B5A93" w14:textId="31EF448C" w:rsidR="00AA79DA" w:rsidRPr="009948EA" w:rsidRDefault="00283278" w:rsidP="00AA79DA">
      <w:pPr>
        <w:widowControl/>
        <w:suppressAutoHyphens/>
        <w:spacing w:line="100" w:lineRule="atLeast"/>
        <w:ind w:firstLine="567"/>
        <w:jc w:val="center"/>
        <w:rPr>
          <w:sz w:val="24"/>
          <w:szCs w:val="24"/>
        </w:rPr>
      </w:pPr>
      <w:r w:rsidRPr="009948EA">
        <w:rPr>
          <w:sz w:val="24"/>
          <w:szCs w:val="24"/>
        </w:rPr>
        <w:t>Земельный участок с расположенным на нем объектом недвижимого имущества – нежилое здание</w:t>
      </w:r>
      <w:r w:rsidR="00825935">
        <w:rPr>
          <w:sz w:val="24"/>
          <w:szCs w:val="24"/>
        </w:rPr>
        <w:t xml:space="preserve"> </w:t>
      </w:r>
      <w:r w:rsidRPr="009948EA">
        <w:rPr>
          <w:sz w:val="24"/>
          <w:szCs w:val="24"/>
        </w:rPr>
        <w:t xml:space="preserve">по адресу: </w:t>
      </w:r>
    </w:p>
    <w:p w14:paraId="02800295" w14:textId="0F4DEB7B" w:rsidR="006D48F7" w:rsidRPr="009948EA" w:rsidRDefault="00AA79DA" w:rsidP="00AA79DA">
      <w:pPr>
        <w:widowControl/>
        <w:suppressAutoHyphens/>
        <w:spacing w:line="100" w:lineRule="atLeast"/>
        <w:ind w:firstLine="567"/>
        <w:jc w:val="center"/>
        <w:rPr>
          <w:rFonts w:eastAsia="SimSun"/>
          <w:i/>
          <w:iCs/>
          <w:kern w:val="1"/>
          <w:sz w:val="24"/>
          <w:szCs w:val="24"/>
          <w:lang w:eastAsia="ar-SA"/>
        </w:rPr>
      </w:pPr>
      <w:r w:rsidRPr="009948EA">
        <w:rPr>
          <w:sz w:val="24"/>
          <w:szCs w:val="24"/>
          <w:lang w:eastAsia="x-none"/>
        </w:rPr>
        <w:t xml:space="preserve">Чувашская Республика, Батыревский район, д. Шаймурзино, ул. К. Маркса, д. </w:t>
      </w:r>
      <w:r w:rsidR="00825935">
        <w:rPr>
          <w:sz w:val="24"/>
          <w:szCs w:val="24"/>
          <w:lang w:eastAsia="x-none"/>
        </w:rPr>
        <w:t>30.</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3CCA60F7" w:rsidR="00FD6DE6" w:rsidRPr="0041304F" w:rsidRDefault="00C945F1" w:rsidP="00FD6DE6">
      <w:pPr>
        <w:pStyle w:val="a4"/>
        <w:ind w:firstLine="709"/>
        <w:rPr>
          <w:rFonts w:eastAsia="Calibri"/>
          <w:szCs w:val="24"/>
          <w:lang w:val="ru-RU"/>
        </w:rPr>
      </w:pPr>
      <w:proofErr w:type="gramStart"/>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proofErr w:type="gramEnd"/>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370F1B" w:rsidRPr="00370F1B">
        <w:rPr>
          <w:rFonts w:eastAsia="Calibri"/>
          <w:szCs w:val="24"/>
          <w:lang w:val="ru-RU"/>
        </w:rPr>
        <w:t>21</w:t>
      </w:r>
      <w:r w:rsidR="00443798" w:rsidRPr="00370F1B">
        <w:rPr>
          <w:rFonts w:eastAsia="Calibri"/>
          <w:szCs w:val="24"/>
          <w:lang w:val="ru-RU"/>
        </w:rPr>
        <w:t xml:space="preserve"> сентября</w:t>
      </w:r>
      <w:r w:rsidR="008B36E2" w:rsidRPr="00370F1B">
        <w:rPr>
          <w:rFonts w:eastAsia="Calibri"/>
          <w:szCs w:val="24"/>
          <w:lang w:val="ru-RU"/>
        </w:rPr>
        <w:t xml:space="preserve"> </w:t>
      </w:r>
      <w:r w:rsidR="00194307" w:rsidRPr="00370F1B">
        <w:rPr>
          <w:rFonts w:eastAsia="Calibri"/>
          <w:szCs w:val="24"/>
        </w:rPr>
        <w:t>202</w:t>
      </w:r>
      <w:r w:rsidR="008B36E2" w:rsidRPr="00370F1B">
        <w:rPr>
          <w:rFonts w:eastAsia="Calibri"/>
          <w:szCs w:val="24"/>
          <w:lang w:val="ru-RU"/>
        </w:rPr>
        <w:t>3</w:t>
      </w:r>
      <w:r w:rsidR="00194307" w:rsidRPr="00370F1B">
        <w:rPr>
          <w:rFonts w:eastAsia="Calibri"/>
          <w:szCs w:val="24"/>
        </w:rPr>
        <w:t xml:space="preserve"> г. № </w:t>
      </w:r>
      <w:r w:rsidR="00370F1B" w:rsidRPr="00370F1B">
        <w:rPr>
          <w:rFonts w:eastAsia="Calibri"/>
          <w:szCs w:val="24"/>
          <w:lang w:val="ru-RU"/>
        </w:rPr>
        <w:t>451</w:t>
      </w:r>
      <w:r w:rsidR="00DE7E42" w:rsidRPr="00370F1B">
        <w:rPr>
          <w:rFonts w:eastAsia="Calibri"/>
          <w:szCs w:val="24"/>
          <w:lang w:val="ru-RU"/>
        </w:rPr>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 xml:space="preserve">АО «Единая электронная торговая площадка», адрес местонахождения: 115114, г. Москва, ул. </w:t>
      </w:r>
      <w:proofErr w:type="spellStart"/>
      <w:r w:rsidR="00F50E34" w:rsidRPr="00F50E34">
        <w:t>Кожевническая</w:t>
      </w:r>
      <w:proofErr w:type="spellEnd"/>
      <w:r w:rsidR="00F50E34" w:rsidRPr="00F50E34">
        <w:t>,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w:t>
      </w:r>
      <w:proofErr w:type="spellStart"/>
      <w:r w:rsidRPr="003E05EE">
        <w:rPr>
          <w:sz w:val="24"/>
          <w:szCs w:val="24"/>
        </w:rPr>
        <w:t>Кожевническая</w:t>
      </w:r>
      <w:proofErr w:type="spellEnd"/>
      <w:r w:rsidRPr="003E05EE">
        <w:rPr>
          <w:sz w:val="24"/>
          <w:szCs w:val="24"/>
        </w:rPr>
        <w:t>,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9"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10"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заведующий сектором земельных и имущественных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главный специалист-эксперт отдела экономики, сельского хозяйства и инвестиционной деятельности администрации Батыревского муниципального округа – Анисимова Екатерина Петровна.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64267164"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825935">
        <w:rPr>
          <w:b/>
          <w:color w:val="0000FF"/>
          <w:sz w:val="24"/>
          <w:szCs w:val="24"/>
        </w:rPr>
        <w:t>16 января 2024</w:t>
      </w:r>
      <w:r w:rsidRPr="005A26F8">
        <w:rPr>
          <w:b/>
          <w:color w:val="0000FF"/>
          <w:sz w:val="24"/>
          <w:szCs w:val="24"/>
        </w:rPr>
        <w:t xml:space="preserve"> г.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B2209C" w:rsidP="00A27DC6">
      <w:pPr>
        <w:widowControl/>
        <w:suppressAutoHyphens/>
        <w:jc w:val="center"/>
        <w:textAlignment w:val="baseline"/>
        <w:rPr>
          <w:b/>
          <w:sz w:val="24"/>
          <w:szCs w:val="24"/>
          <w:u w:val="single"/>
        </w:rPr>
      </w:pPr>
      <w:hyperlink r:id="rId11"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2FCC6847"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00229B">
        <w:rPr>
          <w:sz w:val="24"/>
          <w:szCs w:val="24"/>
        </w:rPr>
        <w:t>15 декабря</w:t>
      </w:r>
      <w:r w:rsidR="00A27DC6" w:rsidRPr="00370F1B">
        <w:rPr>
          <w:sz w:val="24"/>
          <w:szCs w:val="24"/>
        </w:rPr>
        <w:t xml:space="preserve"> 2023 г. №</w:t>
      </w:r>
      <w:r w:rsidR="00370F1B" w:rsidRPr="00370F1B">
        <w:rPr>
          <w:sz w:val="24"/>
          <w:szCs w:val="24"/>
        </w:rPr>
        <w:t xml:space="preserve"> </w:t>
      </w:r>
      <w:r w:rsidR="0000229B">
        <w:rPr>
          <w:sz w:val="24"/>
          <w:szCs w:val="24"/>
        </w:rPr>
        <w:t>644</w:t>
      </w:r>
      <w:bookmarkStart w:id="0" w:name="_GoBack"/>
      <w:bookmarkEnd w:id="0"/>
      <w:r w:rsidR="00A27DC6" w:rsidRPr="00370F1B">
        <w:rPr>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муниципальное образование «Батыревский муниципальный округ Чувашской Республики в лице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64A425B4" w14:textId="77777777" w:rsidR="004C1140" w:rsidRDefault="004C1140" w:rsidP="005A60F3">
      <w:pPr>
        <w:widowControl/>
        <w:tabs>
          <w:tab w:val="left" w:pos="284"/>
        </w:tabs>
        <w:spacing w:line="235" w:lineRule="auto"/>
        <w:ind w:firstLine="567"/>
        <w:jc w:val="center"/>
        <w:rPr>
          <w:b/>
          <w:sz w:val="24"/>
          <w:szCs w:val="24"/>
        </w:rPr>
      </w:pPr>
    </w:p>
    <w:p w14:paraId="6D90D890" w14:textId="77777777" w:rsidR="00A27DC6" w:rsidRPr="00A27DC6" w:rsidRDefault="00A27DC6" w:rsidP="00A27DC6">
      <w:pPr>
        <w:widowControl/>
        <w:tabs>
          <w:tab w:val="left" w:pos="284"/>
        </w:tabs>
        <w:ind w:firstLine="709"/>
        <w:jc w:val="both"/>
        <w:rPr>
          <w:b/>
          <w:sz w:val="24"/>
          <w:szCs w:val="24"/>
          <w:lang w:val="x-none" w:eastAsia="x-none"/>
        </w:rPr>
      </w:pPr>
      <w:r w:rsidRPr="00A27DC6">
        <w:rPr>
          <w:b/>
          <w:sz w:val="24"/>
          <w:szCs w:val="24"/>
          <w:lang w:val="x-none" w:eastAsia="x-none"/>
        </w:rPr>
        <w:t>Лот №</w:t>
      </w:r>
      <w:r w:rsidRPr="00A27DC6">
        <w:rPr>
          <w:b/>
          <w:sz w:val="24"/>
          <w:szCs w:val="24"/>
          <w:lang w:eastAsia="x-none"/>
        </w:rPr>
        <w:t>1</w:t>
      </w:r>
      <w:r w:rsidRPr="00A27DC6">
        <w:rPr>
          <w:b/>
          <w:sz w:val="24"/>
          <w:szCs w:val="24"/>
          <w:lang w:val="x-none" w:eastAsia="x-none"/>
        </w:rPr>
        <w:t>.</w:t>
      </w:r>
    </w:p>
    <w:p w14:paraId="68D10FE2" w14:textId="20764A02" w:rsidR="00A27DC6" w:rsidRPr="00A27DC6" w:rsidRDefault="00A27DC6" w:rsidP="00A27DC6">
      <w:pPr>
        <w:widowControl/>
        <w:tabs>
          <w:tab w:val="left" w:pos="284"/>
        </w:tabs>
        <w:ind w:firstLine="709"/>
        <w:jc w:val="both"/>
        <w:rPr>
          <w:sz w:val="24"/>
          <w:szCs w:val="24"/>
          <w:lang w:eastAsia="x-none"/>
        </w:rPr>
      </w:pPr>
      <w:r w:rsidRPr="00A27DC6">
        <w:rPr>
          <w:sz w:val="24"/>
          <w:szCs w:val="24"/>
          <w:lang w:eastAsia="x-none"/>
        </w:rPr>
        <w:t>Муниципальное имущество Батыревского муниципального округа Чувашской Республики, расположенное по адресу: Чувашская Республика, Батыревский район, д. Шаймурзино, ул. К. Маркса, д. 3</w:t>
      </w:r>
      <w:r w:rsidR="00825935">
        <w:rPr>
          <w:sz w:val="24"/>
          <w:szCs w:val="24"/>
          <w:lang w:eastAsia="x-none"/>
        </w:rPr>
        <w:t>0</w:t>
      </w:r>
      <w:r w:rsidRPr="00A27DC6">
        <w:rPr>
          <w:sz w:val="24"/>
          <w:szCs w:val="24"/>
          <w:lang w:eastAsia="x-none"/>
        </w:rPr>
        <w:t xml:space="preserve"> и являющееся казной Батыревского муниципального округа Чувашской Республики, в том числе:</w:t>
      </w:r>
    </w:p>
    <w:p w14:paraId="375B4FCE" w14:textId="5F9D48E9" w:rsidR="00A27DC6" w:rsidRPr="00A27DC6" w:rsidRDefault="00825935" w:rsidP="00A27DC6">
      <w:pPr>
        <w:widowControl/>
        <w:tabs>
          <w:tab w:val="left" w:pos="284"/>
        </w:tabs>
        <w:ind w:firstLine="709"/>
        <w:jc w:val="both"/>
        <w:rPr>
          <w:sz w:val="24"/>
          <w:szCs w:val="24"/>
          <w:lang w:eastAsia="x-none"/>
        </w:rPr>
      </w:pPr>
      <w:r>
        <w:rPr>
          <w:rFonts w:eastAsia="SimSun"/>
          <w:kern w:val="3"/>
          <w:sz w:val="24"/>
          <w:szCs w:val="24"/>
          <w:lang w:eastAsia="en-US"/>
        </w:rPr>
        <w:t>з</w:t>
      </w:r>
      <w:r w:rsidRPr="00825935">
        <w:rPr>
          <w:rFonts w:eastAsia="SimSun"/>
          <w:kern w:val="3"/>
          <w:sz w:val="24"/>
          <w:szCs w:val="24"/>
          <w:lang w:eastAsia="en-US"/>
        </w:rPr>
        <w:t>емельный участок площадью 457 кв. м с кадастровым номером 21:08:320601:234, категория земель: земли сельскохозяйственного назначения (запись регистрации права собственности 21:08:320601:234-21/045/2023-1 от 23.10.2023). Обременения отсутствую</w:t>
      </w:r>
      <w:r w:rsidR="00A27DC6">
        <w:rPr>
          <w:sz w:val="24"/>
          <w:szCs w:val="24"/>
        </w:rPr>
        <w:t>;</w:t>
      </w:r>
    </w:p>
    <w:p w14:paraId="6D966224" w14:textId="57DE652F" w:rsidR="00825935" w:rsidRPr="00825935" w:rsidRDefault="00825935" w:rsidP="00825935">
      <w:pPr>
        <w:widowControl/>
        <w:shd w:val="clear" w:color="auto" w:fill="FFFFFF"/>
        <w:suppressAutoHyphens/>
        <w:autoSpaceDN w:val="0"/>
        <w:ind w:firstLine="708"/>
        <w:jc w:val="both"/>
        <w:rPr>
          <w:rFonts w:eastAsia="SimSun"/>
          <w:kern w:val="3"/>
          <w:sz w:val="24"/>
          <w:szCs w:val="24"/>
          <w:lang w:eastAsia="en-US"/>
        </w:rPr>
      </w:pPr>
      <w:r>
        <w:rPr>
          <w:rFonts w:eastAsia="SimSun"/>
          <w:kern w:val="3"/>
          <w:sz w:val="24"/>
          <w:szCs w:val="24"/>
          <w:lang w:eastAsia="en-US"/>
        </w:rPr>
        <w:t>о</w:t>
      </w:r>
      <w:r w:rsidRPr="00825935">
        <w:rPr>
          <w:rFonts w:eastAsia="SimSun"/>
          <w:kern w:val="3"/>
          <w:sz w:val="24"/>
          <w:szCs w:val="24"/>
          <w:lang w:eastAsia="en-US"/>
        </w:rPr>
        <w:t>бъект недвижимого имущества: здание общей площадью 190,1 кв. м, кадастровый номер 21:08:320502:90, 1-этажное, назначение: нежилое (запись регистрации права собственности 21:08:320502:90-21/045/2023-5 от 14.03.2023). Обременения отсутствуют.</w:t>
      </w:r>
    </w:p>
    <w:p w14:paraId="079CFB76" w14:textId="77777777" w:rsidR="00825935" w:rsidRPr="00825935" w:rsidRDefault="00A27DC6" w:rsidP="00825935">
      <w:pPr>
        <w:widowControl/>
        <w:shd w:val="clear" w:color="auto" w:fill="FFFFFF"/>
        <w:ind w:firstLine="708"/>
        <w:jc w:val="both"/>
        <w:rPr>
          <w:rFonts w:eastAsia="SimSun"/>
          <w:kern w:val="3"/>
          <w:sz w:val="24"/>
          <w:szCs w:val="24"/>
          <w:lang w:eastAsia="en-US"/>
        </w:rPr>
      </w:pPr>
      <w:r w:rsidRPr="00A27DC6">
        <w:rPr>
          <w:sz w:val="24"/>
          <w:szCs w:val="24"/>
          <w:lang w:eastAsia="x-none"/>
        </w:rPr>
        <w:t xml:space="preserve">Начальная цена продажи – </w:t>
      </w:r>
      <w:r w:rsidR="00825935" w:rsidRPr="00825935">
        <w:rPr>
          <w:rFonts w:eastAsia="SimSun"/>
          <w:kern w:val="3"/>
          <w:sz w:val="24"/>
          <w:szCs w:val="24"/>
          <w:lang w:eastAsia="en-US"/>
        </w:rPr>
        <w:t>267 300 (Двести шестьдесят семь тысяч триста) рублей 00 коп</w:t>
      </w:r>
      <w:proofErr w:type="gramStart"/>
      <w:r w:rsidR="00825935" w:rsidRPr="00825935">
        <w:rPr>
          <w:rFonts w:eastAsia="SimSun"/>
          <w:kern w:val="3"/>
          <w:sz w:val="24"/>
          <w:szCs w:val="24"/>
          <w:lang w:eastAsia="en-US"/>
        </w:rPr>
        <w:t>.</w:t>
      </w:r>
      <w:proofErr w:type="gramEnd"/>
      <w:r w:rsidR="00825935" w:rsidRPr="00825935">
        <w:rPr>
          <w:rFonts w:eastAsia="SimSun"/>
          <w:kern w:val="3"/>
          <w:sz w:val="24"/>
          <w:szCs w:val="24"/>
          <w:lang w:eastAsia="en-US"/>
        </w:rPr>
        <w:t xml:space="preserve"> </w:t>
      </w:r>
      <w:proofErr w:type="gramStart"/>
      <w:r w:rsidR="00825935" w:rsidRPr="00825935">
        <w:rPr>
          <w:rFonts w:eastAsia="SimSun"/>
          <w:kern w:val="3"/>
          <w:sz w:val="24"/>
          <w:szCs w:val="24"/>
          <w:lang w:eastAsia="en-US"/>
        </w:rPr>
        <w:t>с</w:t>
      </w:r>
      <w:proofErr w:type="gramEnd"/>
      <w:r w:rsidR="00825935" w:rsidRPr="00825935">
        <w:rPr>
          <w:rFonts w:eastAsia="SimSun"/>
          <w:kern w:val="3"/>
          <w:sz w:val="24"/>
          <w:szCs w:val="24"/>
          <w:lang w:eastAsia="en-US"/>
        </w:rPr>
        <w:t xml:space="preserve"> учетом налога на добавленную стоимость, согласно отчету об оценке № 82-б/2023 от 02.11.2023 г.</w:t>
      </w:r>
    </w:p>
    <w:p w14:paraId="21700A4E" w14:textId="10CBE3DB" w:rsidR="004A0265" w:rsidRPr="00A712A4" w:rsidRDefault="004A0265" w:rsidP="004A0265">
      <w:pPr>
        <w:widowControl/>
        <w:tabs>
          <w:tab w:val="left" w:pos="284"/>
        </w:tabs>
        <w:ind w:firstLine="709"/>
        <w:jc w:val="both"/>
        <w:rPr>
          <w:color w:val="0000FF"/>
          <w:sz w:val="24"/>
          <w:szCs w:val="24"/>
          <w:lang w:eastAsia="x-none"/>
        </w:rPr>
      </w:pPr>
      <w:r w:rsidRPr="00A712A4">
        <w:rPr>
          <w:b/>
          <w:sz w:val="24"/>
          <w:szCs w:val="24"/>
        </w:rPr>
        <w:t>Величина снижения цены первоначального предложения</w:t>
      </w:r>
      <w:r w:rsidRPr="00A712A4">
        <w:rPr>
          <w:sz w:val="24"/>
          <w:szCs w:val="24"/>
        </w:rPr>
        <w:t xml:space="preserve"> («шаг понижения») в </w:t>
      </w:r>
      <w:proofErr w:type="gramStart"/>
      <w:r w:rsidRPr="00A712A4">
        <w:rPr>
          <w:sz w:val="24"/>
          <w:szCs w:val="24"/>
        </w:rPr>
        <w:t>размере</w:t>
      </w:r>
      <w:proofErr w:type="gramEnd"/>
      <w:r w:rsidRPr="00A712A4">
        <w:rPr>
          <w:sz w:val="24"/>
          <w:szCs w:val="24"/>
        </w:rPr>
        <w:t xml:space="preserve"> 10% цены первоначального предложения – </w:t>
      </w:r>
      <w:r w:rsidR="00825935">
        <w:rPr>
          <w:color w:val="0000FF"/>
          <w:sz w:val="24"/>
          <w:szCs w:val="24"/>
          <w:lang w:eastAsia="x-none"/>
        </w:rPr>
        <w:t>26 730</w:t>
      </w:r>
      <w:r w:rsidRPr="00A712A4">
        <w:rPr>
          <w:color w:val="0000FF"/>
          <w:sz w:val="24"/>
          <w:szCs w:val="24"/>
          <w:lang w:eastAsia="x-none"/>
        </w:rPr>
        <w:t xml:space="preserve"> (</w:t>
      </w:r>
      <w:r w:rsidR="00825935">
        <w:rPr>
          <w:color w:val="0000FF"/>
          <w:sz w:val="24"/>
          <w:szCs w:val="24"/>
          <w:lang w:eastAsia="x-none"/>
        </w:rPr>
        <w:t>Двадцать шесть тысяч семьсот тридцать) рублей 0</w:t>
      </w:r>
      <w:r w:rsidRPr="00A712A4">
        <w:rPr>
          <w:color w:val="0000FF"/>
          <w:sz w:val="24"/>
          <w:szCs w:val="24"/>
          <w:lang w:eastAsia="x-none"/>
        </w:rPr>
        <w:t>0 коп.</w:t>
      </w:r>
    </w:p>
    <w:p w14:paraId="51B413D4" w14:textId="3CE5E179" w:rsidR="006E11AB" w:rsidRPr="00A712A4" w:rsidRDefault="004A0265" w:rsidP="006E11AB">
      <w:pPr>
        <w:widowControl/>
        <w:tabs>
          <w:tab w:val="left" w:pos="284"/>
        </w:tabs>
        <w:ind w:firstLine="709"/>
        <w:jc w:val="both"/>
        <w:rPr>
          <w:b/>
          <w:color w:val="0000FF"/>
          <w:sz w:val="24"/>
          <w:szCs w:val="24"/>
          <w:lang w:eastAsia="en-US"/>
        </w:rPr>
      </w:pPr>
      <w:r w:rsidRPr="00CC573E">
        <w:rPr>
          <w:b/>
          <w:sz w:val="24"/>
          <w:szCs w:val="24"/>
        </w:rPr>
        <w:lastRenderedPageBreak/>
        <w:t>Минимальная цена предложения</w:t>
      </w:r>
      <w:r w:rsidRPr="00CC573E">
        <w:rPr>
          <w:sz w:val="24"/>
          <w:szCs w:val="24"/>
        </w:rPr>
        <w:t xml:space="preserve">, по которой может быть продано имущество (цену отсечения) </w:t>
      </w:r>
      <w:r w:rsidRPr="00A712A4">
        <w:rPr>
          <w:sz w:val="24"/>
          <w:szCs w:val="24"/>
        </w:rPr>
        <w:t>в размере 50 процентов начальной цены аукциона – </w:t>
      </w:r>
      <w:r w:rsidR="00825935">
        <w:rPr>
          <w:b/>
          <w:color w:val="0000FF"/>
          <w:sz w:val="24"/>
          <w:szCs w:val="24"/>
          <w:lang w:eastAsia="en-US"/>
        </w:rPr>
        <w:t>133 650</w:t>
      </w:r>
      <w:r w:rsidR="00D666EE" w:rsidRPr="00A712A4">
        <w:rPr>
          <w:b/>
          <w:color w:val="0000FF"/>
          <w:sz w:val="24"/>
          <w:szCs w:val="24"/>
          <w:lang w:eastAsia="en-US"/>
        </w:rPr>
        <w:t xml:space="preserve"> (</w:t>
      </w:r>
      <w:r w:rsidR="00825935">
        <w:rPr>
          <w:b/>
          <w:color w:val="0000FF"/>
          <w:sz w:val="24"/>
          <w:szCs w:val="24"/>
          <w:lang w:eastAsia="en-US"/>
        </w:rPr>
        <w:t>Сто тридцать три тысячи шестьсот пятьдесят</w:t>
      </w:r>
      <w:r w:rsidR="00D666EE" w:rsidRPr="00A712A4">
        <w:rPr>
          <w:b/>
          <w:color w:val="0000FF"/>
          <w:sz w:val="24"/>
          <w:szCs w:val="24"/>
          <w:lang w:eastAsia="en-US"/>
        </w:rPr>
        <w:t>) рублей 00 коп.</w:t>
      </w:r>
    </w:p>
    <w:p w14:paraId="34425A36" w14:textId="183C6F3B" w:rsidR="004A0265" w:rsidRPr="00A712A4" w:rsidRDefault="004A0265" w:rsidP="006E11AB">
      <w:pPr>
        <w:widowControl/>
        <w:tabs>
          <w:tab w:val="left" w:pos="284"/>
        </w:tabs>
        <w:ind w:firstLine="709"/>
        <w:jc w:val="both"/>
        <w:rPr>
          <w:color w:val="0000FF"/>
          <w:sz w:val="24"/>
          <w:szCs w:val="24"/>
        </w:rPr>
      </w:pPr>
      <w:r w:rsidRPr="00CC573E">
        <w:rPr>
          <w:b/>
          <w:sz w:val="24"/>
          <w:szCs w:val="24"/>
        </w:rPr>
        <w:t>Величина повышения цены</w:t>
      </w:r>
      <w:r w:rsidRPr="00CC573E">
        <w:rPr>
          <w:sz w:val="24"/>
          <w:szCs w:val="24"/>
        </w:rPr>
        <w:t xml:space="preserve"> в </w:t>
      </w:r>
      <w:proofErr w:type="gramStart"/>
      <w:r w:rsidRPr="00CC573E">
        <w:rPr>
          <w:sz w:val="24"/>
          <w:szCs w:val="24"/>
        </w:rPr>
        <w:t>случае</w:t>
      </w:r>
      <w:proofErr w:type="gramEnd"/>
      <w:r w:rsidRPr="00CC573E">
        <w:rPr>
          <w:sz w:val="24"/>
          <w:szCs w:val="24"/>
        </w:rPr>
        <w:t xml:space="preserve">, предусмотренном Федеральным законом </w:t>
      </w:r>
      <w:r>
        <w:rPr>
          <w:sz w:val="24"/>
          <w:szCs w:val="24"/>
        </w:rPr>
        <w:t xml:space="preserve">                              </w:t>
      </w:r>
      <w:r w:rsidRPr="00CC573E">
        <w:rPr>
          <w:sz w:val="24"/>
          <w:szCs w:val="24"/>
        </w:rPr>
        <w:t xml:space="preserve">«О приватизации государственного и муниципального имущества» («шаг аукциона») в размере 50 процентов </w:t>
      </w:r>
      <w:r w:rsidRPr="00A712A4">
        <w:rPr>
          <w:color w:val="0000FF"/>
          <w:sz w:val="24"/>
          <w:szCs w:val="24"/>
        </w:rPr>
        <w:t xml:space="preserve">«шага понижения» – </w:t>
      </w:r>
      <w:r w:rsidR="00825935">
        <w:rPr>
          <w:color w:val="0000FF"/>
          <w:sz w:val="24"/>
          <w:szCs w:val="24"/>
        </w:rPr>
        <w:t>13 365</w:t>
      </w:r>
      <w:r w:rsidRPr="00A712A4">
        <w:rPr>
          <w:color w:val="0000FF"/>
          <w:sz w:val="24"/>
          <w:szCs w:val="24"/>
        </w:rPr>
        <w:t xml:space="preserve"> (</w:t>
      </w:r>
      <w:r w:rsidR="00825935">
        <w:rPr>
          <w:color w:val="0000FF"/>
          <w:sz w:val="24"/>
          <w:szCs w:val="24"/>
        </w:rPr>
        <w:t>Тринадцать тысяч триста шестьдесят пять</w:t>
      </w:r>
      <w:r w:rsidRPr="00A712A4">
        <w:rPr>
          <w:color w:val="0000FF"/>
          <w:sz w:val="24"/>
          <w:szCs w:val="24"/>
        </w:rPr>
        <w:t>) рублей</w:t>
      </w:r>
      <w:r w:rsidR="00002501" w:rsidRPr="00A712A4">
        <w:rPr>
          <w:color w:val="0000FF"/>
          <w:sz w:val="24"/>
          <w:szCs w:val="24"/>
        </w:rPr>
        <w:t xml:space="preserve"> </w:t>
      </w:r>
      <w:r w:rsidR="00825935">
        <w:rPr>
          <w:color w:val="0000FF"/>
          <w:sz w:val="24"/>
          <w:szCs w:val="24"/>
        </w:rPr>
        <w:t>0</w:t>
      </w:r>
      <w:r w:rsidR="00002501" w:rsidRPr="00A712A4">
        <w:rPr>
          <w:color w:val="0000FF"/>
          <w:sz w:val="24"/>
          <w:szCs w:val="24"/>
        </w:rPr>
        <w:t>0 коп.</w:t>
      </w:r>
    </w:p>
    <w:p w14:paraId="0DB455C7" w14:textId="7CA7D00B" w:rsidR="00A27DC6" w:rsidRPr="007B11FE" w:rsidRDefault="00A27DC6" w:rsidP="00D15490">
      <w:pPr>
        <w:widowControl/>
        <w:tabs>
          <w:tab w:val="left" w:pos="284"/>
        </w:tabs>
        <w:ind w:firstLine="709"/>
        <w:jc w:val="both"/>
        <w:rPr>
          <w:color w:val="0000FF"/>
          <w:sz w:val="24"/>
          <w:szCs w:val="24"/>
          <w:lang w:eastAsia="x-none"/>
        </w:rPr>
      </w:pPr>
      <w:r w:rsidRPr="00A27DC6">
        <w:rPr>
          <w:b/>
          <w:sz w:val="24"/>
          <w:szCs w:val="24"/>
          <w:lang w:eastAsia="x-none"/>
        </w:rPr>
        <w:t>Размер задатка</w:t>
      </w:r>
      <w:r w:rsidRPr="00A27DC6">
        <w:rPr>
          <w:sz w:val="24"/>
          <w:szCs w:val="24"/>
          <w:lang w:eastAsia="x-none"/>
        </w:rPr>
        <w:t xml:space="preserve"> </w:t>
      </w:r>
      <w:r w:rsidRPr="007B11FE">
        <w:rPr>
          <w:color w:val="0000FF"/>
          <w:sz w:val="24"/>
          <w:szCs w:val="24"/>
          <w:lang w:eastAsia="x-none"/>
        </w:rPr>
        <w:t xml:space="preserve">(10% от начальной цены имущества) – </w:t>
      </w:r>
      <w:r w:rsidR="00825935">
        <w:rPr>
          <w:color w:val="0000FF"/>
          <w:sz w:val="24"/>
          <w:szCs w:val="24"/>
          <w:lang w:eastAsia="x-none"/>
        </w:rPr>
        <w:t>26 730</w:t>
      </w:r>
      <w:r w:rsidRPr="007B11FE">
        <w:rPr>
          <w:color w:val="0000FF"/>
          <w:sz w:val="24"/>
          <w:szCs w:val="24"/>
          <w:lang w:eastAsia="x-none"/>
        </w:rPr>
        <w:t xml:space="preserve"> (</w:t>
      </w:r>
      <w:r w:rsidR="00825935">
        <w:rPr>
          <w:color w:val="0000FF"/>
          <w:sz w:val="24"/>
          <w:szCs w:val="24"/>
          <w:lang w:eastAsia="x-none"/>
        </w:rPr>
        <w:t>Двадцать шесть тысяч семьсот тридцать</w:t>
      </w:r>
      <w:r w:rsidRPr="007B11FE">
        <w:rPr>
          <w:color w:val="0000FF"/>
          <w:sz w:val="24"/>
          <w:szCs w:val="24"/>
          <w:lang w:eastAsia="x-none"/>
        </w:rPr>
        <w:t xml:space="preserve">) рублей </w:t>
      </w:r>
      <w:r w:rsidR="00825935">
        <w:rPr>
          <w:color w:val="0000FF"/>
          <w:sz w:val="24"/>
          <w:szCs w:val="24"/>
          <w:lang w:eastAsia="x-none"/>
        </w:rPr>
        <w:t>0</w:t>
      </w:r>
      <w:r w:rsidRPr="007B11FE">
        <w:rPr>
          <w:color w:val="0000FF"/>
          <w:sz w:val="24"/>
          <w:szCs w:val="24"/>
          <w:lang w:eastAsia="x-none"/>
        </w:rPr>
        <w:t>0 коп.</w:t>
      </w:r>
    </w:p>
    <w:p w14:paraId="62D13867" w14:textId="36F24AAE" w:rsidR="00CC573E" w:rsidRPr="00AA0153" w:rsidRDefault="001B498F" w:rsidP="00D15490">
      <w:pPr>
        <w:widowControl/>
        <w:tabs>
          <w:tab w:val="left" w:pos="0"/>
        </w:tabs>
        <w:ind w:firstLine="720"/>
        <w:jc w:val="both"/>
        <w:rPr>
          <w:sz w:val="24"/>
          <w:szCs w:val="24"/>
          <w:lang w:val="x-none"/>
        </w:rPr>
      </w:pPr>
      <w:r w:rsidRPr="00AA0153">
        <w:rPr>
          <w:b/>
          <w:sz w:val="24"/>
          <w:szCs w:val="24"/>
          <w:lang w:val="x-none"/>
        </w:rPr>
        <w:t>Информация о предыдущих торгах:</w:t>
      </w:r>
      <w:r w:rsidR="00002501" w:rsidRPr="00AA0153">
        <w:rPr>
          <w:b/>
          <w:sz w:val="24"/>
          <w:szCs w:val="24"/>
        </w:rPr>
        <w:t xml:space="preserve"> </w:t>
      </w:r>
      <w:r w:rsidR="00002501" w:rsidRPr="00AA0153">
        <w:rPr>
          <w:sz w:val="24"/>
          <w:szCs w:val="24"/>
        </w:rPr>
        <w:t>а</w:t>
      </w:r>
      <w:r w:rsidR="00F17F5D" w:rsidRPr="00AA0153">
        <w:rPr>
          <w:sz w:val="24"/>
          <w:szCs w:val="24"/>
        </w:rPr>
        <w:t>укцион</w:t>
      </w:r>
      <w:r w:rsidR="00CC573E" w:rsidRPr="00AA0153">
        <w:rPr>
          <w:sz w:val="24"/>
          <w:szCs w:val="24"/>
          <w:lang w:val="x-none"/>
        </w:rPr>
        <w:t>,</w:t>
      </w:r>
      <w:r w:rsidR="00CC573E" w:rsidRPr="00AA0153">
        <w:rPr>
          <w:sz w:val="24"/>
          <w:szCs w:val="24"/>
        </w:rPr>
        <w:t xml:space="preserve"> </w:t>
      </w:r>
      <w:r w:rsidR="00CC573E" w:rsidRPr="00AA0153">
        <w:rPr>
          <w:sz w:val="24"/>
          <w:szCs w:val="24"/>
          <w:lang w:val="x-none"/>
        </w:rPr>
        <w:t>назначенны</w:t>
      </w:r>
      <w:r w:rsidR="00CC573E" w:rsidRPr="00AA0153">
        <w:rPr>
          <w:sz w:val="24"/>
          <w:szCs w:val="24"/>
        </w:rPr>
        <w:t>й</w:t>
      </w:r>
      <w:r w:rsidR="00CC573E" w:rsidRPr="00AA0153">
        <w:rPr>
          <w:sz w:val="24"/>
          <w:szCs w:val="24"/>
          <w:lang w:val="x-none"/>
        </w:rPr>
        <w:t xml:space="preserve"> на </w:t>
      </w:r>
      <w:r w:rsidR="00825935">
        <w:rPr>
          <w:sz w:val="24"/>
          <w:szCs w:val="24"/>
        </w:rPr>
        <w:t>12 декабря</w:t>
      </w:r>
      <w:r w:rsidR="00CC573E" w:rsidRPr="00AA0153">
        <w:rPr>
          <w:sz w:val="24"/>
          <w:szCs w:val="24"/>
        </w:rPr>
        <w:t xml:space="preserve"> 202</w:t>
      </w:r>
      <w:r w:rsidR="00F17F5D" w:rsidRPr="00AA0153">
        <w:rPr>
          <w:sz w:val="24"/>
          <w:szCs w:val="24"/>
        </w:rPr>
        <w:t>3</w:t>
      </w:r>
      <w:r w:rsidR="00CC573E" w:rsidRPr="00AA0153">
        <w:rPr>
          <w:sz w:val="24"/>
          <w:szCs w:val="24"/>
        </w:rPr>
        <w:t xml:space="preserve"> г.,</w:t>
      </w:r>
      <w:r w:rsidR="00825935">
        <w:rPr>
          <w:sz w:val="24"/>
          <w:szCs w:val="24"/>
        </w:rPr>
        <w:t xml:space="preserve"> </w:t>
      </w:r>
      <w:r w:rsidR="00CC573E" w:rsidRPr="00AA0153">
        <w:rPr>
          <w:sz w:val="24"/>
          <w:szCs w:val="24"/>
          <w:lang w:val="x-none"/>
        </w:rPr>
        <w:t>не состоял</w:t>
      </w:r>
      <w:r w:rsidR="00825935">
        <w:rPr>
          <w:sz w:val="24"/>
          <w:szCs w:val="24"/>
        </w:rPr>
        <w:t>ся</w:t>
      </w:r>
      <w:r w:rsidR="00CC573E" w:rsidRPr="00AA0153">
        <w:rPr>
          <w:sz w:val="24"/>
          <w:szCs w:val="24"/>
          <w:lang w:val="x-none"/>
        </w:rPr>
        <w:t xml:space="preserve"> в связи с отсутствием заявок.</w:t>
      </w:r>
    </w:p>
    <w:p w14:paraId="3CBF4BA9" w14:textId="77777777" w:rsidR="00CC573E" w:rsidRDefault="00CC573E" w:rsidP="00D15490">
      <w:pPr>
        <w:widowControl/>
        <w:tabs>
          <w:tab w:val="left" w:pos="284"/>
        </w:tabs>
        <w:jc w:val="center"/>
        <w:rPr>
          <w:b/>
          <w:sz w:val="24"/>
          <w:szCs w:val="24"/>
        </w:rPr>
      </w:pPr>
    </w:p>
    <w:p w14:paraId="109D6163" w14:textId="77E072AE" w:rsidR="003F4BE1" w:rsidRDefault="003F4BE1" w:rsidP="00825935">
      <w:pPr>
        <w:widowControl/>
        <w:tabs>
          <w:tab w:val="left" w:pos="284"/>
        </w:tabs>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24875439"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825935">
        <w:rPr>
          <w:b/>
          <w:color w:val="0000FF"/>
          <w:sz w:val="24"/>
          <w:szCs w:val="24"/>
        </w:rPr>
        <w:t>18 декабря</w:t>
      </w:r>
      <w:r w:rsidR="00025C56" w:rsidRPr="0011452C">
        <w:rPr>
          <w:b/>
          <w:color w:val="0000FF"/>
          <w:sz w:val="24"/>
          <w:szCs w:val="24"/>
        </w:rPr>
        <w:t xml:space="preserve"> </w:t>
      </w:r>
      <w:r w:rsidR="00820561" w:rsidRPr="0011452C">
        <w:rPr>
          <w:b/>
          <w:color w:val="0000FF"/>
          <w:sz w:val="24"/>
          <w:szCs w:val="24"/>
        </w:rPr>
        <w:t>202</w:t>
      </w:r>
      <w:r w:rsidRPr="0011452C">
        <w:rPr>
          <w:b/>
          <w:color w:val="0000FF"/>
          <w:sz w:val="24"/>
          <w:szCs w:val="24"/>
        </w:rPr>
        <w:t>3</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085BFA9D"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825935">
        <w:rPr>
          <w:b/>
          <w:color w:val="0000FF"/>
          <w:sz w:val="24"/>
          <w:szCs w:val="24"/>
        </w:rPr>
        <w:t>12 января 2024</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3753186D"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825935">
        <w:rPr>
          <w:b/>
          <w:color w:val="0000FF"/>
          <w:sz w:val="24"/>
          <w:szCs w:val="24"/>
        </w:rPr>
        <w:t>15 января 2024</w:t>
      </w:r>
      <w:r w:rsidR="00D45BCA" w:rsidRPr="00A712A4">
        <w:rPr>
          <w:b/>
          <w:color w:val="0000FF"/>
          <w:sz w:val="24"/>
          <w:szCs w:val="24"/>
        </w:rPr>
        <w:t xml:space="preserve"> г.</w:t>
      </w:r>
      <w:r w:rsidR="00D90718" w:rsidRPr="00A712A4">
        <w:rPr>
          <w:b/>
          <w:color w:val="0000FF"/>
          <w:sz w:val="24"/>
          <w:szCs w:val="24"/>
        </w:rPr>
        <w:t xml:space="preserve"> </w:t>
      </w:r>
    </w:p>
    <w:p w14:paraId="34ECA25A" w14:textId="6377E42D"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820561">
        <w:rPr>
          <w:color w:val="000000" w:themeColor="text1"/>
          <w:sz w:val="24"/>
          <w:szCs w:val="24"/>
        </w:rPr>
        <w:t xml:space="preserve"> </w:t>
      </w:r>
      <w:r w:rsidR="00825935">
        <w:rPr>
          <w:b/>
          <w:color w:val="0000FF"/>
          <w:sz w:val="24"/>
          <w:szCs w:val="24"/>
        </w:rPr>
        <w:t>16 января 2024</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 xml:space="preserve">Оператора электронной площадки в </w:t>
      </w:r>
      <w:proofErr w:type="gramStart"/>
      <w:r w:rsidR="00370F1B">
        <w:rPr>
          <w:sz w:val="24"/>
          <w:szCs w:val="24"/>
        </w:rPr>
        <w:t>порядке</w:t>
      </w:r>
      <w:proofErr w:type="gramEnd"/>
      <w:r w:rsidR="00370F1B">
        <w:rPr>
          <w:sz w:val="24"/>
          <w:szCs w:val="24"/>
        </w:rPr>
        <w:t>,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 xml:space="preserve">юридических лиц, местом регистрации которых является государство или территория, </w:t>
      </w:r>
      <w:r w:rsidRPr="002947DC">
        <w:rPr>
          <w:sz w:val="24"/>
          <w:szCs w:val="24"/>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proofErr w:type="spellStart"/>
      <w:r w:rsidRPr="00EB15CF">
        <w:rPr>
          <w:sz w:val="24"/>
          <w:szCs w:val="24"/>
          <w:lang w:val="x-none" w:eastAsia="x-none"/>
        </w:rPr>
        <w:t>ретендента</w:t>
      </w:r>
      <w:proofErr w:type="spellEnd"/>
      <w:r w:rsidRPr="00EB15CF">
        <w:rPr>
          <w:sz w:val="24"/>
          <w:szCs w:val="24"/>
          <w:lang w:val="x-none" w:eastAsia="x-none"/>
        </w:rPr>
        <w:t>.</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2"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3"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электронной площадки </w:t>
      </w:r>
      <w:hyperlink r:id="rId14"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5"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6"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 xml:space="preserve">продаже посредством публичного </w:t>
      </w:r>
      <w:r>
        <w:rPr>
          <w:bCs/>
          <w:sz w:val="24"/>
        </w:rPr>
        <w:lastRenderedPageBreak/>
        <w:t>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7"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lastRenderedPageBreak/>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lastRenderedPageBreak/>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8"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размещается в открытой части 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9"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67269077" w:rsidR="00B15870" w:rsidRPr="001B5274" w:rsidRDefault="00B15870" w:rsidP="00AC4C05">
      <w:pPr>
        <w:ind w:firstLine="567"/>
        <w:jc w:val="both"/>
        <w:rPr>
          <w:rFonts w:eastAsia="Calibri"/>
          <w:sz w:val="24"/>
          <w:szCs w:val="24"/>
        </w:rPr>
      </w:pPr>
      <w:r w:rsidRPr="001B5274">
        <w:rPr>
          <w:sz w:val="24"/>
          <w:szCs w:val="24"/>
        </w:rPr>
        <w:t>1. </w:t>
      </w:r>
      <w:proofErr w:type="gramStart"/>
      <w:r>
        <w:rPr>
          <w:sz w:val="24"/>
          <w:szCs w:val="24"/>
        </w:rPr>
        <w:t xml:space="preserve">Процедура продажи имущества </w:t>
      </w:r>
      <w:r w:rsidRPr="001B5274">
        <w:rPr>
          <w:sz w:val="24"/>
          <w:szCs w:val="24"/>
        </w:rPr>
        <w:t xml:space="preserve">проводится в </w:t>
      </w:r>
      <w:r>
        <w:rPr>
          <w:sz w:val="24"/>
          <w:szCs w:val="24"/>
        </w:rPr>
        <w:t>день и во</w:t>
      </w:r>
      <w:r w:rsidR="0034772F">
        <w:rPr>
          <w:sz w:val="24"/>
          <w:szCs w:val="24"/>
        </w:rPr>
        <w:t xml:space="preserve">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w:t>
      </w:r>
      <w:r>
        <w:rPr>
          <w:sz w:val="24"/>
          <w:szCs w:val="24"/>
        </w:rPr>
        <w:lastRenderedPageBreak/>
        <w:t>указанная в информационном сообщении) на величину, равную величине «шага понижения», но не ниже цены отсечения.</w:t>
      </w:r>
      <w:proofErr w:type="gramEnd"/>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lastRenderedPageBreak/>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42FE7486" w14:textId="77777777" w:rsidR="005D019C" w:rsidRDefault="005D019C" w:rsidP="005D019C">
      <w:pPr>
        <w:ind w:firstLine="539"/>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584327BB" w14:textId="77777777" w:rsidR="00EB15CF" w:rsidRPr="001B5274" w:rsidRDefault="00EB15CF" w:rsidP="00EB15CF">
      <w:pPr>
        <w:pStyle w:val="ConsPlusNormal"/>
        <w:tabs>
          <w:tab w:val="left" w:pos="4053"/>
        </w:tabs>
        <w:ind w:firstLine="567"/>
        <w:jc w:val="center"/>
        <w:rPr>
          <w:rFonts w:ascii="Times New Roman" w:hAnsi="Times New Roman"/>
          <w:b/>
          <w:sz w:val="24"/>
          <w:szCs w:val="24"/>
        </w:rPr>
      </w:pP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20"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1"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w:t>
      </w:r>
      <w:r>
        <w:rPr>
          <w:rFonts w:ascii="Times New Roman" w:hAnsi="Times New Roman" w:cs="Times New Roman"/>
          <w:sz w:val="24"/>
          <w:szCs w:val="24"/>
        </w:rPr>
        <w:lastRenderedPageBreak/>
        <w:t>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w:t>
      </w:r>
      <w:proofErr w:type="spellStart"/>
      <w:r w:rsidR="00326482" w:rsidRPr="00326482">
        <w:rPr>
          <w:sz w:val="24"/>
          <w:szCs w:val="24"/>
        </w:rPr>
        <w:t>каб</w:t>
      </w:r>
      <w:proofErr w:type="spellEnd"/>
      <w:r w:rsidR="00326482" w:rsidRPr="00326482">
        <w:rPr>
          <w:sz w:val="24"/>
          <w:szCs w:val="24"/>
        </w:rPr>
        <w:t xml:space="preserve">. 5, на сайте администрации Батыревского муниципального округа Чувашской Республики http://www.batyr.cap.ru/, официальном сайте Российской Федерации </w:t>
      </w:r>
      <w:r w:rsidR="00326482" w:rsidRPr="00326482">
        <w:rPr>
          <w:sz w:val="24"/>
          <w:szCs w:val="24"/>
        </w:rPr>
        <w:lastRenderedPageBreak/>
        <w:t xml:space="preserve">www.torgi.gov.ru, сайте Оператора электронной площадки </w:t>
      </w:r>
      <w:hyperlink r:id="rId22"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00FE003F" w:rsidRPr="005F3606">
          <w:rPr>
            <w:rStyle w:val="af0"/>
            <w:color w:val="auto"/>
            <w:sz w:val="22"/>
            <w:szCs w:val="22"/>
          </w:rPr>
          <w:t>https://roseltorg.ru</w:t>
        </w:r>
      </w:hyperlink>
      <w:r w:rsidR="00FE003F" w:rsidRPr="005F3606">
        <w:rPr>
          <w:sz w:val="22"/>
          <w:szCs w:val="22"/>
        </w:rPr>
        <w:t>.</w:t>
      </w:r>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4"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426ABC56"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0CF8AADF"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"____"_____________20</w:t>
      </w:r>
      <w:r>
        <w:rPr>
          <w:sz w:val="22"/>
          <w:szCs w:val="22"/>
        </w:rPr>
        <w:t>23</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Администрация Батыревского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57D8E8D6"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C421D" w:rsidRPr="003378A5">
        <w:rPr>
          <w:sz w:val="22"/>
          <w:szCs w:val="22"/>
        </w:rPr>
        <w:t>3</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 xml:space="preserve">размещенного на официальных сайтах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5"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0A3E21">
        <w:rPr>
          <w:sz w:val="22"/>
          <w:szCs w:val="22"/>
        </w:rPr>
        <w:t>3</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211665D7" w14:textId="1F916D46" w:rsidR="002D7E2A" w:rsidRPr="00A6359B" w:rsidRDefault="002D7E2A" w:rsidP="002D7E2A">
      <w:pPr>
        <w:ind w:firstLine="567"/>
        <w:jc w:val="both"/>
        <w:rPr>
          <w:sz w:val="22"/>
          <w:szCs w:val="22"/>
          <w:lang w:val="x-none" w:eastAsia="x-none"/>
        </w:rPr>
      </w:pPr>
      <w:r w:rsidRPr="00A6359B">
        <w:rPr>
          <w:sz w:val="22"/>
          <w:szCs w:val="22"/>
        </w:rPr>
        <w:t xml:space="preserve">1.2. Сведения о </w:t>
      </w:r>
      <w:r w:rsidR="00E824AF">
        <w:rPr>
          <w:sz w:val="22"/>
          <w:szCs w:val="22"/>
        </w:rPr>
        <w:t>муниципальном</w:t>
      </w:r>
      <w:r w:rsidRPr="00A6359B">
        <w:rPr>
          <w:sz w:val="22"/>
          <w:szCs w:val="22"/>
        </w:rPr>
        <w:t xml:space="preserve"> имуществе, являющемся предметом купли-продажи: </w:t>
      </w:r>
      <w:r w:rsidRPr="00A6359B">
        <w:rPr>
          <w:sz w:val="22"/>
          <w:szCs w:val="22"/>
          <w:lang w:eastAsia="x-none"/>
        </w:rPr>
        <w:t>_____________________________________________</w:t>
      </w:r>
      <w:r w:rsidR="004047FF">
        <w:rPr>
          <w:sz w:val="22"/>
          <w:szCs w:val="22"/>
          <w:lang w:eastAsia="x-none"/>
        </w:rPr>
        <w:t xml:space="preserve"> </w:t>
      </w:r>
      <w:r w:rsidRPr="00A6359B">
        <w:rPr>
          <w:sz w:val="22"/>
          <w:szCs w:val="22"/>
          <w:lang w:eastAsia="x-none"/>
        </w:rPr>
        <w:t>(далее – Имущество)</w:t>
      </w:r>
      <w:r w:rsidRPr="00A6359B">
        <w:rPr>
          <w:sz w:val="22"/>
          <w:szCs w:val="22"/>
          <w:lang w:val="x-none" w:eastAsia="x-none"/>
        </w:rPr>
        <w:t>, в том числе:</w:t>
      </w:r>
    </w:p>
    <w:p w14:paraId="734DB741" w14:textId="77777777" w:rsidR="002D7E2A" w:rsidRPr="00A6359B" w:rsidRDefault="002D7E2A" w:rsidP="002D7E2A">
      <w:pPr>
        <w:widowControl/>
        <w:tabs>
          <w:tab w:val="left" w:pos="0"/>
        </w:tabs>
        <w:jc w:val="both"/>
        <w:rPr>
          <w:sz w:val="22"/>
          <w:szCs w:val="22"/>
        </w:rPr>
      </w:pPr>
      <w:r w:rsidRPr="00A6359B">
        <w:rPr>
          <w:sz w:val="22"/>
          <w:szCs w:val="22"/>
        </w:rPr>
        <w:t>объект недвижимого имущества ________________________________________________;</w:t>
      </w:r>
    </w:p>
    <w:p w14:paraId="077C23C4" w14:textId="77777777" w:rsidR="002D7E2A" w:rsidRPr="00A6359B" w:rsidRDefault="002D7E2A" w:rsidP="002D7E2A">
      <w:pPr>
        <w:widowControl/>
        <w:tabs>
          <w:tab w:val="left" w:pos="0"/>
        </w:tabs>
        <w:jc w:val="both"/>
        <w:rPr>
          <w:sz w:val="22"/>
          <w:szCs w:val="22"/>
        </w:rPr>
      </w:pPr>
      <w:r w:rsidRPr="00A6359B">
        <w:rPr>
          <w:sz w:val="22"/>
          <w:szCs w:val="22"/>
        </w:rPr>
        <w:t>земельный участок____________________________________________________________</w:t>
      </w:r>
    </w:p>
    <w:p w14:paraId="59F9FA6F" w14:textId="77777777" w:rsidR="002D7E2A" w:rsidRPr="00A6359B" w:rsidRDefault="002D7E2A" w:rsidP="002D7E2A">
      <w:pPr>
        <w:tabs>
          <w:tab w:val="left" w:pos="9923"/>
        </w:tabs>
        <w:ind w:right="51"/>
        <w:jc w:val="both"/>
        <w:rPr>
          <w:sz w:val="22"/>
          <w:szCs w:val="22"/>
          <w:lang w:val="x-none"/>
        </w:rPr>
      </w:pPr>
    </w:p>
    <w:p w14:paraId="66096A7C" w14:textId="77777777" w:rsidR="002D7E2A" w:rsidRPr="00A6359B" w:rsidRDefault="002D7E2A" w:rsidP="002D7E2A">
      <w:pPr>
        <w:pStyle w:val="a4"/>
        <w:widowControl/>
        <w:jc w:val="center"/>
        <w:rPr>
          <w:b/>
          <w:sz w:val="22"/>
          <w:szCs w:val="22"/>
        </w:rPr>
      </w:pPr>
      <w:r w:rsidRPr="00A6359B">
        <w:rPr>
          <w:b/>
          <w:sz w:val="22"/>
          <w:szCs w:val="22"/>
        </w:rPr>
        <w:t>2. Обязательства сторон</w:t>
      </w:r>
    </w:p>
    <w:p w14:paraId="1247020C" w14:textId="77777777" w:rsidR="002D7E2A" w:rsidRPr="00A6359B" w:rsidRDefault="002D7E2A" w:rsidP="002D7E2A">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49264885" w14:textId="77777777" w:rsidR="002D7E2A" w:rsidRPr="00A6359B" w:rsidRDefault="002D7E2A" w:rsidP="002D7E2A">
      <w:pPr>
        <w:widowControl/>
        <w:spacing w:line="230" w:lineRule="auto"/>
        <w:ind w:firstLine="567"/>
        <w:jc w:val="both"/>
        <w:rPr>
          <w:sz w:val="22"/>
          <w:szCs w:val="22"/>
        </w:rPr>
      </w:pPr>
      <w:r w:rsidRPr="00A6359B">
        <w:rPr>
          <w:sz w:val="22"/>
          <w:szCs w:val="22"/>
        </w:rPr>
        <w:t>Покупатель:</w:t>
      </w:r>
    </w:p>
    <w:p w14:paraId="5CB8FF11" w14:textId="77777777" w:rsidR="002D7E2A" w:rsidRPr="00A6359B" w:rsidRDefault="002D7E2A" w:rsidP="002D7E2A">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01E0678" w14:textId="77777777" w:rsidR="002D7E2A" w:rsidRPr="008344B2" w:rsidRDefault="002D7E2A" w:rsidP="002D7E2A">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5AEAF485" w14:textId="77777777" w:rsidR="002D7E2A" w:rsidRPr="008344B2" w:rsidRDefault="002D7E2A" w:rsidP="002D7E2A">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14:paraId="02B384BC" w14:textId="77777777" w:rsidR="002D7E2A" w:rsidRPr="002420B9" w:rsidRDefault="002D7E2A" w:rsidP="002D7E2A">
      <w:pPr>
        <w:widowControl/>
        <w:spacing w:line="230" w:lineRule="auto"/>
        <w:ind w:firstLine="567"/>
        <w:jc w:val="both"/>
        <w:rPr>
          <w:sz w:val="22"/>
          <w:szCs w:val="22"/>
        </w:rPr>
      </w:pPr>
      <w:r w:rsidRPr="002420B9">
        <w:rPr>
          <w:sz w:val="22"/>
          <w:szCs w:val="22"/>
        </w:rPr>
        <w:t>Продавец:</w:t>
      </w:r>
    </w:p>
    <w:p w14:paraId="3BF7E1C9" w14:textId="77777777" w:rsidR="002D7E2A" w:rsidRDefault="002D7E2A" w:rsidP="002D7E2A">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2F9DAC6C" w14:textId="77777777" w:rsidR="002D7E2A" w:rsidRPr="002420B9" w:rsidRDefault="002D7E2A" w:rsidP="002D7E2A">
      <w:pPr>
        <w:widowControl/>
        <w:jc w:val="both"/>
        <w:rPr>
          <w:sz w:val="22"/>
          <w:szCs w:val="22"/>
        </w:rPr>
      </w:pPr>
    </w:p>
    <w:p w14:paraId="4EEC71E4" w14:textId="77777777" w:rsidR="002D7E2A" w:rsidRDefault="002D7E2A" w:rsidP="002D7E2A">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5FDA1CAE" w14:textId="77777777" w:rsidR="002D7E2A" w:rsidRPr="00B72A90" w:rsidRDefault="002D7E2A" w:rsidP="002D7E2A">
      <w:pPr>
        <w:widowControl/>
        <w:ind w:left="360"/>
        <w:jc w:val="center"/>
        <w:rPr>
          <w:b/>
          <w:sz w:val="24"/>
          <w:szCs w:val="24"/>
        </w:rPr>
      </w:pPr>
      <w:r w:rsidRPr="00B72A90">
        <w:rPr>
          <w:b/>
          <w:sz w:val="24"/>
          <w:szCs w:val="24"/>
        </w:rPr>
        <w:t>Для покупателя -  физического лица</w:t>
      </w:r>
    </w:p>
    <w:p w14:paraId="4D8B2BC8" w14:textId="77777777" w:rsidR="002D7E2A"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6F1B790F" w14:textId="77777777" w:rsidR="002D7E2A" w:rsidRPr="00B72A90" w:rsidRDefault="002D7E2A" w:rsidP="002D7E2A">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53B573C7" w14:textId="29199DDD" w:rsidR="00E44035" w:rsidRPr="00677349" w:rsidRDefault="00E44035" w:rsidP="00E44035">
      <w:pPr>
        <w:widowControl/>
        <w:ind w:firstLine="567"/>
        <w:jc w:val="both"/>
        <w:rPr>
          <w:sz w:val="22"/>
          <w:szCs w:val="22"/>
        </w:rPr>
      </w:pPr>
      <w:r w:rsidRPr="00677349">
        <w:rPr>
          <w:sz w:val="22"/>
          <w:szCs w:val="22"/>
        </w:rPr>
        <w:lastRenderedPageBreak/>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sidR="00C71967">
        <w:rPr>
          <w:sz w:val="22"/>
          <w:szCs w:val="22"/>
        </w:rPr>
        <w:t>.</w:t>
      </w:r>
      <w:r w:rsidRPr="00677349">
        <w:rPr>
          <w:sz w:val="22"/>
          <w:szCs w:val="22"/>
        </w:rPr>
        <w:t xml:space="preserve"> настоящего Договора, денежные средства в счет оплаты стоимости Имущества, в том числе:</w:t>
      </w:r>
    </w:p>
    <w:p w14:paraId="73277647" w14:textId="77777777" w:rsidR="00E44035" w:rsidRPr="00677349" w:rsidRDefault="00E44035" w:rsidP="00E44035">
      <w:pPr>
        <w:widowControl/>
        <w:ind w:firstLine="567"/>
        <w:jc w:val="both"/>
        <w:rPr>
          <w:sz w:val="22"/>
          <w:szCs w:val="22"/>
        </w:rPr>
      </w:pPr>
      <w:r w:rsidRPr="00677349">
        <w:rPr>
          <w:sz w:val="22"/>
          <w:szCs w:val="22"/>
        </w:rPr>
        <w:t>- за здание в размере __________(__________________________) рублей по следующим реквизитам:</w:t>
      </w:r>
    </w:p>
    <w:p w14:paraId="4BF16B9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07B96BFB"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F7033C7"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3E7F50F4" w14:textId="288A93BE"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"___"__________2023 года.</w:t>
      </w:r>
    </w:p>
    <w:p w14:paraId="35517DA1" w14:textId="77777777" w:rsidR="00E44035" w:rsidRPr="00677349" w:rsidRDefault="00E44035" w:rsidP="00E44035">
      <w:pPr>
        <w:widowControl/>
        <w:ind w:firstLine="567"/>
        <w:jc w:val="both"/>
        <w:rPr>
          <w:sz w:val="22"/>
          <w:szCs w:val="22"/>
          <w:lang w:eastAsia="ar-SA"/>
        </w:rPr>
      </w:pPr>
      <w:r w:rsidRPr="00677349">
        <w:rPr>
          <w:sz w:val="22"/>
          <w:szCs w:val="22"/>
          <w:lang w:eastAsia="ar-SA"/>
        </w:rPr>
        <w:t>- за земельный участок в размере __________(__________________________) рублей по следующим реквизитам:</w:t>
      </w:r>
    </w:p>
    <w:p w14:paraId="124D4CED" w14:textId="77777777" w:rsidR="00E44035" w:rsidRPr="00677349" w:rsidRDefault="00E44035" w:rsidP="00E44035">
      <w:pPr>
        <w:widowControl/>
        <w:ind w:firstLine="567"/>
        <w:jc w:val="both"/>
        <w:rPr>
          <w:sz w:val="22"/>
          <w:szCs w:val="22"/>
          <w:lang w:eastAsia="ar-SA"/>
        </w:rPr>
      </w:pP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p>
    <w:p w14:paraId="3A8CE5DB" w14:textId="77777777" w:rsidR="00E44035" w:rsidRPr="00677349" w:rsidRDefault="00E44035" w:rsidP="00E44035">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4A5AE085" w14:textId="77777777" w:rsidR="00E44035" w:rsidRPr="00677349" w:rsidRDefault="00E44035" w:rsidP="00E44035">
      <w:pPr>
        <w:widowControl/>
        <w:ind w:firstLine="567"/>
        <w:jc w:val="both"/>
        <w:rPr>
          <w:sz w:val="22"/>
          <w:szCs w:val="22"/>
          <w:lang w:eastAsia="ar-SA"/>
        </w:rPr>
      </w:pPr>
      <w:r w:rsidRPr="00677349">
        <w:rPr>
          <w:sz w:val="22"/>
          <w:szCs w:val="22"/>
          <w:lang w:eastAsia="ar-SA"/>
        </w:rPr>
        <w:t xml:space="preserve">В платежном поручении, оформляющем оплату, должно быть указано: </w:t>
      </w:r>
    </w:p>
    <w:p w14:paraId="1B641F9E" w14:textId="77777777"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__________2023 года.</w:t>
      </w:r>
    </w:p>
    <w:p w14:paraId="6B1DA6F2" w14:textId="77777777" w:rsidR="00E44035" w:rsidRPr="00677349" w:rsidRDefault="00E44035" w:rsidP="00E44035">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6B9A74BE" w14:textId="77777777" w:rsidR="00E44035" w:rsidRPr="00677349" w:rsidRDefault="00E44035" w:rsidP="00E44035">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F7D8D58" w14:textId="77777777" w:rsidR="00E44035" w:rsidRPr="00677349" w:rsidRDefault="00E44035" w:rsidP="00E44035">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2EA4273C" w14:textId="77777777" w:rsidR="00E44035" w:rsidRPr="00677349" w:rsidRDefault="00E44035" w:rsidP="00E44035">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в </w:t>
      </w:r>
      <w:proofErr w:type="spellStart"/>
      <w:r w:rsidRPr="00677349">
        <w:rPr>
          <w:sz w:val="22"/>
          <w:szCs w:val="22"/>
        </w:rPr>
        <w:t>т.ч</w:t>
      </w:r>
      <w:proofErr w:type="spellEnd"/>
      <w:r w:rsidRPr="00677349">
        <w:rPr>
          <w:sz w:val="22"/>
          <w:szCs w:val="22"/>
        </w:rPr>
        <w:t xml:space="preserve">. по ставке НДС 20% в сумме_________________ рублей. </w:t>
      </w:r>
    </w:p>
    <w:p w14:paraId="6A820076" w14:textId="77777777" w:rsidR="00E44035" w:rsidRPr="00677349" w:rsidRDefault="00E44035" w:rsidP="00E44035">
      <w:pPr>
        <w:widowControl/>
        <w:ind w:firstLine="567"/>
        <w:jc w:val="both"/>
        <w:rPr>
          <w:sz w:val="22"/>
          <w:szCs w:val="22"/>
        </w:rPr>
      </w:pPr>
      <w:r w:rsidRPr="00677349">
        <w:rPr>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14:paraId="18589CA4" w14:textId="77777777"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том числе:</w:t>
      </w:r>
    </w:p>
    <w:p w14:paraId="1A7DF707" w14:textId="77777777" w:rsidR="00E44035" w:rsidRPr="00677349" w:rsidRDefault="00E44035" w:rsidP="00E44035">
      <w:pPr>
        <w:widowControl/>
        <w:ind w:firstLine="567"/>
        <w:jc w:val="both"/>
        <w:rPr>
          <w:sz w:val="22"/>
          <w:szCs w:val="22"/>
        </w:rPr>
      </w:pPr>
      <w:r w:rsidRPr="00677349">
        <w:rPr>
          <w:sz w:val="22"/>
          <w:szCs w:val="22"/>
        </w:rPr>
        <w:t>- за здание в размере __________(__________________________) рублей по следующим реквизитам:</w:t>
      </w:r>
    </w:p>
    <w:p w14:paraId="6D7A8AE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112FA513"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BDC85C5"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0604B56E" w14:textId="77777777"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"___"__________2023 года.</w:t>
      </w:r>
    </w:p>
    <w:p w14:paraId="7DB0EEEF" w14:textId="77777777" w:rsidR="00E44035" w:rsidRPr="00677349" w:rsidRDefault="00E44035" w:rsidP="00E44035">
      <w:pPr>
        <w:widowControl/>
        <w:ind w:firstLine="567"/>
        <w:jc w:val="both"/>
        <w:rPr>
          <w:sz w:val="22"/>
          <w:szCs w:val="22"/>
          <w:lang w:eastAsia="ar-SA"/>
        </w:rPr>
      </w:pPr>
      <w:r w:rsidRPr="00677349">
        <w:rPr>
          <w:sz w:val="22"/>
          <w:szCs w:val="22"/>
          <w:lang w:eastAsia="ar-SA"/>
        </w:rPr>
        <w:t>- за земельный участок в размере __________(__________________________) рублей по следующим реквизитам:</w:t>
      </w:r>
    </w:p>
    <w:p w14:paraId="07CB4CF3" w14:textId="77777777" w:rsidR="00E44035" w:rsidRPr="00677349" w:rsidRDefault="00E44035" w:rsidP="00E44035">
      <w:pPr>
        <w:widowControl/>
        <w:ind w:firstLine="567"/>
        <w:jc w:val="both"/>
        <w:rPr>
          <w:sz w:val="22"/>
          <w:szCs w:val="22"/>
          <w:lang w:eastAsia="ar-SA"/>
        </w:rPr>
      </w:pPr>
      <w:r w:rsidRPr="00677349">
        <w:rPr>
          <w:sz w:val="22"/>
          <w:szCs w:val="22"/>
          <w:lang w:eastAsia="ar-SA"/>
        </w:rPr>
        <w:lastRenderedPageBreak/>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p>
    <w:p w14:paraId="1D53BF26" w14:textId="77777777" w:rsidR="00E44035" w:rsidRPr="00677349" w:rsidRDefault="00E44035" w:rsidP="00E44035">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30D8E97A" w14:textId="77777777" w:rsidR="00E44035" w:rsidRPr="00677349" w:rsidRDefault="00E44035" w:rsidP="00E44035">
      <w:pPr>
        <w:widowControl/>
        <w:ind w:firstLine="567"/>
        <w:jc w:val="both"/>
        <w:rPr>
          <w:sz w:val="22"/>
          <w:szCs w:val="22"/>
          <w:lang w:eastAsia="ar-SA"/>
        </w:rPr>
      </w:pPr>
      <w:r w:rsidRPr="00677349">
        <w:rPr>
          <w:sz w:val="22"/>
          <w:szCs w:val="22"/>
          <w:lang w:eastAsia="ar-SA"/>
        </w:rPr>
        <w:t xml:space="preserve">В платежном поручении, оформляющем оплату, должно быть указано: </w:t>
      </w:r>
    </w:p>
    <w:p w14:paraId="0C81AA8A" w14:textId="77777777"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__________2023 года.</w:t>
      </w:r>
    </w:p>
    <w:p w14:paraId="657832F8" w14:textId="77777777" w:rsidR="00E44035" w:rsidRPr="00677349" w:rsidRDefault="00E44035" w:rsidP="00E44035">
      <w:pPr>
        <w:widowControl/>
        <w:ind w:firstLine="567"/>
        <w:jc w:val="both"/>
        <w:rPr>
          <w:sz w:val="22"/>
          <w:szCs w:val="22"/>
        </w:rPr>
      </w:pPr>
      <w:r w:rsidRPr="00677349">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3637FCFA" w14:textId="77777777" w:rsidR="00940139" w:rsidRPr="00940139" w:rsidRDefault="00940139" w:rsidP="00940139">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1CF0E02F" w14:textId="77777777" w:rsidR="00940139" w:rsidRPr="00940139" w:rsidRDefault="00940139" w:rsidP="00940139">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FC9D48A" w14:textId="77777777" w:rsidR="00502841" w:rsidRPr="00677349" w:rsidRDefault="00502841" w:rsidP="00502841">
      <w:pPr>
        <w:widowControl/>
        <w:ind w:firstLine="567"/>
        <w:jc w:val="both"/>
        <w:rPr>
          <w:sz w:val="22"/>
          <w:szCs w:val="22"/>
        </w:rPr>
      </w:pPr>
      <w:r w:rsidRPr="00677349">
        <w:rPr>
          <w:sz w:val="22"/>
          <w:szCs w:val="22"/>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2023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77777777" w:rsidR="00502841" w:rsidRPr="00677349" w:rsidRDefault="00502841" w:rsidP="00502841">
      <w:pPr>
        <w:ind w:firstLine="567"/>
        <w:jc w:val="both"/>
        <w:rPr>
          <w:sz w:val="22"/>
          <w:szCs w:val="22"/>
        </w:rPr>
      </w:pPr>
      <w:r w:rsidRPr="00677349">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t xml:space="preserve">следующим реквизитам: Управление Федерального казначейства по Чувашской Республике </w:t>
      </w:r>
      <w:r w:rsidRPr="00677349">
        <w:rPr>
          <w:sz w:val="22"/>
          <w:szCs w:val="22"/>
        </w:rPr>
        <w:lastRenderedPageBreak/>
        <w:t>(</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2023 г.</w:t>
      </w:r>
    </w:p>
    <w:p w14:paraId="4F96018C" w14:textId="77777777" w:rsidR="00502841" w:rsidRPr="00677349" w:rsidRDefault="00502841" w:rsidP="00502841">
      <w:pPr>
        <w:widowControl/>
        <w:jc w:val="center"/>
        <w:rPr>
          <w:b/>
          <w:sz w:val="22"/>
          <w:szCs w:val="22"/>
        </w:rPr>
      </w:pPr>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(р/с)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77777777" w:rsidR="00502841" w:rsidRPr="00677349" w:rsidRDefault="00502841" w:rsidP="00D1046B">
            <w:pPr>
              <w:rPr>
                <w:sz w:val="22"/>
                <w:szCs w:val="22"/>
              </w:rPr>
            </w:pPr>
            <w:r w:rsidRPr="00677349">
              <w:rPr>
                <w:sz w:val="22"/>
                <w:szCs w:val="22"/>
                <w:lang w:val="en-US"/>
              </w:rPr>
              <w:t>E</w:t>
            </w:r>
            <w:r w:rsidRPr="00677349">
              <w:rPr>
                <w:sz w:val="22"/>
                <w:szCs w:val="22"/>
              </w:rPr>
              <w:t>-</w:t>
            </w:r>
            <w:r w:rsidRPr="00677349">
              <w:rPr>
                <w:sz w:val="22"/>
                <w:szCs w:val="22"/>
                <w:lang w:val="en-US"/>
              </w:rPr>
              <w:t>mail</w:t>
            </w:r>
            <w:r w:rsidRPr="00677349">
              <w:rPr>
                <w:sz w:val="22"/>
                <w:szCs w:val="22"/>
              </w:rPr>
              <w:t xml:space="preserve">: </w:t>
            </w:r>
            <w:hyperlink r:id="rId26" w:history="1">
              <w:r w:rsidRPr="00677349">
                <w:rPr>
                  <w:sz w:val="22"/>
                  <w:szCs w:val="22"/>
                  <w:lang w:val="en-US"/>
                </w:rPr>
                <w:t>batyr</w:t>
              </w:r>
              <w:r w:rsidRPr="00677349">
                <w:rPr>
                  <w:sz w:val="22"/>
                  <w:szCs w:val="22"/>
                </w:rPr>
                <w:t>@</w:t>
              </w:r>
              <w:r w:rsidRPr="00677349">
                <w:rPr>
                  <w:sz w:val="22"/>
                  <w:szCs w:val="22"/>
                  <w:lang w:val="en-US"/>
                </w:rPr>
                <w:t>cap</w:t>
              </w:r>
              <w:r w:rsidRPr="00677349">
                <w:rPr>
                  <w:sz w:val="22"/>
                  <w:szCs w:val="22"/>
                </w:rPr>
                <w:t>.</w:t>
              </w:r>
              <w:proofErr w:type="spellStart"/>
              <w:r w:rsidRPr="00677349">
                <w:rPr>
                  <w:sz w:val="22"/>
                  <w:szCs w:val="22"/>
                  <w:lang w:val="en-US"/>
                </w:rPr>
                <w:t>ru</w:t>
              </w:r>
              <w:proofErr w:type="spellEnd"/>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7"/>
      <w:headerReference w:type="default" r:id="rId28"/>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D633D" w14:textId="77777777" w:rsidR="00B2209C" w:rsidRDefault="00B2209C">
      <w:r>
        <w:separator/>
      </w:r>
    </w:p>
  </w:endnote>
  <w:endnote w:type="continuationSeparator" w:id="0">
    <w:p w14:paraId="35B21742" w14:textId="77777777" w:rsidR="00B2209C" w:rsidRDefault="00B2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4632" w14:textId="77777777" w:rsidR="00B2209C" w:rsidRDefault="00B2209C">
      <w:r>
        <w:separator/>
      </w:r>
    </w:p>
  </w:footnote>
  <w:footnote w:type="continuationSeparator" w:id="0">
    <w:p w14:paraId="1C45E501" w14:textId="77777777" w:rsidR="00B2209C" w:rsidRDefault="00B2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825935" w:rsidRDefault="0082593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825935" w:rsidRDefault="00825935">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EndPr/>
    <w:sdtContent>
      <w:p w14:paraId="32BD88AB" w14:textId="77777777" w:rsidR="00825935" w:rsidRDefault="00825935">
        <w:pPr>
          <w:pStyle w:val="a9"/>
          <w:jc w:val="center"/>
        </w:pPr>
        <w:r>
          <w:fldChar w:fldCharType="begin"/>
        </w:r>
        <w:r>
          <w:instrText>PAGE   \* MERGEFORMAT</w:instrText>
        </w:r>
        <w:r>
          <w:fldChar w:fldCharType="separate"/>
        </w:r>
        <w:r w:rsidR="0000229B">
          <w:rPr>
            <w:noProof/>
          </w:rPr>
          <w:t>4</w:t>
        </w:r>
        <w:r>
          <w:fldChar w:fldCharType="end"/>
        </w:r>
      </w:p>
    </w:sdtContent>
  </w:sdt>
  <w:p w14:paraId="2C30E123" w14:textId="77777777" w:rsidR="00825935" w:rsidRDefault="00825935">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29B"/>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6220"/>
    <w:rsid w:val="000A3735"/>
    <w:rsid w:val="000A3E21"/>
    <w:rsid w:val="000C21D1"/>
    <w:rsid w:val="000C48AB"/>
    <w:rsid w:val="000D345C"/>
    <w:rsid w:val="000D45BA"/>
    <w:rsid w:val="000E24CA"/>
    <w:rsid w:val="000E2D4B"/>
    <w:rsid w:val="000E532D"/>
    <w:rsid w:val="000E7E94"/>
    <w:rsid w:val="000F3A52"/>
    <w:rsid w:val="00104876"/>
    <w:rsid w:val="0010638C"/>
    <w:rsid w:val="00106783"/>
    <w:rsid w:val="001144A5"/>
    <w:rsid w:val="0011452C"/>
    <w:rsid w:val="00120045"/>
    <w:rsid w:val="001211EC"/>
    <w:rsid w:val="00122EBE"/>
    <w:rsid w:val="0012499F"/>
    <w:rsid w:val="00130E3F"/>
    <w:rsid w:val="0013512C"/>
    <w:rsid w:val="00135D44"/>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502841"/>
    <w:rsid w:val="00502ECE"/>
    <w:rsid w:val="005032D1"/>
    <w:rsid w:val="00507024"/>
    <w:rsid w:val="005102B1"/>
    <w:rsid w:val="005135A3"/>
    <w:rsid w:val="00515E6D"/>
    <w:rsid w:val="0051614A"/>
    <w:rsid w:val="0052203F"/>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4B28"/>
    <w:rsid w:val="005B6354"/>
    <w:rsid w:val="005B6585"/>
    <w:rsid w:val="005B662B"/>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3260D"/>
    <w:rsid w:val="0063405C"/>
    <w:rsid w:val="0063631A"/>
    <w:rsid w:val="00637F5C"/>
    <w:rsid w:val="0065221F"/>
    <w:rsid w:val="00657744"/>
    <w:rsid w:val="00657A1E"/>
    <w:rsid w:val="00666FCA"/>
    <w:rsid w:val="00672EA2"/>
    <w:rsid w:val="00677AE5"/>
    <w:rsid w:val="006923EB"/>
    <w:rsid w:val="00694FA4"/>
    <w:rsid w:val="00696048"/>
    <w:rsid w:val="006A6D28"/>
    <w:rsid w:val="006B0CDB"/>
    <w:rsid w:val="006D0432"/>
    <w:rsid w:val="006D349C"/>
    <w:rsid w:val="006D48F7"/>
    <w:rsid w:val="006D562B"/>
    <w:rsid w:val="006D6892"/>
    <w:rsid w:val="006E11AB"/>
    <w:rsid w:val="006F0FA7"/>
    <w:rsid w:val="006F27D2"/>
    <w:rsid w:val="006F70B2"/>
    <w:rsid w:val="00702BF7"/>
    <w:rsid w:val="00702C36"/>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58E4"/>
    <w:rsid w:val="00791232"/>
    <w:rsid w:val="00792DFA"/>
    <w:rsid w:val="00792FE0"/>
    <w:rsid w:val="00793238"/>
    <w:rsid w:val="00796B78"/>
    <w:rsid w:val="00797425"/>
    <w:rsid w:val="007A0BA6"/>
    <w:rsid w:val="007B11FE"/>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5935"/>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6D0B"/>
    <w:rsid w:val="008A119A"/>
    <w:rsid w:val="008B15D4"/>
    <w:rsid w:val="008B36E2"/>
    <w:rsid w:val="008B6C19"/>
    <w:rsid w:val="008B7961"/>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212E3"/>
    <w:rsid w:val="00B2209C"/>
    <w:rsid w:val="00B22952"/>
    <w:rsid w:val="00B24B6C"/>
    <w:rsid w:val="00B254ED"/>
    <w:rsid w:val="00B27BEF"/>
    <w:rsid w:val="00B33D3D"/>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7A29"/>
    <w:rsid w:val="00B90A05"/>
    <w:rsid w:val="00B91238"/>
    <w:rsid w:val="00B94D73"/>
    <w:rsid w:val="00B96473"/>
    <w:rsid w:val="00B97561"/>
    <w:rsid w:val="00BA1C71"/>
    <w:rsid w:val="00BB340C"/>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757AD"/>
    <w:rsid w:val="00E824AF"/>
    <w:rsid w:val="00E832BC"/>
    <w:rsid w:val="00E83F76"/>
    <w:rsid w:val="00E865A7"/>
    <w:rsid w:val="00E9162C"/>
    <w:rsid w:val="00EA66F6"/>
    <w:rsid w:val="00EB15CF"/>
    <w:rsid w:val="00EB1E94"/>
    <w:rsid w:val="00EB3696"/>
    <w:rsid w:val="00EB38BD"/>
    <w:rsid w:val="00EB54FA"/>
    <w:rsid w:val="00EC1755"/>
    <w:rsid w:val="00EC79AE"/>
    <w:rsid w:val="00ED072B"/>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3EAC"/>
    <w:rsid w:val="00F55748"/>
    <w:rsid w:val="00F5760E"/>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yr.cap.ru/" TargetMode="External"/><Relationship Id="rId18" Type="http://schemas.openxmlformats.org/officeDocument/2006/relationships/hyperlink" Target="http://www.batyr.cap.ru/" TargetMode="External"/><Relationship Id="rId26" Type="http://schemas.openxmlformats.org/officeDocument/2006/relationships/hyperlink" Target="mailto:batyr@cap.ru" TargetMode="External"/><Relationship Id="rId3" Type="http://schemas.openxmlformats.org/officeDocument/2006/relationships/styles" Target="styles.xml"/><Relationship Id="rId21" Type="http://schemas.openxmlformats.org/officeDocument/2006/relationships/hyperlink" Target="http://www.batyr.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mailto:batyr@cap.ru"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roseltorg.ru" TargetMode="External"/><Relationship Id="rId28" Type="http://schemas.openxmlformats.org/officeDocument/2006/relationships/header" Target="header2.xml"/><Relationship Id="rId10" Type="http://schemas.openxmlformats.org/officeDocument/2006/relationships/hyperlink" Target="mailto:batyr@cap.ru" TargetMode="External"/><Relationship Id="rId19" Type="http://schemas.openxmlformats.org/officeDocument/2006/relationships/hyperlink" Target="http://www.batyr.cap.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A0D3-EEE6-4628-9889-CD0AA5FB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21</Pages>
  <Words>9525</Words>
  <Characters>54294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Анисимова Екатерина Петровна</cp:lastModifiedBy>
  <cp:revision>85</cp:revision>
  <cp:lastPrinted>2023-11-10T05:38:00Z</cp:lastPrinted>
  <dcterms:created xsi:type="dcterms:W3CDTF">2023-08-15T11:28:00Z</dcterms:created>
  <dcterms:modified xsi:type="dcterms:W3CDTF">2023-12-15T12:07:00Z</dcterms:modified>
</cp:coreProperties>
</file>