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C7440">
        <w:rPr>
          <w:b/>
          <w:sz w:val="28"/>
          <w:szCs w:val="28"/>
          <w:u w:val="single"/>
        </w:rPr>
        <w:t>09</w:t>
      </w:r>
      <w:r w:rsidR="001E6841">
        <w:rPr>
          <w:b/>
          <w:sz w:val="28"/>
          <w:szCs w:val="28"/>
          <w:u w:val="single"/>
        </w:rPr>
        <w:t>.07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EC7440" w:rsidP="00FA6A20">
            <w:pPr>
              <w:jc w:val="center"/>
            </w:pPr>
            <w:r>
              <w:t>09</w:t>
            </w:r>
            <w:r w:rsidR="001E6841">
              <w:t>.07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47</w:t>
            </w:r>
            <w:r w:rsidR="00B10933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100,8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97F91" w:rsidP="00717F66">
            <w:pPr>
              <w:jc w:val="center"/>
            </w:pPr>
            <w:r>
              <w:t>51</w:t>
            </w:r>
            <w:r w:rsidR="003F33A6">
              <w:t>,90</w:t>
            </w:r>
          </w:p>
        </w:tc>
        <w:tc>
          <w:tcPr>
            <w:tcW w:w="3119" w:type="dxa"/>
          </w:tcPr>
          <w:p w:rsidR="0071095E" w:rsidRPr="004C11F7" w:rsidRDefault="00797F91" w:rsidP="00301B9A">
            <w:pPr>
              <w:jc w:val="center"/>
            </w:pPr>
            <w:r>
              <w:t>100,7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EC7440" w:rsidP="00C14DC9">
            <w:pPr>
              <w:jc w:val="center"/>
            </w:pPr>
            <w:r>
              <w:t>09</w:t>
            </w:r>
            <w:r w:rsidR="001E6841">
              <w:t>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50,20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103,5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97F91" w:rsidP="00082466">
            <w:pPr>
              <w:jc w:val="center"/>
            </w:pPr>
            <w:r>
              <w:t>55,20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62,00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60,80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104,1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EC7440" w:rsidP="00FE7A60">
            <w:pPr>
              <w:jc w:val="center"/>
            </w:pPr>
            <w:r>
              <w:t>09</w:t>
            </w:r>
            <w:r w:rsidR="001E6841">
              <w:t>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97F91" w:rsidP="00565002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102,1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97F91" w:rsidP="00FC236F">
            <w:pPr>
              <w:jc w:val="center"/>
            </w:pPr>
            <w:r>
              <w:t>52,50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101,9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97F91" w:rsidP="00EF7AAD">
            <w:pPr>
              <w:jc w:val="center"/>
            </w:pPr>
            <w:r>
              <w:t>58,5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,03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64EAC-83C4-468F-8709-2529B7C2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56</cp:revision>
  <cp:lastPrinted>2024-07-02T07:27:00Z</cp:lastPrinted>
  <dcterms:created xsi:type="dcterms:W3CDTF">2023-09-04T13:56:00Z</dcterms:created>
  <dcterms:modified xsi:type="dcterms:W3CDTF">2024-07-09T13:30:00Z</dcterms:modified>
</cp:coreProperties>
</file>