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0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425"/>
        <w:gridCol w:w="1083"/>
        <w:gridCol w:w="4500"/>
      </w:tblGrid>
      <w:tr>
        <w:tblPrEx/>
        <w:trPr>
          <w:trHeight w:val="719"/>
        </w:trPr>
        <w:tc>
          <w:tcPr>
            <w:tcW w:w="4425" w:type="dxa"/>
            <w:vAlign w:val="top"/>
            <w:textDirection w:val="lrTb"/>
            <w:noWrap w:val="false"/>
          </w:tcPr>
          <w:p>
            <w:pPr>
              <w:pStyle w:val="852"/>
              <w:jc w:val="right"/>
              <w:spacing w:after="0" w:line="360" w:lineRule="atLeas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left w:val="none" w:color="000000" w:sz="4" w:space="0"/>
            </w:tcBorders>
            <w:tcW w:w="1083" w:type="dxa"/>
            <w:vAlign w:val="top"/>
            <w:textDirection w:val="lrTb"/>
            <w:noWrap w:val="false"/>
          </w:tcPr>
          <w:p>
            <w:pPr>
              <w:pStyle w:val="852"/>
              <w:jc w:val="right"/>
              <w:spacing w:after="0" w:line="360" w:lineRule="atLeas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194" cy="51458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194" cy="5145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98pt;height:40.52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4500" w:type="dxa"/>
            <w:vAlign w:val="top"/>
            <w:textDirection w:val="lrTb"/>
            <w:noWrap w:val="false"/>
          </w:tcPr>
          <w:p>
            <w:pPr>
              <w:pStyle w:val="852"/>
              <w:jc w:val="right"/>
              <w:spacing w:after="0" w:line="360" w:lineRule="atLeas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проект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</w:tbl>
    <w:p>
      <w:pPr>
        <w:pStyle w:val="852"/>
        <w:jc w:val="both"/>
        <w:spacing w:after="0" w:line="360" w:lineRule="atLeast"/>
        <w:widowControl w:val="off"/>
        <w:rPr>
          <w:rFonts w:ascii="Times New Roman" w:hAnsi="Times New Roman" w:eastAsia="Times New Roman"/>
          <w:vanish/>
          <w:lang w:eastAsia="ru-RU"/>
        </w:rPr>
      </w:pPr>
      <w:r>
        <w:rPr>
          <w:rFonts w:ascii="Times New Roman" w:hAnsi="Times New Roman" w:eastAsia="Times New Roman"/>
          <w:vanish/>
          <w:lang w:eastAsia="ru-RU"/>
        </w:rPr>
      </w:r>
      <w:r>
        <w:rPr>
          <w:rFonts w:ascii="Times New Roman" w:hAnsi="Times New Roman" w:eastAsia="Times New Roman"/>
          <w:vanish/>
          <w:lang w:eastAsia="ru-RU"/>
        </w:rPr>
      </w:r>
      <w:r>
        <w:rPr>
          <w:rFonts w:ascii="Times New Roman" w:hAnsi="Times New Roman" w:eastAsia="Times New Roman"/>
          <w:vanish/>
          <w:lang w:eastAsia="ru-RU"/>
        </w:rPr>
      </w:r>
    </w:p>
    <w:tbl>
      <w:tblPr>
        <w:tblW w:w="1000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08"/>
        <w:gridCol w:w="720"/>
        <w:gridCol w:w="468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ЧĂВАШ РЕСПУБЛИКИН КУЛЬТУРА, НАЦИОНАЛЬНОÇСЕН ĚÇĚСЕН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ТАТА АРХИВ ĚÇĚН МИНИСТЕРСТВИ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МИНИСТЕРСТВО КУЛЬТУРЫ,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ПО ДЕЛАМ НАЦИОНАЛЬНОСТЕЙ И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 xml:space="preserve">АРХИВНОГО ДЕЛА ЧУВАШСКОЙ РЕСПУБЛИКИ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  <w:t xml:space="preserve">_________      №       ________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Шупашкар хули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360" w:lineRule="atLeast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0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852"/>
              <w:jc w:val="center"/>
              <w:spacing w:after="0" w:line="360" w:lineRule="atLeast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__________     №     _______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85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г. Чебоксары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</w:tbl>
    <w:p>
      <w:pPr>
        <w:pStyle w:val="852"/>
        <w:jc w:val="both"/>
        <w:spacing w:after="0" w:line="240" w:lineRule="auto"/>
        <w:widowControl w:val="off"/>
        <w:rPr>
          <w:rFonts w:ascii="Times New Roman" w:hAnsi="Times New Roman" w:eastAsia="Times New Roman"/>
          <w:lang w:val="en-US" w:eastAsia="ru-RU"/>
        </w:rPr>
      </w:pPr>
      <w:r>
        <w:rPr>
          <w:rFonts w:ascii="Times New Roman" w:hAnsi="Times New Roman" w:eastAsia="Times New Roman"/>
          <w:lang w:val="en-US" w:eastAsia="ru-RU"/>
        </w:rPr>
      </w:r>
      <w:r>
        <w:rPr>
          <w:rFonts w:ascii="Times New Roman" w:hAnsi="Times New Roman" w:eastAsia="Times New Roman"/>
          <w:lang w:val="en-US" w:eastAsia="ru-RU"/>
        </w:rPr>
      </w:r>
      <w:r>
        <w:rPr>
          <w:rFonts w:ascii="Times New Roman" w:hAnsi="Times New Roman" w:eastAsia="Times New Roman"/>
          <w:lang w:val="en-US" w:eastAsia="ru-RU"/>
        </w:rPr>
      </w:r>
    </w:p>
    <w:p>
      <w:pPr>
        <w:pStyle w:val="852"/>
        <w:ind w:right="5244"/>
        <w:jc w:val="both"/>
        <w:spacing w:after="0" w:line="240" w:lineRule="auto"/>
        <w:widowControl w:val="off"/>
        <w:tabs>
          <w:tab w:val="left" w:pos="3828" w:leader="none"/>
        </w:tabs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 внесении изменени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й в приказ Министерства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культуры, по делам национальностей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и архивного дела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Чувашской Республики от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17 августа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г. № 01-07/2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87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52"/>
        <w:ind w:right="5442"/>
        <w:jc w:val="both"/>
        <w:spacing w:after="0" w:line="240" w:lineRule="auto"/>
        <w:tabs>
          <w:tab w:val="left" w:pos="3686" w:leader="none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pStyle w:val="85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52"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pStyle w:val="852"/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Внести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Поряд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ок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проведения конкурса на замещение вакантной должности руководителя государственного учреждения Чувашской Республики, находящегося в ведении Министерства культуры, по делам национальностей и архивного дела Чувашской Респ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ублики, и конкурса на включение в кадровый резерв на замещение должности руководителя государственного учреждения Чувашской Республики, находящегося в ведении Министерства культуры, по делам национальностей и архивного дела Чувашской Республики, утвержденн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ый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приказом Министерства культуры, по делам национальностей и архивного дела Чувашской Республики от 17 августа 2017 г.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01-07/287 (зарегистрирован в Министерстве юстиции и имущественных отношений Чувашской Республики 7 сентября 2017 г., регистрационный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3945) (с изменениями, внесенными приказами Министерства культуры, по делам национальностей и архивного дела Чувашской Республики от 25 октября 2018 г.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01-07/430 (зарегистрирован в Министерстве юстиции и имущественных отношений Чувашской Республики 25 октября 2018 г., регистрационный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4771), от 20 декабря 2018 г.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01-07/517 (зарегистрирован в Министерстве юстиции и имущественных отношений Чувашской Республики 20 декабря 2018 г., регистрационный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5012),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от 6 мая 2020 г.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01-07/243 (зарегистрирован в Государственной службе Чувашской Республики по делам юстиции 19 мая 2020 г., регистрационный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5963)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от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27 января 2021 г. № 01-05/94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(зарегистрирован в Государственной службе Чувашской Республики по делам юстиции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8 февраля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2021 г., регистрационный №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6740)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от 12 января 2023 г. </w:t>
        <w:br/>
        <w:t xml:space="preserve">№ 01-05/7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(зарегистрирован в Государственной службе Чувашской Республики по делам юстиции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30 января 2023 г., регистрационный № 8358), от 10 апреля 2023 г. № 01-05/125 (зарегистрирован 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Государственной службе Чувашской Республики по делам юстиции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21 апреля 2023г. , регистрационный № 8503) (далее – Порядок), следующие изменения: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разделе II: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абзац третий пункта 2.1 изложить в следующей редакции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«В состав конкурсной комиссии входят министр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(председатель конкурсной комиссии)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и (или) уполномоченные им государственные гражданские служащие Чувашской Республики, замещающие должности государственной гражданской службы Чувашской Республики в Министерстве (в то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 числе из подразделения, координирующего работу соответствующего государственного учреждения Чувашской Республики),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представители Министерства экономического развития и имущественных отношений Чувашской Республики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гражданские служащие, замещающие должности государственной гражданской службы Чувашской Республики в структурном подразделении по кадровым вопросам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Администрации Главы Чувашской Республики (далее -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структурное подразделение по кадровым вопросам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) на основании Соглашения о взаимодействии Администрации Главы Чувашской Республики и Министерства культуры, по делам национальностей и ар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хивного дела Чувашской Республики в сфере кадровой работы.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ри проведении конкурса на вакантную должность руководителя государственного учреждения, назначение которого осуществляется решением Кабинета Министров Чувашской Республики, либо конкурса на включение в кадровый резерв на замещение данной должности в состав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 конкурсной комиссии по согласованию также включается представитель Администрации Главы Чувашской Республики.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пункты 2.4 и 2.5 изложить в следующей редакции: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«2.4.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Ответственным за организацию проведения заседания конкурсной комиссии является секретарь конкурсной комиссии -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cотрудн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ик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структурного подразделения по кадровым вопросам.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Секретарь конкурсной комиссии размещает информацию о п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роведении (отмене) конкурса,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 времени и месте проведения засед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аний не менее чем за три рабочих дня до их начала, ведет и оформляет протокол заседания конкурсной комиссии, представляет протоколы заседаний конкурсной комиссии на подпись председателю и членам конкурсной комиссии, размещает информацию об итогах конкурса.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2.5. Министерством оказывается содействие структурному подразделению по кадровым вопросам в организации деятельности конкурсной комиссии, а также для прохождения кандидатами конкурсных процедур.»;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в разделе III: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t xml:space="preserve">пункте 3.3: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ru-RU"/>
        </w:rPr>
        <w:t xml:space="preserve">в абзаце первом слова «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представляет лично в сектор правового обеспечения отдела организационной работы Министерства» заменить словами «представляет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 структурное подразделение по кадровым вопросам»;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 абзаце четвертом и двенадцатом слова «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сектора правового обеспечения отдела организационной работы Министерств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а» заменить словами «структурного подразделения по кадровым вопросам»;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</w:rPr>
        <w:t xml:space="preserve">в абзаце тринадцатом слово «Министерство» заменить словами «структурное подразделение по кадровым вопросам»;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в пунктах 3.3.1, 3.4 и 3.5 слова «сектор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правового обеспечения отдела организационной работы Министерств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а» в соответствующем падеже заменить словами «структурное подразделение по кадровым вопросам» в соответствующем падеже;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</w:rPr>
        <w:t xml:space="preserve">приложении № 1 к Порядку: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  <w:t xml:space="preserve">в наименовании слова «(заполняется собственноручно)» исключить;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в пункте 1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слово «Отчество» дополнить словами «(при наличии)»;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в пунктах 11 и 12 слово «отчество» в соответствующем падеже дополнить словами «(последнее – при наличии)»;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в приложении № 2 к Порядку графу «Ф.И.О. кандидата» изложить в следующей редакции: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«Фамилия, имя, отчество (последнее – при наличии)».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0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2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 Настоящий приказ вступает в силу через десять дней после дня его официального опубликования.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5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5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52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52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cs="Times New Roman"/>
          <w:sz w:val="26"/>
          <w:szCs w:val="26"/>
        </w:rPr>
        <w:t xml:space="preserve">инистр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С.А. Ка</w:t>
      </w:r>
      <w:r>
        <w:rPr>
          <w:rFonts w:ascii="Times New Roman" w:hAnsi="Times New Roman" w:cs="Times New Roman"/>
          <w:sz w:val="26"/>
          <w:szCs w:val="26"/>
        </w:rPr>
        <w:t xml:space="preserve">ликова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306020203"/>
  </w:font>
  <w:font w:name="Lucida Sans Unicode">
    <w:panose1 w:val="020B0502040504020204"/>
  </w:font>
  <w:font w:name="Tahoma">
    <w:panose1 w:val="020B060403050404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3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7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7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7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7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7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7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7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7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7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7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basedOn w:val="857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basedOn w:val="857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7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7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paragraph" w:styleId="853">
    <w:name w:val="Заголовок 1"/>
    <w:basedOn w:val="863"/>
    <w:next w:val="864"/>
    <w:link w:val="852"/>
    <w:qFormat/>
    <w:pPr>
      <w:numPr>
        <w:ilvl w:val="0"/>
        <w:numId w:val="1"/>
      </w:numPr>
      <w:outlineLvl w:val="0"/>
    </w:pPr>
    <w:rPr>
      <w:rFonts w:ascii="Times New Roman" w:hAnsi="Times New Roman" w:eastAsia="Lucida Sans Unicode" w:cs="Tahoma"/>
      <w:b/>
      <w:bCs/>
      <w:sz w:val="48"/>
      <w:szCs w:val="48"/>
    </w:rPr>
  </w:style>
  <w:style w:type="character" w:styleId="854">
    <w:name w:val="Основной шрифт абзаца"/>
    <w:next w:val="854"/>
    <w:link w:val="852"/>
    <w:uiPriority w:val="1"/>
    <w:unhideWhenUsed/>
  </w:style>
  <w:style w:type="table" w:styleId="855">
    <w:name w:val="Обычная таблица"/>
    <w:next w:val="855"/>
    <w:link w:val="852"/>
    <w:uiPriority w:val="99"/>
    <w:semiHidden/>
    <w:unhideWhenUsed/>
    <w:tblPr/>
  </w:style>
  <w:style w:type="numbering" w:styleId="856">
    <w:name w:val="Нет списка"/>
    <w:next w:val="856"/>
    <w:link w:val="852"/>
    <w:uiPriority w:val="99"/>
    <w:semiHidden/>
    <w:unhideWhenUsed/>
  </w:style>
  <w:style w:type="character" w:styleId="857" w:default="1">
    <w:name w:val="Default Paragraph Font"/>
    <w:next w:val="857"/>
    <w:link w:val="852"/>
  </w:style>
  <w:style w:type="character" w:styleId="858">
    <w:name w:val="Текст выноски Знак"/>
    <w:next w:val="858"/>
    <w:link w:val="852"/>
    <w:rPr>
      <w:rFonts w:ascii="Tahoma" w:hAnsi="Tahoma" w:cs="Tahoma"/>
      <w:sz w:val="16"/>
      <w:szCs w:val="16"/>
    </w:rPr>
  </w:style>
  <w:style w:type="character" w:styleId="859">
    <w:name w:val="Верхний колонтитул Знак"/>
    <w:basedOn w:val="857"/>
    <w:next w:val="859"/>
    <w:link w:val="852"/>
    <w:uiPriority w:val="99"/>
  </w:style>
  <w:style w:type="character" w:styleId="860">
    <w:name w:val="Нижний колонтитул Знак"/>
    <w:basedOn w:val="857"/>
    <w:next w:val="860"/>
    <w:link w:val="852"/>
  </w:style>
  <w:style w:type="character" w:styleId="861">
    <w:name w:val="Гиперссылка"/>
    <w:next w:val="861"/>
    <w:link w:val="852"/>
    <w:rPr>
      <w:color w:val="0000ff"/>
      <w:u w:val="single"/>
      <w:lang w:val="en-US" w:eastAsia="en-US" w:bidi="en-US"/>
    </w:rPr>
  </w:style>
  <w:style w:type="character" w:styleId="862">
    <w:name w:val="Символ нумерации"/>
    <w:next w:val="862"/>
    <w:link w:val="852"/>
  </w:style>
  <w:style w:type="paragraph" w:styleId="863">
    <w:name w:val="Заголовок"/>
    <w:basedOn w:val="852"/>
    <w:next w:val="864"/>
    <w:link w:val="852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64">
    <w:name w:val="Основной текст"/>
    <w:basedOn w:val="852"/>
    <w:next w:val="864"/>
    <w:link w:val="852"/>
    <w:pPr>
      <w:spacing w:before="0" w:after="120"/>
    </w:pPr>
  </w:style>
  <w:style w:type="paragraph" w:styleId="865">
    <w:name w:val="Список"/>
    <w:basedOn w:val="864"/>
    <w:next w:val="865"/>
    <w:link w:val="852"/>
    <w:rPr>
      <w:rFonts w:cs="Mangal"/>
    </w:rPr>
  </w:style>
  <w:style w:type="paragraph" w:styleId="866">
    <w:name w:val="Название1"/>
    <w:basedOn w:val="852"/>
    <w:next w:val="866"/>
    <w:link w:val="85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7">
    <w:name w:val="Указатель1"/>
    <w:basedOn w:val="852"/>
    <w:next w:val="867"/>
    <w:link w:val="852"/>
    <w:pPr>
      <w:suppressLineNumbers/>
    </w:pPr>
    <w:rPr>
      <w:rFonts w:cs="Mangal"/>
    </w:rPr>
  </w:style>
  <w:style w:type="paragraph" w:styleId="868">
    <w:name w:val="ConsPlusNormal"/>
    <w:next w:val="868"/>
    <w:link w:val="852"/>
    <w:pPr>
      <w:widowControl w:val="off"/>
    </w:pPr>
    <w:rPr>
      <w:rFonts w:ascii="Calibri" w:hAnsi="Calibri" w:cs="Calibri"/>
      <w:sz w:val="22"/>
      <w:szCs w:val="22"/>
      <w:lang w:val="ru-RU" w:eastAsia="ar-SA" w:bidi="ar-SA"/>
    </w:rPr>
  </w:style>
  <w:style w:type="paragraph" w:styleId="869">
    <w:name w:val="ConsPlusTitle"/>
    <w:next w:val="869"/>
    <w:link w:val="852"/>
    <w:pPr>
      <w:widowControl w:val="off"/>
    </w:pPr>
    <w:rPr>
      <w:rFonts w:ascii="Calibri" w:hAnsi="Calibri" w:cs="Calibri"/>
      <w:b/>
      <w:bCs/>
      <w:sz w:val="22"/>
      <w:szCs w:val="22"/>
      <w:lang w:val="ru-RU" w:eastAsia="ar-SA" w:bidi="ar-SA"/>
    </w:rPr>
  </w:style>
  <w:style w:type="paragraph" w:styleId="870">
    <w:name w:val="ConsPlusTitlePage"/>
    <w:next w:val="870"/>
    <w:link w:val="852"/>
    <w:pPr>
      <w:widowControl w:val="off"/>
    </w:pPr>
    <w:rPr>
      <w:rFonts w:ascii="Tahoma" w:hAnsi="Tahoma" w:cs="Tahoma"/>
      <w:lang w:val="ru-RU" w:eastAsia="ar-SA" w:bidi="ar-SA"/>
    </w:rPr>
  </w:style>
  <w:style w:type="paragraph" w:styleId="871">
    <w:name w:val="Balloon Text"/>
    <w:basedOn w:val="852"/>
    <w:next w:val="871"/>
    <w:link w:val="852"/>
    <w:pPr>
      <w:numPr>
        <w:ilvl w:val="0"/>
        <w:numId w:val="0"/>
      </w:num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872">
    <w:name w:val="Верхний колонтитул"/>
    <w:basedOn w:val="852"/>
    <w:next w:val="872"/>
    <w:link w:val="852"/>
    <w:uiPriority w:val="99"/>
    <w:pPr>
      <w:numPr>
        <w:ilvl w:val="0"/>
        <w:numId w:val="0"/>
      </w:numPr>
      <w:spacing w:before="0" w:after="0" w:line="100" w:lineRule="atLeast"/>
      <w:tabs>
        <w:tab w:val="center" w:pos="4677" w:leader="none"/>
        <w:tab w:val="right" w:pos="9355" w:leader="none"/>
      </w:tabs>
      <w:suppressLineNumbers/>
    </w:pPr>
  </w:style>
  <w:style w:type="paragraph" w:styleId="873">
    <w:name w:val="Нижний колонтитул"/>
    <w:basedOn w:val="852"/>
    <w:next w:val="873"/>
    <w:link w:val="852"/>
    <w:pPr>
      <w:numPr>
        <w:ilvl w:val="0"/>
        <w:numId w:val="0"/>
      </w:numPr>
      <w:spacing w:before="0" w:after="0" w:line="100" w:lineRule="atLeast"/>
      <w:tabs>
        <w:tab w:val="center" w:pos="4677" w:leader="none"/>
        <w:tab w:val="right" w:pos="9355" w:leader="none"/>
      </w:tabs>
      <w:suppressLineNumbers/>
    </w:pPr>
  </w:style>
  <w:style w:type="paragraph" w:styleId="874">
    <w:name w:val="Текст выноски"/>
    <w:basedOn w:val="852"/>
    <w:next w:val="874"/>
    <w:link w:val="8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5">
    <w:name w:val="Текст выноски Знак1"/>
    <w:next w:val="875"/>
    <w:link w:val="874"/>
    <w:uiPriority w:val="99"/>
    <w:semiHidden/>
    <w:rPr>
      <w:rFonts w:ascii="Tahoma" w:hAnsi="Tahoma" w:eastAsia="Calibri" w:cs="Tahoma"/>
      <w:sz w:val="16"/>
      <w:szCs w:val="16"/>
      <w:lang w:eastAsia="ar-SA"/>
    </w:rPr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revision>62</cp:revision>
  <dcterms:created xsi:type="dcterms:W3CDTF">2022-01-26T13:43:00Z</dcterms:created>
  <dcterms:modified xsi:type="dcterms:W3CDTF">2025-01-14T07:55:02Z</dcterms:modified>
  <cp:version>917504</cp:version>
</cp:coreProperties>
</file>