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103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ar-SA"/>
        </w:rPr>
        <w:t xml:space="preserve">Утверждено протоколом заочного заседания организационного комитета конкурса среди журналистов 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ar-SA"/>
        </w:rPr>
        <w:t xml:space="preserve">блогеров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ar-SA"/>
        </w:rPr>
        <w:t xml:space="preserve"> «Цифровая Чувашия»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ar-SA"/>
        </w:rPr>
      </w:r>
    </w:p>
    <w:p>
      <w:pPr>
        <w:spacing w:after="0" w:line="240" w:lineRule="auto"/>
        <w:ind w:left="5103"/>
        <w:jc w:val="both"/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от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28.08.2024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 № 1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</w:r>
    </w:p>
    <w:p>
      <w:pPr>
        <w:pStyle w:val="716"/>
        <w:shd w:val="clear" w:color="auto" w:fill="ffffff"/>
        <w:tabs>
          <w:tab w:val="left" w:pos="567" w:leader="none"/>
        </w:tabs>
        <w:spacing w:before="0" w:beforeAutospacing="0" w:after="0" w:afterAutospacing="0"/>
        <w:jc w:val="center"/>
        <w:rPr>
          <w:rStyle w:val="717"/>
          <w:sz w:val="26"/>
          <w:szCs w:val="26"/>
        </w:rPr>
      </w:pPr>
      <w:r>
        <w:rPr>
          <w:sz w:val="26"/>
          <w:szCs w:val="26"/>
        </w:rPr>
      </w:r>
      <w:r>
        <w:rPr>
          <w:rStyle w:val="717"/>
          <w:sz w:val="26"/>
          <w:szCs w:val="26"/>
        </w:rPr>
      </w:r>
    </w:p>
    <w:p>
      <w:pPr>
        <w:pStyle w:val="716"/>
        <w:shd w:val="clear" w:color="auto" w:fill="ffffff"/>
        <w:tabs>
          <w:tab w:val="left" w:pos="567" w:leader="none"/>
        </w:tabs>
        <w:spacing w:before="0" w:beforeAutospacing="0" w:after="0" w:afterAutospacing="0"/>
        <w:ind w:firstLine="567"/>
        <w:jc w:val="center"/>
        <w:rPr>
          <w:sz w:val="26"/>
          <w:szCs w:val="26"/>
        </w:rPr>
      </w:pPr>
      <w:r>
        <w:rPr>
          <w:rStyle w:val="717"/>
          <w:sz w:val="26"/>
          <w:szCs w:val="26"/>
        </w:rPr>
        <w:t xml:space="preserve">Положение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567"/>
        <w:jc w:val="center"/>
        <w:rPr>
          <w:rStyle w:val="717"/>
          <w:sz w:val="26"/>
          <w:szCs w:val="26"/>
        </w:rPr>
      </w:pPr>
      <w:r>
        <w:rPr>
          <w:rStyle w:val="717"/>
          <w:sz w:val="26"/>
          <w:szCs w:val="26"/>
        </w:rPr>
        <w:t xml:space="preserve">о конкурс</w:t>
      </w:r>
      <w:r>
        <w:rPr>
          <w:rStyle w:val="717"/>
          <w:sz w:val="26"/>
          <w:szCs w:val="26"/>
        </w:rPr>
        <w:t xml:space="preserve">е среди журналистов и </w:t>
      </w:r>
      <w:r>
        <w:rPr>
          <w:rStyle w:val="717"/>
          <w:sz w:val="26"/>
          <w:szCs w:val="26"/>
        </w:rPr>
        <w:t xml:space="preserve">блогеров</w:t>
      </w:r>
      <w:r>
        <w:rPr>
          <w:rStyle w:val="717"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567"/>
        <w:jc w:val="center"/>
        <w:rPr>
          <w:rStyle w:val="717"/>
          <w:sz w:val="26"/>
          <w:szCs w:val="26"/>
        </w:rPr>
      </w:pPr>
      <w:r>
        <w:rPr>
          <w:rStyle w:val="717"/>
          <w:sz w:val="26"/>
          <w:szCs w:val="26"/>
        </w:rPr>
        <w:t xml:space="preserve">«</w:t>
      </w:r>
      <w:r>
        <w:rPr>
          <w:rStyle w:val="717"/>
          <w:sz w:val="26"/>
          <w:szCs w:val="26"/>
        </w:rPr>
        <w:t xml:space="preserve">Цифровая Чувашия</w:t>
      </w:r>
      <w:r>
        <w:rPr>
          <w:rStyle w:val="717"/>
          <w:sz w:val="26"/>
          <w:szCs w:val="26"/>
        </w:rPr>
        <w:t xml:space="preserve">»</w:t>
      </w:r>
      <w:r>
        <w:rPr>
          <w:rStyle w:val="717"/>
          <w:sz w:val="26"/>
          <w:szCs w:val="26"/>
        </w:rPr>
        <w:t xml:space="preserve"> в 20</w:t>
      </w:r>
      <w:r>
        <w:rPr>
          <w:rStyle w:val="717"/>
          <w:sz w:val="26"/>
          <w:szCs w:val="26"/>
        </w:rPr>
        <w:t xml:space="preserve">24</w:t>
      </w:r>
      <w:r>
        <w:rPr>
          <w:rStyle w:val="717"/>
          <w:sz w:val="26"/>
          <w:szCs w:val="26"/>
        </w:rPr>
        <w:t xml:space="preserve"> году</w:t>
      </w:r>
      <w:r>
        <w:rPr>
          <w:rStyle w:val="717"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6"/>
        <w:numPr>
          <w:numId w:val="8"/>
          <w:ilvl w:val="0"/>
        </w:numPr>
        <w:shd w:val="clear" w:color="auto" w:fill="ffffff"/>
        <w:spacing w:before="0" w:beforeAutospacing="0" w:after="0" w:afterAutospacing="0"/>
        <w:jc w:val="center"/>
        <w:rPr>
          <w:rStyle w:val="717"/>
          <w:b w:val="0"/>
          <w:bCs w:val="0"/>
          <w:sz w:val="26"/>
          <w:szCs w:val="26"/>
        </w:rPr>
      </w:pPr>
      <w:r>
        <w:rPr>
          <w:rStyle w:val="717"/>
          <w:sz w:val="26"/>
          <w:szCs w:val="26"/>
        </w:rPr>
        <w:t xml:space="preserve">Общие положения</w:t>
      </w:r>
      <w:r>
        <w:rPr>
          <w:rStyle w:val="717"/>
          <w:b w:val="0"/>
          <w:bCs w:val="0"/>
          <w:sz w:val="26"/>
          <w:szCs w:val="26"/>
        </w:rPr>
      </w:r>
    </w:p>
    <w:p>
      <w:pPr>
        <w:pStyle w:val="716"/>
        <w:shd w:val="clear" w:color="auto" w:fill="ffffff"/>
        <w:tabs>
          <w:tab w:val="left" w:pos="284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567" w:leader="none"/>
        </w:tabs>
        <w:spacing w:before="0" w:beforeAutospacing="0" w:after="0" w:afterAutospacing="0"/>
        <w:ind w:left="0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Настоящее Положение устанавливает порядок организации, проведения и подведения итогов </w:t>
      </w:r>
      <w:r>
        <w:rPr>
          <w:sz w:val="26"/>
          <w:szCs w:val="26"/>
        </w:rPr>
        <w:t xml:space="preserve">конкурса </w:t>
      </w:r>
      <w:r>
        <w:rPr>
          <w:bCs/>
          <w:sz w:val="26"/>
          <w:szCs w:val="26"/>
        </w:rPr>
        <w:t xml:space="preserve">среди журналистов и </w:t>
      </w:r>
      <w:r>
        <w:rPr>
          <w:bCs/>
          <w:sz w:val="26"/>
          <w:szCs w:val="26"/>
        </w:rPr>
        <w:t xml:space="preserve">блогеров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«</w:t>
      </w:r>
      <w:r>
        <w:rPr>
          <w:bCs/>
          <w:sz w:val="26"/>
          <w:szCs w:val="26"/>
        </w:rPr>
        <w:t xml:space="preserve">Цифровая Чувашия</w:t>
      </w:r>
      <w:r>
        <w:rPr>
          <w:bCs/>
          <w:sz w:val="26"/>
          <w:szCs w:val="26"/>
        </w:rPr>
        <w:t xml:space="preserve">» в 2024</w:t>
      </w:r>
      <w:r>
        <w:rPr>
          <w:bCs/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(далее -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онкурс).</w:t>
      </w:r>
      <w:r>
        <w:rPr>
          <w:b/>
          <w:bCs/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567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Организатором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выступает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Министерство </w:t>
      </w:r>
      <w:r>
        <w:rPr>
          <w:sz w:val="26"/>
          <w:szCs w:val="26"/>
        </w:rPr>
        <w:t xml:space="preserve">цифрового развития, информационной политики и массовых коммуникаций Чувашской Республики </w:t>
      </w:r>
      <w:r>
        <w:rPr>
          <w:sz w:val="26"/>
          <w:szCs w:val="26"/>
        </w:rPr>
        <w:t xml:space="preserve">(далее – Министерство).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Партнерами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онкурса выступают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региональное отделение по Чувашской Республике </w:t>
      </w:r>
      <w:r>
        <w:rPr>
          <w:color w:val="000000" w:themeColor="text1"/>
          <w:sz w:val="26"/>
          <w:szCs w:val="26"/>
        </w:rPr>
        <w:t xml:space="preserve">Поволжского филиала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ПАО «МегаФон»</w:t>
      </w:r>
      <w:r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чебоксарский филиал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ООО «Т</w:t>
      </w:r>
      <w:r>
        <w:rPr>
          <w:color w:val="000000" w:themeColor="text1"/>
          <w:sz w:val="26"/>
          <w:szCs w:val="26"/>
        </w:rPr>
        <w:t xml:space="preserve">2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Мобайл</w:t>
      </w:r>
      <w:r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ф</w:t>
      </w:r>
      <w:r>
        <w:rPr>
          <w:sz w:val="26"/>
          <w:szCs w:val="26"/>
        </w:rPr>
        <w:t xml:space="preserve">илиал в Чувашской Республике ПАО «Ростелеком», </w:t>
      </w:r>
      <w:r>
        <w:rPr>
          <w:sz w:val="26"/>
          <w:szCs w:val="26"/>
        </w:rPr>
        <w:t xml:space="preserve">ООО «</w:t>
      </w:r>
      <w:r>
        <w:rPr>
          <w:sz w:val="26"/>
          <w:szCs w:val="26"/>
        </w:rPr>
        <w:t xml:space="preserve">Кейсистемс</w:t>
      </w:r>
      <w:r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ООО «ИСЕРВ»,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Ассоциация по содействию развитию информационных технологий «ИТ-кластер Чувашской Республики», </w:t>
      </w:r>
      <w:r>
        <w:rPr>
          <w:color w:val="000000" w:themeColor="text1"/>
          <w:sz w:val="26"/>
          <w:szCs w:val="26"/>
        </w:rPr>
        <w:t xml:space="preserve">ООО «КСБ-СОФТ», </w:t>
      </w:r>
      <w:r>
        <w:rPr>
          <w:color w:val="000000" w:themeColor="text1"/>
          <w:sz w:val="26"/>
          <w:szCs w:val="26"/>
        </w:rPr>
        <w:t xml:space="preserve">Ч</w:t>
      </w:r>
      <w:r>
        <w:rPr>
          <w:color w:val="000000" w:themeColor="text1"/>
          <w:sz w:val="26"/>
          <w:szCs w:val="26"/>
        </w:rPr>
        <w:t xml:space="preserve">увашское отделение ПАО Сбербанк </w:t>
      </w:r>
      <w:r>
        <w:rPr>
          <w:color w:val="000000" w:themeColor="text1"/>
          <w:sz w:val="26"/>
          <w:szCs w:val="26"/>
        </w:rPr>
        <w:t xml:space="preserve">(далее – партнеры конкурса).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567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 </w:t>
      </w:r>
      <w:r>
        <w:rPr>
          <w:sz w:val="26"/>
          <w:szCs w:val="26"/>
        </w:rPr>
        <w:t xml:space="preserve">обеспечивает равные условия для всех его участников, открытость проведения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онкурса.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567" w:leader="none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6"/>
        <w:numPr>
          <w:numId w:val="8"/>
          <w:ilvl w:val="0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Цели </w:t>
      </w:r>
      <w:r>
        <w:rPr>
          <w:b/>
          <w:sz w:val="26"/>
          <w:szCs w:val="26"/>
        </w:rPr>
        <w:t xml:space="preserve">к</w:t>
      </w:r>
      <w:r>
        <w:rPr>
          <w:b/>
          <w:sz w:val="26"/>
          <w:szCs w:val="26"/>
        </w:rPr>
        <w:t xml:space="preserve">онкурса</w:t>
      </w:r>
      <w:r>
        <w:rPr>
          <w:b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spacing w:before="0" w:beforeAutospacing="0" w:after="0" w:afterAutospacing="0"/>
        <w:ind w:left="1418" w:hanging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Конкурс проводится в целях:</w:t>
      </w:r>
      <w:r>
        <w:rPr>
          <w:b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содействия</w:t>
      </w:r>
      <w:r>
        <w:rPr>
          <w:sz w:val="26"/>
          <w:szCs w:val="26"/>
        </w:rPr>
        <w:t xml:space="preserve"> объективному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качественному освещению </w:t>
      </w:r>
      <w:r>
        <w:rPr>
          <w:sz w:val="26"/>
          <w:szCs w:val="26"/>
        </w:rPr>
        <w:t xml:space="preserve">развития </w:t>
      </w:r>
      <w:r>
        <w:rPr>
          <w:sz w:val="26"/>
          <w:szCs w:val="26"/>
        </w:rPr>
        <w:t xml:space="preserve">отраслей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информационных технологий </w:t>
      </w:r>
      <w:r>
        <w:rPr>
          <w:sz w:val="26"/>
          <w:szCs w:val="26"/>
        </w:rPr>
        <w:t xml:space="preserve">и связи </w:t>
      </w:r>
      <w:r>
        <w:rPr>
          <w:sz w:val="26"/>
          <w:szCs w:val="26"/>
        </w:rPr>
        <w:t xml:space="preserve">в Чувашской Республике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формирования позитивного общественного мнения о развитии </w:t>
      </w:r>
      <w:r>
        <w:rPr>
          <w:sz w:val="26"/>
          <w:szCs w:val="26"/>
        </w:rPr>
        <w:t xml:space="preserve">современных информационных и телекоммуникационных технологий,</w:t>
      </w:r>
      <w:r>
        <w:rPr>
          <w:sz w:val="26"/>
          <w:szCs w:val="26"/>
        </w:rPr>
        <w:t xml:space="preserve"> применении </w:t>
      </w:r>
      <w:r>
        <w:rPr>
          <w:sz w:val="26"/>
          <w:szCs w:val="26"/>
        </w:rPr>
        <w:t xml:space="preserve">их </w:t>
      </w:r>
      <w:r>
        <w:rPr>
          <w:sz w:val="26"/>
          <w:szCs w:val="26"/>
        </w:rPr>
        <w:t xml:space="preserve">в различных сферах </w:t>
      </w:r>
      <w:r>
        <w:rPr>
          <w:sz w:val="26"/>
          <w:szCs w:val="26"/>
        </w:rPr>
        <w:t xml:space="preserve">жизни общества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поощрения профессиональной деятельности журналистов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блогеров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6"/>
        <w:numPr>
          <w:numId w:val="8"/>
          <w:ilvl w:val="0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Номинации </w:t>
      </w:r>
      <w:r>
        <w:rPr>
          <w:b/>
          <w:sz w:val="26"/>
          <w:szCs w:val="26"/>
        </w:rPr>
        <w:t xml:space="preserve">к</w:t>
      </w:r>
      <w:r>
        <w:rPr>
          <w:b/>
          <w:sz w:val="26"/>
          <w:szCs w:val="26"/>
        </w:rPr>
        <w:t xml:space="preserve">онкурса</w:t>
      </w:r>
      <w:r>
        <w:rPr>
          <w:b/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Конкурс проводится по 4 основным номинациям:</w:t>
      </w:r>
      <w:r>
        <w:rPr>
          <w:b/>
          <w:color w:val="000000" w:themeColor="text1"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«Интернет - в каждый дом» - обеспечение территории Чувашской Республики доступом в Интернет, устранение цифрового неравенства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  <w:t xml:space="preserve"> (</w:t>
      </w:r>
      <w:r>
        <w:rPr>
          <w:color w:val="000000" w:themeColor="text1"/>
          <w:sz w:val="26"/>
          <w:szCs w:val="26"/>
        </w:rPr>
        <w:t xml:space="preserve">п</w:t>
      </w:r>
      <w:r>
        <w:rPr>
          <w:color w:val="000000" w:themeColor="text1"/>
          <w:sz w:val="26"/>
          <w:szCs w:val="26"/>
        </w:rPr>
        <w:t xml:space="preserve">ри поддержке филиал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 в Чувашской Республике ПАО «Ростелеком»);</w:t>
      </w:r>
      <w:r>
        <w:rPr>
          <w:color w:val="000000" w:themeColor="text1"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«Безналичная Чувашия» – стимулирование использования жителями Чувашской Республики безналичной формы расчета (при поддержке </w:t>
      </w:r>
      <w:r>
        <w:rPr>
          <w:color w:val="000000" w:themeColor="text1"/>
          <w:sz w:val="26"/>
          <w:szCs w:val="26"/>
        </w:rPr>
        <w:t xml:space="preserve">Чувашского отделения</w:t>
      </w:r>
      <w:r>
        <w:rPr>
          <w:color w:val="000000" w:themeColor="text1"/>
          <w:sz w:val="26"/>
          <w:szCs w:val="26"/>
        </w:rPr>
        <w:t xml:space="preserve"> ПАО Сбербанк</w:t>
      </w:r>
      <w:r>
        <w:rPr>
          <w:color w:val="000000" w:themeColor="text1"/>
          <w:sz w:val="26"/>
          <w:szCs w:val="26"/>
        </w:rPr>
        <w:t xml:space="preserve">);</w:t>
      </w:r>
      <w:r>
        <w:rPr>
          <w:color w:val="000000" w:themeColor="text1"/>
          <w:sz w:val="26"/>
          <w:szCs w:val="26"/>
        </w:rPr>
      </w:r>
    </w:p>
    <w:p>
      <w:pPr>
        <w:pStyle w:val="716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«Безопасная информационн</w:t>
      </w:r>
      <w:r>
        <w:rPr>
          <w:color w:val="000000" w:themeColor="text1"/>
          <w:sz w:val="26"/>
          <w:szCs w:val="26"/>
        </w:rPr>
        <w:t xml:space="preserve">ая среда» – безопасность пользователей в сети «Интернет», защита детей от информации, причиняющей вред их здоровью и развитию, грамотность населения в области защиты персональных данных, развитие навыков цифровой безопасности (при поддержке ООО «КСБ-СОФТ»)</w:t>
      </w:r>
      <w:r>
        <w:rPr>
          <w:color w:val="000000" w:themeColor="text1"/>
          <w:sz w:val="26"/>
          <w:szCs w:val="26"/>
        </w:rPr>
        <w:t xml:space="preserve">;</w:t>
      </w:r>
      <w:r>
        <w:rPr>
          <w:color w:val="000000" w:themeColor="text1"/>
          <w:sz w:val="26"/>
          <w:szCs w:val="26"/>
        </w:rPr>
      </w:r>
    </w:p>
    <w:p>
      <w:pPr>
        <w:pStyle w:val="71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«Я выбираю </w:t>
      </w:r>
      <w:r>
        <w:rPr>
          <w:sz w:val="26"/>
          <w:szCs w:val="26"/>
        </w:rPr>
        <w:t xml:space="preserve">ИТ</w:t>
      </w:r>
      <w:r>
        <w:rPr>
          <w:sz w:val="26"/>
          <w:szCs w:val="26"/>
        </w:rPr>
        <w:t xml:space="preserve">» – вовлечение детей и молодежи в мир высоких технологий, система подготовки ИТ-специалистов в Чувашской Республике, обучение детей базовым знаниям в области ИТ </w:t>
      </w:r>
      <w:r>
        <w:rPr>
          <w:sz w:val="26"/>
          <w:szCs w:val="26"/>
        </w:rPr>
        <w:t xml:space="preserve">(при поддержке ООО «ИСЕРВ»</w:t>
      </w:r>
      <w:r>
        <w:rPr>
          <w:sz w:val="26"/>
          <w:szCs w:val="26"/>
        </w:rPr>
        <w:t xml:space="preserve"> и Ассоциации по содействию развитию информационных технологий «ИТ-кластер Чувашской Республики»).</w:t>
      </w:r>
      <w:r>
        <w:rPr>
          <w:sz w:val="26"/>
          <w:szCs w:val="26"/>
        </w:rPr>
      </w:r>
    </w:p>
    <w:p>
      <w:pPr>
        <w:pStyle w:val="71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каждой из указанных в п. 3.1. настоящего Положения номинаций определяются победитель (1 место) и призеры (2 и 3 места). 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конкурса учреждены специальные номинации: 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«Чувашия – цифровой регион» – продвижение Чувашии как региона, где созданы благоприятные условия для ведения бизнеса с использованием ИТ-технологий (при поддержке </w:t>
      </w:r>
      <w:r>
        <w:rPr>
          <w:sz w:val="26"/>
          <w:szCs w:val="26"/>
        </w:rPr>
        <w:t xml:space="preserve">чебоксарского филиала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ООО «Т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Мобайл</w:t>
      </w:r>
      <w:r>
        <w:rPr>
          <w:sz w:val="26"/>
          <w:szCs w:val="26"/>
        </w:rPr>
        <w:t xml:space="preserve">»);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</w:t>
      </w:r>
      <w:r>
        <w:rPr>
          <w:sz w:val="26"/>
          <w:szCs w:val="26"/>
        </w:rPr>
        <w:t xml:space="preserve">Лучший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ИТ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блогер</w:t>
      </w:r>
      <w:r>
        <w:rPr>
          <w:sz w:val="26"/>
          <w:szCs w:val="26"/>
        </w:rPr>
        <w:t xml:space="preserve">» - поддержка и популяризация авторских сайтов и блогов о цифровых технологиях, связи и </w:t>
      </w:r>
      <w:r>
        <w:rPr>
          <w:sz w:val="26"/>
          <w:szCs w:val="26"/>
        </w:rPr>
        <w:t xml:space="preserve">ИТ</w:t>
      </w:r>
      <w:r>
        <w:rPr>
          <w:sz w:val="26"/>
          <w:szCs w:val="26"/>
        </w:rPr>
        <w:t xml:space="preserve">-решениях (при поддержке регионального отделения по Чувашской Республике</w:t>
      </w:r>
      <w:r>
        <w:rPr>
          <w:sz w:val="26"/>
          <w:szCs w:val="26"/>
        </w:rPr>
        <w:t xml:space="preserve"> Поволжского филиала</w:t>
      </w:r>
      <w:r>
        <w:rPr>
          <w:sz w:val="26"/>
          <w:szCs w:val="26"/>
        </w:rPr>
        <w:t xml:space="preserve"> ПАО «МегаФон»);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«Карьерный путь ИТ-специалиста в Чувашии» – разнообразие выбора ИТ-специальностей и престиж ИТ-специальности, перспективы роста и развития ИТ-специалистов в Чувашии, истории успеха ИТ-специалистов (при поддержке ООО «</w:t>
      </w:r>
      <w:r>
        <w:rPr>
          <w:sz w:val="26"/>
          <w:szCs w:val="26"/>
        </w:rPr>
        <w:t xml:space="preserve">Кейсистемс</w:t>
      </w:r>
      <w:r>
        <w:rPr>
          <w:sz w:val="26"/>
          <w:szCs w:val="26"/>
        </w:rPr>
        <w:t xml:space="preserve">»)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«Электронное правительство» – популяризация среди граждан электронных форм взаимодействия между государством и обществом, перевод государственных и муниципальных услуг в электронный </w:t>
      </w:r>
      <w:r>
        <w:rPr>
          <w:sz w:val="26"/>
          <w:szCs w:val="26"/>
        </w:rPr>
        <w:t xml:space="preserve">вид </w:t>
      </w:r>
      <w:r>
        <w:rPr>
          <w:sz w:val="26"/>
          <w:szCs w:val="26"/>
        </w:rPr>
        <w:t xml:space="preserve">(при поддержке </w:t>
      </w:r>
      <w:r>
        <w:rPr>
          <w:sz w:val="26"/>
          <w:szCs w:val="26"/>
        </w:rPr>
        <w:t xml:space="preserve">ООО «ИСЕРВ»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Ассоциации по содействию развитию информационных технологий «ИТ-кластер Чувашской Республики»).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каждой из указанных в п. 3.3. настоящего Положения специальных номинаций определяется один победитель.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716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6"/>
        <w:numPr>
          <w:numId w:val="8"/>
          <w:ilvl w:val="0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У</w:t>
      </w:r>
      <w:r>
        <w:rPr>
          <w:b/>
          <w:bCs/>
          <w:sz w:val="26"/>
          <w:szCs w:val="26"/>
        </w:rPr>
        <w:t xml:space="preserve">словия участия в к</w:t>
      </w:r>
      <w:r>
        <w:rPr>
          <w:b/>
          <w:bCs/>
          <w:sz w:val="26"/>
          <w:szCs w:val="26"/>
        </w:rPr>
        <w:t xml:space="preserve">онкурсе</w:t>
      </w:r>
      <w:r>
        <w:rPr>
          <w:b/>
          <w:bCs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Участниками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онкурса могут быть </w:t>
      </w:r>
      <w:r>
        <w:rPr>
          <w:sz w:val="26"/>
          <w:szCs w:val="26"/>
        </w:rPr>
        <w:t xml:space="preserve">сотрудники, внештатные авторы редакций </w:t>
      </w:r>
      <w:r>
        <w:rPr>
          <w:sz w:val="26"/>
          <w:szCs w:val="26"/>
        </w:rPr>
        <w:t xml:space="preserve">средств массовой информации (далее – СМИ)</w:t>
      </w:r>
      <w:r>
        <w:rPr>
          <w:sz w:val="26"/>
          <w:szCs w:val="26"/>
        </w:rPr>
        <w:t xml:space="preserve">, зарегистрированных и</w:t>
      </w:r>
      <w:r>
        <w:rPr>
          <w:sz w:val="26"/>
          <w:szCs w:val="26"/>
        </w:rPr>
        <w:t xml:space="preserve">ли</w:t>
      </w:r>
      <w:r>
        <w:rPr>
          <w:sz w:val="26"/>
          <w:szCs w:val="26"/>
        </w:rPr>
        <w:t xml:space="preserve"> распространяемых на территории Чувашской Республики, а также </w:t>
      </w:r>
      <w:r>
        <w:rPr>
          <w:sz w:val="26"/>
          <w:szCs w:val="26"/>
        </w:rPr>
        <w:t xml:space="preserve">блогеры</w:t>
      </w:r>
      <w:r>
        <w:rPr>
          <w:sz w:val="26"/>
          <w:szCs w:val="26"/>
        </w:rPr>
        <w:t xml:space="preserve"> – авторы веб-сайтов, пользователи, имеющие аккаунты в социальных сетях, платформах для блога, </w:t>
      </w:r>
      <w:r>
        <w:rPr>
          <w:sz w:val="26"/>
          <w:szCs w:val="26"/>
        </w:rPr>
        <w:t xml:space="preserve">видеохостингах</w:t>
      </w:r>
      <w:r>
        <w:rPr>
          <w:sz w:val="26"/>
          <w:szCs w:val="26"/>
        </w:rPr>
        <w:t xml:space="preserve"> независимо от количества подписчиков/читателей</w:t>
      </w:r>
      <w:r>
        <w:rPr>
          <w:sz w:val="26"/>
          <w:szCs w:val="26"/>
        </w:rPr>
        <w:t xml:space="preserve">, являющиеся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</w:t>
      </w:r>
      <w:r>
        <w:rPr>
          <w:sz w:val="26"/>
          <w:szCs w:val="26"/>
        </w:rPr>
        <w:t xml:space="preserve">ами</w:t>
      </w:r>
      <w:r>
        <w:rPr>
          <w:sz w:val="26"/>
          <w:szCs w:val="26"/>
        </w:rPr>
        <w:t xml:space="preserve"> Российской Федерации старше 18 лет (далее – 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частники).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Предметом конкурса являются текстовые, аудио- и видеоматериалы на русском и чувашском языках (далее – материалы), с</w:t>
      </w:r>
      <w:r>
        <w:rPr>
          <w:sz w:val="26"/>
          <w:szCs w:val="26"/>
        </w:rPr>
        <w:t xml:space="preserve">одержание которых соответствует тематике </w:t>
      </w:r>
      <w:r>
        <w:rPr>
          <w:sz w:val="26"/>
          <w:szCs w:val="26"/>
        </w:rPr>
        <w:t xml:space="preserve">конкурса и </w:t>
      </w:r>
      <w:r>
        <w:rPr>
          <w:sz w:val="26"/>
          <w:szCs w:val="26"/>
        </w:rPr>
        <w:t xml:space="preserve">номинаций</w:t>
      </w:r>
      <w:r>
        <w:rPr>
          <w:sz w:val="26"/>
          <w:szCs w:val="26"/>
        </w:rPr>
        <w:t xml:space="preserve">, указанны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в пункт</w:t>
      </w:r>
      <w:r>
        <w:rPr>
          <w:sz w:val="26"/>
          <w:szCs w:val="26"/>
        </w:rPr>
        <w:t xml:space="preserve">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.1 </w:t>
      </w:r>
      <w:r>
        <w:rPr>
          <w:sz w:val="26"/>
          <w:szCs w:val="26"/>
        </w:rPr>
        <w:t xml:space="preserve">и 3.3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настоящего Положения.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атериалы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должны быть опубликованы в печатных изданиях, размещены в тел</w:t>
      </w:r>
      <w:r>
        <w:rPr>
          <w:sz w:val="26"/>
          <w:szCs w:val="26"/>
        </w:rPr>
        <w:t xml:space="preserve">е-</w:t>
      </w:r>
      <w:r>
        <w:rPr>
          <w:sz w:val="26"/>
          <w:szCs w:val="26"/>
        </w:rPr>
        <w:t xml:space="preserve"> или радиоэфире, на веб-сайтах, в социальных сетях, на платформах для блога, </w:t>
      </w:r>
      <w:r>
        <w:rPr>
          <w:sz w:val="26"/>
          <w:szCs w:val="26"/>
        </w:rPr>
        <w:t xml:space="preserve">видеохостингах</w:t>
      </w:r>
      <w:r>
        <w:rPr>
          <w:sz w:val="26"/>
          <w:szCs w:val="26"/>
        </w:rPr>
        <w:t xml:space="preserve"> в период с 1 </w:t>
      </w:r>
      <w:r>
        <w:rPr>
          <w:sz w:val="26"/>
          <w:szCs w:val="26"/>
        </w:rPr>
        <w:t xml:space="preserve">ноября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2023</w:t>
      </w:r>
      <w:r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 xml:space="preserve">31 октября 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Минимальный объем поста в социальной сети должен составлять не менее </w:t>
      </w:r>
      <w:r>
        <w:rPr>
          <w:color w:val="000000" w:themeColor="text1"/>
          <w:sz w:val="26"/>
          <w:szCs w:val="26"/>
        </w:rPr>
        <w:t xml:space="preserve">600</w:t>
      </w:r>
      <w:r>
        <w:rPr>
          <w:color w:val="000000" w:themeColor="text1"/>
          <w:sz w:val="26"/>
          <w:szCs w:val="26"/>
        </w:rPr>
        <w:t xml:space="preserve"> символов</w:t>
      </w:r>
      <w:r>
        <w:rPr>
          <w:color w:val="000000" w:themeColor="text1"/>
          <w:sz w:val="26"/>
          <w:szCs w:val="26"/>
        </w:rPr>
        <w:t xml:space="preserve"> с пробелами</w:t>
      </w:r>
      <w:r>
        <w:rPr>
          <w:color w:val="000000" w:themeColor="text1"/>
          <w:sz w:val="26"/>
          <w:szCs w:val="26"/>
        </w:rPr>
        <w:t xml:space="preserve">. </w:t>
      </w:r>
      <w:r>
        <w:rPr>
          <w:sz w:val="26"/>
          <w:szCs w:val="26"/>
        </w:rPr>
        <w:t xml:space="preserve">Доступ к </w:t>
      </w:r>
      <w:r>
        <w:rPr>
          <w:sz w:val="26"/>
          <w:szCs w:val="26"/>
        </w:rPr>
        <w:t xml:space="preserve">аккаунту </w:t>
      </w:r>
      <w:r>
        <w:rPr>
          <w:sz w:val="26"/>
          <w:szCs w:val="26"/>
        </w:rPr>
        <w:t xml:space="preserve">должен быть открыт на весь период проведения конкурса.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материалов у</w:t>
      </w:r>
      <w:r>
        <w:rPr>
          <w:sz w:val="26"/>
          <w:szCs w:val="26"/>
        </w:rPr>
        <w:t xml:space="preserve">частниками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онкурса должны быть соблюдены требования законодательства об авторском праве и интеллектуальной собственности.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атериалы, размещенные в СМИ на правах рекламы, к участию в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онкурсе не допускаются. 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онкурсе 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частник представляет в Министерство следующий комплект документов</w:t>
      </w:r>
      <w:r>
        <w:rPr>
          <w:sz w:val="26"/>
          <w:szCs w:val="26"/>
        </w:rPr>
        <w:t xml:space="preserve"> (далее – документы)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заявка на участие в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онкурсе по форме согласно приложению № 1 к настоящему Положению;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копия паспорта </w:t>
      </w:r>
      <w:r>
        <w:rPr>
          <w:sz w:val="26"/>
          <w:szCs w:val="26"/>
        </w:rPr>
        <w:t xml:space="preserve">(страницы под номером 2 и 3)</w:t>
      </w:r>
      <w:r>
        <w:rPr>
          <w:sz w:val="26"/>
          <w:szCs w:val="26"/>
        </w:rPr>
        <w:t xml:space="preserve"> или иного </w:t>
      </w:r>
      <w:r>
        <w:rPr>
          <w:sz w:val="26"/>
          <w:szCs w:val="26"/>
        </w:rPr>
        <w:t xml:space="preserve">докумен</w:t>
      </w:r>
      <w:r>
        <w:rPr>
          <w:sz w:val="26"/>
          <w:szCs w:val="26"/>
        </w:rPr>
        <w:t xml:space="preserve">та, удостоверяющего личность </w:t>
      </w:r>
      <w:r>
        <w:rPr>
          <w:sz w:val="26"/>
          <w:szCs w:val="26"/>
        </w:rPr>
        <w:t xml:space="preserve">гражданина</w:t>
      </w:r>
      <w:r>
        <w:rPr>
          <w:sz w:val="26"/>
          <w:szCs w:val="26"/>
        </w:rPr>
        <w:t xml:space="preserve"> Российской Федерации;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материалы на русском или чувашском языках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для материалов в сети «Интернет» – ссылка на ресурс размещения, для материалов СМИ – ссылка на </w:t>
      </w:r>
      <w:r>
        <w:rPr>
          <w:sz w:val="26"/>
          <w:szCs w:val="26"/>
        </w:rPr>
        <w:t xml:space="preserve">файлообменник</w:t>
      </w:r>
      <w:r>
        <w:rPr>
          <w:sz w:val="26"/>
          <w:szCs w:val="26"/>
        </w:rPr>
        <w:t xml:space="preserve">, где размещен материал (скан газетной публикации, копия видео- или аудиоматериала);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аннотация на русском языке (только для </w:t>
      </w:r>
      <w:r>
        <w:rPr>
          <w:sz w:val="26"/>
          <w:szCs w:val="26"/>
        </w:rPr>
        <w:t xml:space="preserve">материалов на чувашском языке) </w:t>
      </w:r>
      <w:r>
        <w:rPr>
          <w:sz w:val="26"/>
          <w:szCs w:val="26"/>
        </w:rPr>
        <w:t xml:space="preserve">объемом не более 1 страницы формата А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, шрифт </w:t>
      </w:r>
      <w:r>
        <w:rPr>
          <w:sz w:val="26"/>
          <w:szCs w:val="26"/>
        </w:rPr>
        <w:t xml:space="preserve">Times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New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Roman</w:t>
      </w:r>
      <w:r>
        <w:rPr>
          <w:sz w:val="26"/>
          <w:szCs w:val="26"/>
        </w:rPr>
        <w:t xml:space="preserve">, размер 12 </w:t>
      </w:r>
      <w:r>
        <w:rPr>
          <w:sz w:val="26"/>
          <w:szCs w:val="26"/>
        </w:rPr>
        <w:t xml:space="preserve">пт</w:t>
      </w:r>
      <w:r>
        <w:rPr>
          <w:sz w:val="26"/>
          <w:szCs w:val="26"/>
        </w:rPr>
        <w:t xml:space="preserve">, междустрочный интервал 1,5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согласие на обработку персональных данных согласно приложению</w:t>
      </w:r>
      <w:r>
        <w:rPr>
          <w:sz w:val="26"/>
          <w:szCs w:val="26"/>
        </w:rPr>
        <w:t xml:space="preserve"> № 2 к настоящему Положению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Присланные на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 </w:t>
      </w:r>
      <w:r>
        <w:rPr>
          <w:sz w:val="26"/>
          <w:szCs w:val="26"/>
        </w:rPr>
        <w:t xml:space="preserve">документы</w:t>
      </w:r>
      <w:r>
        <w:rPr>
          <w:sz w:val="26"/>
          <w:szCs w:val="26"/>
        </w:rPr>
        <w:t xml:space="preserve"> не возвращаются.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конкурс может быть подан цикл материалов – до </w:t>
      </w:r>
      <w:r>
        <w:rPr>
          <w:sz w:val="26"/>
          <w:szCs w:val="26"/>
        </w:rPr>
        <w:t xml:space="preserve">3-х</w:t>
      </w:r>
      <w:r>
        <w:rPr>
          <w:sz w:val="26"/>
          <w:szCs w:val="26"/>
        </w:rPr>
        <w:t xml:space="preserve"> работ,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вязанных единой тематикой.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  <w:tab w:val="left" w:pos="1276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каждый </w:t>
      </w:r>
      <w:r>
        <w:rPr>
          <w:sz w:val="26"/>
          <w:szCs w:val="26"/>
        </w:rPr>
        <w:t xml:space="preserve">материал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цикл материалов </w:t>
      </w:r>
      <w:r>
        <w:rPr>
          <w:sz w:val="26"/>
          <w:szCs w:val="26"/>
        </w:rPr>
        <w:t xml:space="preserve">оформляется отдельная заявка.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  <w:tab w:val="left" w:pos="1276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у</w:t>
      </w:r>
      <w:r>
        <w:rPr>
          <w:sz w:val="26"/>
          <w:szCs w:val="26"/>
        </w:rPr>
        <w:t xml:space="preserve">част</w:t>
      </w:r>
      <w:r>
        <w:rPr>
          <w:sz w:val="26"/>
          <w:szCs w:val="26"/>
        </w:rPr>
        <w:t xml:space="preserve">ник имеет право направить до 2-х заявок</w:t>
      </w:r>
      <w:r>
        <w:rPr>
          <w:sz w:val="26"/>
          <w:szCs w:val="26"/>
        </w:rPr>
        <w:t xml:space="preserve"> по каждой номинаци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(основной или специальной)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993" w:leader="none"/>
          <w:tab w:val="left" w:pos="1276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</w:t>
      </w:r>
      <w:r>
        <w:rPr>
          <w:sz w:val="26"/>
          <w:szCs w:val="26"/>
        </w:rPr>
        <w:t xml:space="preserve">материал </w:t>
      </w:r>
      <w:r>
        <w:rPr>
          <w:sz w:val="26"/>
          <w:szCs w:val="26"/>
        </w:rPr>
        <w:t xml:space="preserve">(цикл материалов) нельзя представить в нескольких номинациях одновременно.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276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</w:t>
      </w:r>
      <w:r>
        <w:rPr>
          <w:sz w:val="26"/>
          <w:szCs w:val="26"/>
        </w:rPr>
        <w:t xml:space="preserve"> на конкурс принимаются по адресу электронной почты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  <w:t xml:space="preserve">digital-media@cap.ru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пометкой </w:t>
      </w:r>
      <w:r>
        <w:rPr>
          <w:sz w:val="26"/>
          <w:szCs w:val="26"/>
        </w:rPr>
        <w:t xml:space="preserve">в теме письма </w:t>
      </w:r>
      <w:r>
        <w:rPr>
          <w:sz w:val="26"/>
          <w:szCs w:val="26"/>
        </w:rPr>
        <w:t xml:space="preserve">«На конкурс </w:t>
      </w:r>
      <w:r>
        <w:rPr>
          <w:sz w:val="26"/>
          <w:szCs w:val="26"/>
        </w:rPr>
        <w:t xml:space="preserve">ИТ</w:t>
      </w:r>
      <w:r>
        <w:rPr>
          <w:sz w:val="26"/>
          <w:szCs w:val="26"/>
        </w:rPr>
        <w:t xml:space="preserve">».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276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 номинации (основной или специальной) поступили материалы менее чем от </w:t>
      </w:r>
      <w:r>
        <w:rPr>
          <w:sz w:val="26"/>
          <w:szCs w:val="26"/>
        </w:rPr>
        <w:t xml:space="preserve">2-х</w:t>
      </w:r>
      <w:r>
        <w:rPr>
          <w:sz w:val="26"/>
          <w:szCs w:val="26"/>
        </w:rPr>
        <w:t xml:space="preserve"> участников, конкурс по соответствующей номинации не проводится.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pStyle w:val="716"/>
        <w:numPr>
          <w:numId w:val="8"/>
          <w:ilvl w:val="0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Сроки и порядок проведения </w:t>
      </w:r>
      <w:r>
        <w:rPr>
          <w:b/>
          <w:sz w:val="26"/>
          <w:szCs w:val="26"/>
        </w:rPr>
        <w:t xml:space="preserve">к</w:t>
      </w:r>
      <w:r>
        <w:rPr>
          <w:b/>
          <w:sz w:val="26"/>
          <w:szCs w:val="26"/>
        </w:rPr>
        <w:t xml:space="preserve">онкурса</w:t>
      </w:r>
      <w:r>
        <w:rPr>
          <w:b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</w:t>
      </w:r>
      <w:r>
        <w:rPr>
          <w:color w:val="000000" w:themeColor="text1"/>
          <w:sz w:val="26"/>
          <w:szCs w:val="26"/>
        </w:rPr>
        <w:t xml:space="preserve">документов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 с </w:t>
      </w:r>
      <w:r>
        <w:rPr>
          <w:sz w:val="26"/>
          <w:szCs w:val="26"/>
        </w:rPr>
        <w:t xml:space="preserve">1 сентября по </w:t>
      </w:r>
      <w:r>
        <w:rPr>
          <w:sz w:val="26"/>
          <w:szCs w:val="26"/>
        </w:rPr>
        <w:t xml:space="preserve">31</w:t>
      </w:r>
      <w:r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Информация о проведении конкурса размещается на официальн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сайт</w:t>
      </w:r>
      <w:r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Министерства</w:t>
      </w:r>
      <w:r>
        <w:rPr>
          <w:sz w:val="26"/>
          <w:szCs w:val="26"/>
        </w:rPr>
        <w:t xml:space="preserve"> на Портале органов власти Чувашской Республики в сет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«Интернет» не позднее чем за 3 календарных дня</w:t>
      </w:r>
      <w:r>
        <w:rPr>
          <w:sz w:val="26"/>
          <w:szCs w:val="26"/>
        </w:rPr>
        <w:t xml:space="preserve"> до даты начала приема </w:t>
      </w:r>
      <w:r>
        <w:rPr>
          <w:sz w:val="26"/>
          <w:szCs w:val="26"/>
        </w:rPr>
        <w:t xml:space="preserve">документов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проведении конкурса должна содержать: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конкурса;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номинации, по которым проводится конкурс;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условия участия в конкурсе;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даты начала и окончания приема документов;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приема документов (с указанием адреса электронной почты, номера контактного телефона);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документов, представляемых на конкурс его участниками.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конкурса </w:t>
      </w:r>
      <w:r>
        <w:rPr>
          <w:sz w:val="26"/>
          <w:szCs w:val="26"/>
        </w:rPr>
        <w:t xml:space="preserve">Министерство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рганизационный комитет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подведению итогов конкурса (далее – </w:t>
      </w:r>
      <w:r>
        <w:rPr>
          <w:sz w:val="26"/>
          <w:szCs w:val="26"/>
        </w:rPr>
        <w:t xml:space="preserve">оргкомитет</w:t>
      </w:r>
      <w:r>
        <w:rPr>
          <w:sz w:val="26"/>
          <w:szCs w:val="26"/>
        </w:rPr>
        <w:t xml:space="preserve">), утвержда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т ее состав;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 прием и учет поступивших документов;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проверя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 соответствие документов настоящему Положению;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обеспечива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 сохранность документов;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 организационно-техническое, информационное обеспечение д</w:t>
      </w:r>
      <w:r>
        <w:rPr>
          <w:sz w:val="26"/>
          <w:szCs w:val="26"/>
        </w:rPr>
        <w:t xml:space="preserve">еятельности оргкомитет;</w:t>
      </w:r>
      <w:r>
        <w:rPr>
          <w:sz w:val="26"/>
          <w:szCs w:val="26"/>
        </w:rPr>
      </w:r>
    </w:p>
    <w:p>
      <w:pPr>
        <w:pStyle w:val="716"/>
        <w:shd w:val="clear" w:color="auto" w:fill="ffffff"/>
        <w:tabs>
          <w:tab w:val="left" w:pos="1191" w:leader="none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обеспечивае</w:t>
      </w:r>
      <w:r>
        <w:rPr>
          <w:sz w:val="26"/>
          <w:szCs w:val="26"/>
        </w:rPr>
        <w:t xml:space="preserve">т награждение победителей </w:t>
      </w:r>
      <w:r>
        <w:rPr>
          <w:sz w:val="26"/>
          <w:szCs w:val="26"/>
        </w:rPr>
        <w:t xml:space="preserve">и призеров </w:t>
      </w:r>
      <w:r>
        <w:rPr>
          <w:sz w:val="26"/>
          <w:szCs w:val="26"/>
        </w:rPr>
        <w:t xml:space="preserve">конкурса.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6"/>
        <w:numPr>
          <w:numId w:val="8"/>
          <w:ilvl w:val="0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Организация работы </w:t>
      </w:r>
      <w:r>
        <w:rPr>
          <w:b/>
          <w:sz w:val="26"/>
          <w:szCs w:val="26"/>
        </w:rPr>
        <w:t xml:space="preserve">оргкомитета</w:t>
      </w:r>
      <w:r>
        <w:rPr>
          <w:b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Подведение итогов конкурса и принятие решения о победителях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призерах конкурса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осуществляет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состоит из председателя, заместителя председателя, секретаря и членов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состав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включаются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представители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Министерств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партнеров конкурса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Персональный и количественный состав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утверждается приказом Министерства цифрового развития, информационной политики и массовых коммун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икаций Чувашской Республики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Председатель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осуществляет руководство деятельностью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В период временного отсутствия председателя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его полномочия осуществляет его заместитель.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Ответственным за организацию проведения заседания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является секретарь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Секретарь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осуществляет подготовку заседаний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включая информирование членов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 всем вопросам, относящимся к их функциям, в том числе информирует о времени и месте проведения заседаний не менее чем за 3 рабочих дня до их начала, ведет и оформляет протокол заседания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Заседание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считается правомочным, если на нем присутствует не менее двух третей от общего количества ее членов.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6"/>
        <w:numPr>
          <w:numId w:val="8"/>
          <w:ilvl w:val="0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Процедура подведения итогов </w:t>
      </w:r>
      <w:r>
        <w:rPr>
          <w:b/>
          <w:sz w:val="26"/>
          <w:szCs w:val="26"/>
        </w:rPr>
        <w:t xml:space="preserve">к</w:t>
      </w:r>
      <w:r>
        <w:rPr>
          <w:b/>
          <w:sz w:val="26"/>
          <w:szCs w:val="26"/>
        </w:rPr>
        <w:t xml:space="preserve">онкурса</w:t>
      </w:r>
      <w:r>
        <w:rPr>
          <w:b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Оценка конкурсных материалов осуществляется членами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оргкомитета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путем проставления баллов от 1 до 5 по следующим критериям: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полнота раскрытия темы;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и информационная насыщенность;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удожественная, эстетическая выразительность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ригинальность, новизна в подаче материала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Итоговая оценка каждого конкурсного материала участника рассчитывается как среднее арифметическое оценок в баллах всех членов </w:t>
      </w:r>
      <w:r>
        <w:rPr>
          <w:sz w:val="26"/>
          <w:szCs w:val="26"/>
        </w:rPr>
        <w:t xml:space="preserve">оргкомитета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Победители и</w:t>
      </w:r>
      <w:r>
        <w:rPr>
          <w:sz w:val="26"/>
          <w:szCs w:val="26"/>
        </w:rPr>
        <w:t xml:space="preserve"> призеры </w:t>
      </w:r>
      <w:r>
        <w:rPr>
          <w:sz w:val="26"/>
          <w:szCs w:val="26"/>
        </w:rPr>
        <w:t xml:space="preserve">конкурса </w:t>
      </w:r>
      <w:r>
        <w:rPr>
          <w:sz w:val="26"/>
          <w:szCs w:val="26"/>
        </w:rPr>
        <w:t xml:space="preserve">определяются по </w:t>
      </w:r>
      <w:r>
        <w:rPr>
          <w:sz w:val="26"/>
          <w:szCs w:val="26"/>
        </w:rPr>
        <w:t xml:space="preserve">количеству</w:t>
      </w:r>
      <w:r>
        <w:rPr>
          <w:sz w:val="26"/>
          <w:szCs w:val="26"/>
        </w:rPr>
        <w:t xml:space="preserve"> набранных баллов.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равенства баллов </w:t>
      </w:r>
      <w:r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нескольких участников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победителем или призером становится тот участник</w:t>
      </w:r>
      <w:r>
        <w:rPr>
          <w:sz w:val="26"/>
          <w:szCs w:val="26"/>
        </w:rPr>
        <w:t xml:space="preserve">, который набрал большую сумму баллов за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ригинальност</w:t>
      </w:r>
      <w:r>
        <w:rPr>
          <w:sz w:val="26"/>
          <w:szCs w:val="26"/>
        </w:rPr>
        <w:t xml:space="preserve">ь,</w:t>
      </w:r>
      <w:r>
        <w:rPr>
          <w:sz w:val="26"/>
          <w:szCs w:val="26"/>
        </w:rPr>
        <w:t xml:space="preserve"> новизн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в подаче материала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Оргкомитет</w:t>
      </w:r>
      <w:r>
        <w:rPr>
          <w:sz w:val="26"/>
          <w:szCs w:val="26"/>
        </w:rPr>
        <w:t xml:space="preserve"> рассматрива</w:t>
      </w:r>
      <w:r>
        <w:rPr>
          <w:sz w:val="26"/>
          <w:szCs w:val="26"/>
        </w:rPr>
        <w:t xml:space="preserve">ет на заседании представленные к</w:t>
      </w:r>
      <w:r>
        <w:rPr>
          <w:sz w:val="26"/>
          <w:szCs w:val="26"/>
        </w:rPr>
        <w:t xml:space="preserve">онкурсные материалы и подводит итоги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онкурса </w:t>
      </w:r>
      <w:r>
        <w:rPr>
          <w:sz w:val="26"/>
          <w:szCs w:val="26"/>
        </w:rPr>
        <w:t xml:space="preserve">не позднее 20</w:t>
      </w:r>
      <w:r>
        <w:rPr>
          <w:sz w:val="26"/>
          <w:szCs w:val="26"/>
        </w:rPr>
        <w:t xml:space="preserve"> ноября 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 xml:space="preserve">оргкомитета</w:t>
      </w:r>
      <w:r>
        <w:rPr>
          <w:sz w:val="26"/>
          <w:szCs w:val="26"/>
        </w:rPr>
        <w:t xml:space="preserve"> об определении победителей конкурса оформляется протоколом заседания </w:t>
      </w:r>
      <w:r>
        <w:rPr>
          <w:sz w:val="26"/>
          <w:szCs w:val="26"/>
        </w:rPr>
        <w:t xml:space="preserve">оргкомитета</w:t>
      </w:r>
      <w:r>
        <w:rPr>
          <w:sz w:val="26"/>
          <w:szCs w:val="26"/>
        </w:rPr>
        <w:t xml:space="preserve"> (далее - протокол) в течение трех дней со дня проведения заседания </w:t>
      </w:r>
      <w:r>
        <w:rPr>
          <w:sz w:val="26"/>
          <w:szCs w:val="26"/>
        </w:rPr>
        <w:t xml:space="preserve">оргкомитета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решения </w:t>
      </w:r>
      <w:r>
        <w:rPr>
          <w:sz w:val="26"/>
          <w:szCs w:val="26"/>
        </w:rPr>
        <w:t xml:space="preserve">оргкомитета</w:t>
      </w:r>
      <w:r>
        <w:rPr>
          <w:sz w:val="26"/>
          <w:szCs w:val="26"/>
        </w:rPr>
        <w:t xml:space="preserve"> издается приказ Министерства о победителях </w:t>
      </w:r>
      <w:r>
        <w:rPr>
          <w:sz w:val="26"/>
          <w:szCs w:val="26"/>
        </w:rPr>
        <w:t xml:space="preserve">и призерах </w:t>
      </w:r>
      <w:r>
        <w:rPr>
          <w:sz w:val="26"/>
          <w:szCs w:val="26"/>
        </w:rPr>
        <w:t xml:space="preserve">конкурса в течение 14 дней со дня подписания протокола.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победителях</w:t>
      </w:r>
      <w:r>
        <w:rPr>
          <w:sz w:val="26"/>
          <w:szCs w:val="26"/>
        </w:rPr>
        <w:t xml:space="preserve"> и призерах</w:t>
      </w:r>
      <w:r>
        <w:rPr>
          <w:sz w:val="26"/>
          <w:szCs w:val="26"/>
        </w:rPr>
        <w:t xml:space="preserve"> конкурса подлежит размещению на официальном сайте Министерства на Портале органов власти Чувашской Республики в информацио</w:t>
      </w:r>
      <w:r>
        <w:rPr>
          <w:sz w:val="26"/>
          <w:szCs w:val="26"/>
        </w:rPr>
        <w:t xml:space="preserve">нно-телекоммуникационной сети «</w:t>
      </w:r>
      <w:r>
        <w:rPr>
          <w:sz w:val="26"/>
          <w:szCs w:val="26"/>
        </w:rPr>
        <w:t xml:space="preserve">Интернет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не позднее 10 календарных дней после издания приказа Министерства о результатах конкурса.</w:t>
      </w:r>
      <w:r>
        <w:rPr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6"/>
        <w:numPr>
          <w:numId w:val="8"/>
          <w:ilvl w:val="0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Награждение победителей </w:t>
      </w:r>
      <w:r>
        <w:rPr>
          <w:b/>
          <w:sz w:val="26"/>
          <w:szCs w:val="26"/>
        </w:rPr>
        <w:t xml:space="preserve">к</w:t>
      </w:r>
      <w:r>
        <w:rPr>
          <w:b/>
          <w:sz w:val="26"/>
          <w:szCs w:val="26"/>
        </w:rPr>
        <w:t xml:space="preserve">онкурса</w:t>
      </w:r>
      <w:r>
        <w:rPr>
          <w:b/>
          <w:sz w:val="26"/>
          <w:szCs w:val="26"/>
        </w:rPr>
      </w:r>
    </w:p>
    <w:p>
      <w:pPr>
        <w:pStyle w:val="7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Призовой фонд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онкурса формируется за счет средств </w:t>
      </w:r>
      <w:r>
        <w:rPr>
          <w:sz w:val="26"/>
          <w:szCs w:val="26"/>
        </w:rPr>
        <w:t xml:space="preserve">партнеров конкурса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16"/>
        <w:numPr>
          <w:numId w:val="8"/>
          <w:ilvl w:val="1"/>
        </w:numPr>
        <w:shd w:val="clear" w:color="auto" w:fill="ffffff"/>
        <w:tabs>
          <w:tab w:val="left" w:pos="1191" w:leader="none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Победители </w:t>
      </w:r>
      <w:r>
        <w:rPr>
          <w:sz w:val="26"/>
          <w:szCs w:val="26"/>
        </w:rPr>
        <w:t xml:space="preserve">и призеры конкурса </w:t>
      </w:r>
      <w:r>
        <w:rPr>
          <w:sz w:val="26"/>
          <w:szCs w:val="26"/>
        </w:rPr>
        <w:t xml:space="preserve">награждаются дипломами и </w:t>
      </w:r>
      <w:r>
        <w:rPr>
          <w:sz w:val="26"/>
          <w:szCs w:val="26"/>
        </w:rPr>
        <w:t xml:space="preserve">ценными </w:t>
      </w:r>
      <w:r>
        <w:rPr>
          <w:sz w:val="26"/>
          <w:szCs w:val="26"/>
        </w:rPr>
        <w:t xml:space="preserve">призами. Наименован</w:t>
      </w:r>
      <w:r>
        <w:rPr>
          <w:sz w:val="26"/>
          <w:szCs w:val="26"/>
        </w:rPr>
        <w:t xml:space="preserve">ие и стоимость призов определяют партнеры конкурса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spacing w:after="0" w:line="360" w:lineRule="auto"/>
        <w:ind w:firstLine="567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 w:clear="all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Приложение № 1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к Положению о конкурсе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среди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журналистов и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блогеров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Цифровая Чувашия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» в 2024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году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Министерство цифрового развития,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информационной политики и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массовых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коммуникаций Чувашской Республики</w:t>
      </w:r>
      <w:r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ЗАЯВКА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на участие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конкурсе среди журналистов 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блогеров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Цифровая Чувашия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» в 2024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году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8"/>
        <w:gridCol w:w="4237"/>
      </w:tblGrid>
      <w:tr>
        <w:trPr>
          <w:trHeight w:val="1563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Фамилия, имя, отчество (последнее – при наличии)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(если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материалы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 опубликованы под псевдонимом,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то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необходимо указать его в скобках)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rPr>
          <w:trHeight w:val="737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Место работы, должность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rPr>
          <w:trHeight w:val="737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Контактные данные (номер телефона,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)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rPr>
          <w:trHeight w:val="1508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Название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информационного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материала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/аккаунта,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название СМИ/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интернет-источника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, в котором опубликован материал,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дата публикации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 (выхода)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rPr>
          <w:trHeight w:val="1508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Ссылка на материал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rPr>
          <w:trHeight w:val="737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Номинация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Автор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  <w:t xml:space="preserve">_________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  <w:t xml:space="preserve"> 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___________________________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  <w:t xml:space="preserve">(подпись)               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____ ___________ 20___ г.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Приложение № 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к Положению о конкурсе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среди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 журналистов 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блогеров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spacing w:after="0" w:line="240" w:lineRule="auto"/>
        <w:ind w:firstLine="3969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Цифровая Чувашия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» в 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 году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spacing w:after="0" w:line="240" w:lineRule="auto"/>
        <w:ind w:firstLine="3969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spacing w:after="0" w:line="240" w:lineRule="auto"/>
        <w:ind w:firstLine="3969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Министерство цифрового развития,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информационной политики 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массовых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коммуникаций Чувашской Республики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Согласие на обработку персональных данных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(далее - Субъект), 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(фамилия, имя, отчество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(последнее – при наличии)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удостоверяющий личность___________________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       (вид документа)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выдан 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проживающий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адресу__________________________________________________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 соответствии со </w:t>
      </w:r>
      <w:hyperlink r:id="rId12" w:tooltip="garantF1://12048567.9" w:history="1">
        <w:r>
          <w:rPr>
            <w:rFonts w:ascii="Times New Roman" w:hAnsi="Times New Roman" w:cs="Times New Roman" w:eastAsiaTheme="minorEastAsia"/>
            <w:sz w:val="24"/>
            <w:szCs w:val="24"/>
            <w:lang w:eastAsia="ru-RU"/>
          </w:rPr>
          <w:t xml:space="preserve">статьей 9</w:t>
        </w:r>
      </w:hyperlink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от 27.07.2006 №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152-ФЗ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«О персональных данных» даю свое согласие Оператору – </w:t>
      </w:r>
      <w:r>
        <w:rPr>
          <w:rFonts w:ascii="Times New Roman" w:hAnsi="Times New Roman" w:cs="Times New Roman" w:eastAsiaTheme="minorEastAsia"/>
          <w:sz w:val="24"/>
          <w:szCs w:val="24"/>
          <w:u w:val="single"/>
          <w:lang w:eastAsia="ru-RU"/>
        </w:rPr>
        <w:t xml:space="preserve">Министерству </w:t>
      </w:r>
      <w:r>
        <w:rPr>
          <w:rFonts w:ascii="Times New Roman" w:hAnsi="Times New Roman" w:cs="Times New Roman" w:eastAsiaTheme="minorEastAsia"/>
          <w:sz w:val="24"/>
          <w:szCs w:val="24"/>
          <w:u w:val="single"/>
          <w:lang w:eastAsia="ru-RU"/>
        </w:rPr>
        <w:t xml:space="preserve">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– на автоматизированную, а также без использования средств автоматизации обработку моих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следующих условиях: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16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  <w:rPr>
          <w:b/>
          <w:bCs/>
        </w:rPr>
      </w:pPr>
      <w:r>
        <w:t xml:space="preserve">Оператор осуществляет обработку персональных данных Субъекта исключительно в целях подведения итогов </w:t>
      </w:r>
      <w:r>
        <w:rPr>
          <w:bCs/>
        </w:rPr>
        <w:t xml:space="preserve">конкурса среди журналистов и </w:t>
      </w:r>
      <w:r>
        <w:rPr>
          <w:bCs/>
        </w:rPr>
        <w:t xml:space="preserve">блогеров</w:t>
      </w:r>
      <w:r>
        <w:rPr>
          <w:bCs/>
        </w:rPr>
        <w:t xml:space="preserve"> </w:t>
      </w:r>
      <w:r>
        <w:rPr>
          <w:bCs/>
        </w:rPr>
        <w:t xml:space="preserve">«</w:t>
      </w:r>
      <w:r>
        <w:rPr>
          <w:bCs/>
        </w:rPr>
        <w:t xml:space="preserve">Цифровая Чувашия</w:t>
      </w:r>
      <w:r>
        <w:rPr>
          <w:bCs/>
        </w:rPr>
        <w:t xml:space="preserve">» в </w:t>
      </w:r>
      <w:r>
        <w:rPr>
          <w:bCs/>
        </w:rPr>
        <w:t xml:space="preserve">2023</w:t>
      </w:r>
      <w:r>
        <w:rPr>
          <w:bCs/>
        </w:rPr>
        <w:t xml:space="preserve"> г</w:t>
      </w:r>
      <w:r>
        <w:rPr>
          <w:bCs/>
        </w:rPr>
        <w:t xml:space="preserve">оду </w:t>
      </w:r>
      <w:r>
        <w:rPr>
          <w:bCs/>
        </w:rPr>
        <w:t xml:space="preserve">(далее – Конкурс).</w:t>
      </w:r>
      <w:r>
        <w:rPr>
          <w:b/>
          <w:bCs/>
        </w:rPr>
      </w:r>
    </w:p>
    <w:p>
      <w:pPr>
        <w:pStyle w:val="716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  <w:rPr>
          <w:b/>
          <w:bCs/>
        </w:rPr>
      </w:pPr>
      <w:r>
        <w:t xml:space="preserve">Перечень персональных данных, передаваемых Оператору на обработку:</w:t>
      </w:r>
      <w:r>
        <w:rPr>
          <w:b/>
          <w:bCs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фамилия, имя, отчество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последнее – 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рождения;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рождения;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работы, должность;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электронной почты.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16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</w:pPr>
      <w:r>
        <w:t xml:space="preserve">Действия с персональными данными включают в себя: сбор, хранение, использование, распространение (публикация итогов Конкурса, списка победителей), </w:t>
      </w:r>
      <w:r>
        <w:t xml:space="preserve">передачу третьим лицам (партнерам Конкурса), </w:t>
      </w:r>
      <w:r>
        <w:t xml:space="preserve">уничтожение (по истечении срока хранения итоговой документации).</w:t>
      </w:r>
    </w:p>
    <w:p>
      <w:pPr>
        <w:pStyle w:val="716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</w:pPr>
      <w:r>
        <w:t xml:space="preserve">Настоящее согласие вступает в силу с момента его подписания и действует на срок проведения Конкурса.</w:t>
      </w:r>
    </w:p>
    <w:p>
      <w:pPr>
        <w:pStyle w:val="716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</w:pPr>
      <w:r>
        <w:t xml:space="preserve">Настоящее согласие может быть отозвано Субъектом в любой момент</w:t>
      </w:r>
      <w:r>
        <w:t xml:space="preserve"> в соответствии с</w:t>
      </w:r>
      <w:r>
        <w:t xml:space="preserve"> </w:t>
      </w:r>
      <w:r>
        <w:t xml:space="preserve">Федеральн</w:t>
      </w:r>
      <w:r>
        <w:t xml:space="preserve">ым</w:t>
      </w:r>
      <w:r>
        <w:t xml:space="preserve"> закон</w:t>
      </w:r>
      <w:r>
        <w:t xml:space="preserve">ом</w:t>
      </w:r>
      <w:r>
        <w:t xml:space="preserve"> </w:t>
      </w:r>
      <w:r>
        <w:rPr>
          <w:rFonts w:eastAsiaTheme="minorEastAsia"/>
        </w:rPr>
        <w:t xml:space="preserve">от 27.07.2006 №</w:t>
      </w:r>
      <w:r>
        <w:rPr>
          <w:rFonts w:eastAsiaTheme="minorEastAsia"/>
        </w:rPr>
        <w:t xml:space="preserve"> 152-ФЗ </w:t>
      </w:r>
      <w:r>
        <w:t xml:space="preserve">«О персональных данных»</w:t>
      </w:r>
      <w:r>
        <w:t xml:space="preserve">. </w:t>
      </w:r>
    </w:p>
    <w:p>
      <w:pPr>
        <w:pStyle w:val="716"/>
        <w:shd w:val="clear" w:color="auto" w:fill="ffffff"/>
        <w:tabs>
          <w:tab w:val="left" w:pos="1134" w:leader="none"/>
        </w:tabs>
        <w:spacing w:before="0" w:beforeAutospacing="0" w:after="0" w:afterAutospacing="0"/>
        <w:jc w:val="both"/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«____»______________ 20___г.          __________________         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(п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одпись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pStyle w:val="716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</w:r>
      <w:r>
        <w:rPr>
          <w:i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7772499"/>
      <w:docPartObj>
        <w:docPartGallery w:val="Page Numbers (Top of Page)"/>
        <w:docPartUnique w:val="true"/>
      </w:docPartObj>
      <w:rPr/>
    </w:sdtPr>
    <w:sdtContent>
      <w:p>
        <w:pPr>
          <w:pStyle w:val="7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6554581"/>
      <w:docPartObj>
        <w:docPartGallery w:val="Page Numbers (Top of Page)"/>
        <w:docPartUnique w:val="true"/>
      </w:docPartObj>
      <w:rPr/>
    </w:sdtPr>
    <w:sdtContent>
      <w:p>
        <w:pPr>
          <w:pStyle w:val="7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b w:val="0"/>
        <w:color w:val="000000" w:themeColor="text1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pStyle w:val="720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pStyle w:val="719"/>
      <w:isLgl w:val="false"/>
      <w:suff w:val="tab"/>
      <w:lvlText w:val="%1.%2."/>
      <w:lvlJc w:val="left"/>
      <w:pPr>
        <w:tabs>
          <w:tab w:val="num" w:pos="907" w:leader="none"/>
        </w:tabs>
        <w:ind w:left="907" w:hanging="550"/>
      </w:pPr>
      <w:rPr>
        <w:rFonts w:hint="default" w:ascii="Verdana" w:hAnsi="Verdana"/>
        <w:sz w:val="18"/>
      </w:rPr>
    </w:lvl>
    <w:lvl w:ilvl="2">
      <w:start w:val="1"/>
      <w:numFmt w:val="decimal"/>
      <w:pStyle w:val="718"/>
      <w:isLgl w:val="false"/>
      <w:suff w:val="tab"/>
      <w:lvlText w:val="%1.%2.%3."/>
      <w:lvlJc w:val="left"/>
      <w:pPr>
        <w:tabs>
          <w:tab w:val="num" w:pos="1588" w:leader="none"/>
        </w:tabs>
        <w:ind w:left="1588" w:hanging="681"/>
      </w:pPr>
      <w:rPr>
        <w:rFonts w:hint="default" w:ascii="Verdana" w:hAnsi="Verdana"/>
        <w:b w:val="0"/>
        <w:i w:val="0"/>
        <w:sz w:val="16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2438" w:leader="none"/>
        </w:tabs>
        <w:ind w:left="2438" w:hanging="85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1008" w:leader="none"/>
        </w:tabs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1152" w:leader="none"/>
        </w:tabs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1296" w:leader="none"/>
        </w:tabs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1440" w:leader="none"/>
        </w:tabs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1584" w:leader="none"/>
        </w:tabs>
        <w:ind w:left="1584" w:hanging="1584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2"/>
    <w:next w:val="712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2"/>
    <w:next w:val="712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2"/>
    <w:next w:val="712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2"/>
    <w:next w:val="712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2"/>
    <w:next w:val="712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2"/>
    <w:next w:val="712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2"/>
    <w:next w:val="712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2"/>
    <w:next w:val="712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2"/>
    <w:next w:val="712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2"/>
    <w:next w:val="712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12"/>
    <w:next w:val="71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12"/>
    <w:next w:val="71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2"/>
    <w:next w:val="71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723"/>
    <w:uiPriority w:val="99"/>
  </w:style>
  <w:style w:type="character" w:styleId="45">
    <w:name w:val="Footer Char"/>
    <w:basedOn w:val="713"/>
    <w:link w:val="725"/>
    <w:uiPriority w:val="99"/>
  </w:style>
  <w:style w:type="paragraph" w:styleId="46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5"/>
    <w:uiPriority w:val="99"/>
  </w:style>
  <w:style w:type="table" w:styleId="48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1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12"/>
    <w:next w:val="712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712"/>
    <w:next w:val="712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712"/>
    <w:next w:val="712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712"/>
    <w:next w:val="712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712"/>
    <w:next w:val="712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712"/>
    <w:next w:val="712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712"/>
    <w:next w:val="712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712"/>
    <w:next w:val="712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712"/>
    <w:next w:val="712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2"/>
    <w:next w:val="712"/>
    <w:uiPriority w:val="99"/>
    <w:unhideWhenUsed/>
    <w:pPr>
      <w:spacing w:after="0" w:afterAutospacing="0"/>
    </w:pPr>
  </w:style>
  <w:style w:type="paragraph" w:styleId="712" w:default="1">
    <w:name w:val="Normal"/>
    <w:qFormat/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>
    <w:name w:val="Normal (Web)"/>
    <w:basedOn w:val="71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7">
    <w:name w:val="Strong"/>
    <w:basedOn w:val="713"/>
    <w:uiPriority w:val="22"/>
    <w:qFormat/>
    <w:rPr>
      <w:b/>
      <w:bCs/>
    </w:rPr>
  </w:style>
  <w:style w:type="paragraph" w:styleId="718" w:customStyle="1">
    <w:name w:val="8 пт (нум. список)"/>
    <w:basedOn w:val="712"/>
    <w:semiHidden/>
    <w:pPr>
      <w:numPr>
        <w:numId w:val="1"/>
        <w:ilvl w:val="2"/>
      </w:numPr>
      <w:spacing w:before="40" w:after="40" w:line="240" w:lineRule="auto"/>
      <w:jc w:val="both"/>
    </w:pPr>
    <w:rPr>
      <w:rFonts w:ascii="Times New Roman" w:hAnsi="Times New Roman" w:eastAsia="Times New Roman" w:cs="Times New Roman"/>
      <w:sz w:val="16"/>
      <w:szCs w:val="24"/>
      <w:lang w:val="en-US" w:eastAsia="ru-RU"/>
    </w:rPr>
  </w:style>
  <w:style w:type="paragraph" w:styleId="719" w:customStyle="1">
    <w:name w:val="9 пт (нум. список)"/>
    <w:basedOn w:val="712"/>
    <w:semiHidden/>
    <w:pPr>
      <w:numPr>
        <w:numId w:val="1"/>
        <w:ilvl w:val="1"/>
      </w:numPr>
      <w:spacing w:before="144" w:after="144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0" w:customStyle="1">
    <w:name w:val="Number List"/>
    <w:basedOn w:val="712"/>
    <w:pPr>
      <w:numPr>
        <w:numId w:val="1"/>
        <w:ilvl w:val="0"/>
      </w:numPr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1">
    <w:name w:val="List Paragraph"/>
    <w:basedOn w:val="712"/>
    <w:uiPriority w:val="34"/>
    <w:qFormat/>
    <w:pPr>
      <w:ind w:left="720"/>
      <w:contextualSpacing/>
    </w:pPr>
  </w:style>
  <w:style w:type="character" w:styleId="722">
    <w:name w:val="Hyperlink"/>
    <w:basedOn w:val="713"/>
    <w:uiPriority w:val="99"/>
    <w:unhideWhenUsed/>
    <w:rPr>
      <w:color w:val="0000ff" w:themeColor="hyperlink"/>
      <w:u w:val="single"/>
    </w:rPr>
  </w:style>
  <w:style w:type="paragraph" w:styleId="723">
    <w:name w:val="Header"/>
    <w:basedOn w:val="712"/>
    <w:link w:val="72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24" w:customStyle="1">
    <w:name w:val="Верхний колонтитул Знак"/>
    <w:basedOn w:val="713"/>
    <w:link w:val="723"/>
    <w:uiPriority w:val="99"/>
  </w:style>
  <w:style w:type="paragraph" w:styleId="725">
    <w:name w:val="Footer"/>
    <w:basedOn w:val="712"/>
    <w:link w:val="72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26" w:customStyle="1">
    <w:name w:val="Нижний колонтитул Знак"/>
    <w:basedOn w:val="713"/>
    <w:link w:val="725"/>
    <w:uiPriority w:val="99"/>
  </w:style>
  <w:style w:type="paragraph" w:styleId="727">
    <w:name w:val="Balloon Text"/>
    <w:basedOn w:val="712"/>
    <w:link w:val="7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28" w:customStyle="1">
    <w:name w:val="Текст выноски Знак"/>
    <w:basedOn w:val="713"/>
    <w:link w:val="72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garantF1://12048567.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F5EF-4A3C-4B7E-ACC1-285BD643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Елена В. Нибаева</dc:creator>
  <cp:revision>5</cp:revision>
  <dcterms:created xsi:type="dcterms:W3CDTF">2023-08-23T09:52:00Z</dcterms:created>
  <dcterms:modified xsi:type="dcterms:W3CDTF">2024-08-28T08:22:24Z</dcterms:modified>
</cp:coreProperties>
</file>