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4B4CE2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600-4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4B4CE2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600-4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4B4CE2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4B4CE2">
        <w:rPr>
          <w:rFonts w:ascii="Times New Roman" w:hAnsi="Times New Roman"/>
          <w:b w:val="0"/>
          <w:i w:val="0"/>
          <w:sz w:val="28"/>
          <w:szCs w:val="28"/>
        </w:rPr>
        <w:t>33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4B4CE2">
        <w:rPr>
          <w:rFonts w:ascii="Times New Roman" w:hAnsi="Times New Roman"/>
          <w:b w:val="0"/>
          <w:i w:val="0"/>
          <w:sz w:val="28"/>
          <w:szCs w:val="28"/>
        </w:rPr>
        <w:t>34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4B4CE2">
        <w:rPr>
          <w:rFonts w:ascii="Times New Roman" w:hAnsi="Times New Roman"/>
          <w:b w:val="0"/>
          <w:i w:val="0"/>
          <w:sz w:val="28"/>
          <w:szCs w:val="28"/>
        </w:rPr>
        <w:t>35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4B4CE2">
        <w:rPr>
          <w:rFonts w:ascii="Times New Roman" w:hAnsi="Times New Roman"/>
          <w:b w:val="0"/>
          <w:i w:val="0"/>
          <w:sz w:val="28"/>
          <w:szCs w:val="28"/>
        </w:rPr>
        <w:t>36, 1037, 1038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4B4CE2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4B4CE2" w:rsidRPr="004B4CE2">
        <w:rPr>
          <w:rFonts w:ascii="Times New Roman" w:hAnsi="Times New Roman"/>
          <w:sz w:val="28"/>
          <w:szCs w:val="28"/>
        </w:rPr>
        <w:t xml:space="preserve">1033, 1034, 1035, 1036, 1037, 1038 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4B4CE2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4B4CE2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 по одномандатным избирательным округам.</w:t>
      </w:r>
    </w:p>
    <w:p w:rsidR="00E657E7" w:rsidRPr="00E47FC4" w:rsidRDefault="00AA0D80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p w:rsidR="00E47FC4" w:rsidRDefault="00E47FC4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7FC4" w:rsidRPr="00E47FC4" w:rsidRDefault="00E47FC4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92" w:rsidRDefault="009A6E92" w:rsidP="009B74EB">
      <w:pPr>
        <w:spacing w:after="0" w:line="240" w:lineRule="auto"/>
      </w:pPr>
      <w:r>
        <w:separator/>
      </w:r>
    </w:p>
  </w:endnote>
  <w:endnote w:type="continuationSeparator" w:id="1">
    <w:p w:rsidR="009A6E92" w:rsidRDefault="009A6E9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92" w:rsidRDefault="009A6E92" w:rsidP="009B74EB">
      <w:pPr>
        <w:spacing w:after="0" w:line="240" w:lineRule="auto"/>
      </w:pPr>
      <w:r>
        <w:separator/>
      </w:r>
    </w:p>
  </w:footnote>
  <w:footnote w:type="continuationSeparator" w:id="1">
    <w:p w:rsidR="009A6E92" w:rsidRDefault="009A6E9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662"/>
    <w:rsid w:val="004D7C4C"/>
    <w:rsid w:val="004E651A"/>
    <w:rsid w:val="004F5044"/>
    <w:rsid w:val="00570393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416C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A6E92"/>
    <w:rsid w:val="009B3163"/>
    <w:rsid w:val="009B74EB"/>
    <w:rsid w:val="009D1911"/>
    <w:rsid w:val="009F0EC5"/>
    <w:rsid w:val="009F5FAA"/>
    <w:rsid w:val="009F6D62"/>
    <w:rsid w:val="00A112A7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47FC4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2022-04-04T13:50:00Z</cp:lastPrinted>
  <dcterms:created xsi:type="dcterms:W3CDTF">2020-09-22T11:51:00Z</dcterms:created>
  <dcterms:modified xsi:type="dcterms:W3CDTF">2022-04-04T13:50:00Z</dcterms:modified>
</cp:coreProperties>
</file>