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2516EF">
        <w:trPr>
          <w:trHeight w:val="2693"/>
        </w:trPr>
        <w:tc>
          <w:tcPr>
            <w:tcW w:w="3799" w:type="dxa"/>
          </w:tcPr>
          <w:p w:rsidR="002516EF" w:rsidRDefault="001A6224">
            <w:pPr>
              <w:keepNext/>
              <w:spacing w:after="62"/>
              <w:ind w:right="-107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>Чăваш Республикин</w:t>
            </w:r>
          </w:p>
          <w:p w:rsidR="002516EF" w:rsidRDefault="001A6224">
            <w:pPr>
              <w:keepNext/>
              <w:spacing w:after="62"/>
              <w:ind w:left="-108" w:right="-107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>Канаш хулин</w:t>
            </w:r>
          </w:p>
          <w:p w:rsidR="002516EF" w:rsidRDefault="001A6224">
            <w:pPr>
              <w:keepNext/>
              <w:spacing w:after="62"/>
              <w:ind w:left="-108" w:right="-107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  <w:t>Депутатсен пухăвĕ</w:t>
            </w:r>
          </w:p>
          <w:p w:rsidR="002516EF" w:rsidRDefault="001A6224">
            <w:pPr>
              <w:spacing w:after="6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йышĂну</w:t>
            </w:r>
          </w:p>
          <w:p w:rsidR="002516EF" w:rsidRDefault="001A6224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 № _________</w:t>
            </w:r>
          </w:p>
          <w:p w:rsidR="002516EF" w:rsidRDefault="002516EF">
            <w:pPr>
              <w:ind w:left="-84" w:right="-1" w:firstLine="567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28"/>
                <w:szCs w:val="28"/>
              </w:rPr>
            </w:pPr>
          </w:p>
        </w:tc>
        <w:tc>
          <w:tcPr>
            <w:tcW w:w="1588" w:type="dxa"/>
          </w:tcPr>
          <w:p w:rsidR="002516EF" w:rsidRDefault="002516EF">
            <w:pPr>
              <w:ind w:right="-1" w:firstLine="567"/>
              <w:jc w:val="center"/>
              <w:rPr>
                <w:sz w:val="28"/>
                <w:szCs w:val="28"/>
              </w:rPr>
            </w:pPr>
          </w:p>
          <w:p w:rsidR="002516EF" w:rsidRDefault="001A6224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29750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828675" cy="106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2516EF" w:rsidRDefault="001A6224">
            <w:pPr>
              <w:keepNext/>
              <w:spacing w:after="62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2516EF" w:rsidRDefault="001A6224">
            <w:pPr>
              <w:keepNext/>
              <w:spacing w:after="62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2516EF" w:rsidRDefault="001A6224">
            <w:pPr>
              <w:keepNext/>
              <w:spacing w:after="62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города Канаш</w:t>
            </w:r>
          </w:p>
          <w:p w:rsidR="002516EF" w:rsidRDefault="001A6224">
            <w:pPr>
              <w:keepNext/>
              <w:spacing w:after="62"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2516EF" w:rsidRDefault="001A6224">
            <w:pPr>
              <w:ind w:left="-84" w:right="-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 № _________</w:t>
            </w:r>
          </w:p>
        </w:tc>
      </w:tr>
    </w:tbl>
    <w:p w:rsidR="002516EF" w:rsidRDefault="002516EF">
      <w:pPr>
        <w:spacing w:after="0" w:line="240" w:lineRule="auto"/>
        <w:jc w:val="right"/>
        <w:rPr>
          <w:color w:val="000000" w:themeColor="text1"/>
        </w:rPr>
      </w:pPr>
    </w:p>
    <w:p w:rsidR="002516EF" w:rsidRDefault="001A6224">
      <w:pPr>
        <w:pStyle w:val="1"/>
        <w:spacing w:before="0" w:after="0"/>
        <w:ind w:right="4677"/>
        <w:jc w:val="both"/>
        <w:rPr>
          <w:rStyle w:val="af7"/>
          <w:rFonts w:ascii="Times New Roman" w:hAnsi="Times New Roman"/>
          <w:color w:val="000000" w:themeColor="text1"/>
        </w:rPr>
      </w:pPr>
      <w:r>
        <w:rPr>
          <w:rStyle w:val="af7"/>
          <w:rFonts w:ascii="Times New Roman" w:hAnsi="Times New Roman"/>
          <w:color w:val="000000" w:themeColor="text1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Положение о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порядке выдвижения, внесения, обсуждения, рассмотрения инициативных проектов, а также проведения их конкурсного отбора</w:t>
      </w:r>
    </w:p>
    <w:p w:rsidR="002516EF" w:rsidRDefault="002516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516EF" w:rsidRDefault="001A6224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Федеральным законом от 6 октября 2003 года № 131-ФЗ «Об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руководствуясь Уставом города Канаш Чувашской Республики,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Собрание депутатов города Канаш Чувашской Республики решило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16EF" w:rsidRDefault="002516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1A62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 Внести в Положение</w:t>
      </w:r>
      <w:r>
        <w:rPr>
          <w:rStyle w:val="af7"/>
          <w:rFonts w:ascii="Times New Roman" w:hAnsi="Times New Roman"/>
          <w:b w:val="0"/>
          <w:bCs w:val="0"/>
          <w:color w:val="000000" w:themeColor="text1"/>
        </w:rPr>
        <w:t xml:space="preserve"> о порядке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выдвижения, внесения, обсуж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дения, рассмотрения инициативных проектов, а также проведения их конкурсного отбора</w:t>
      </w:r>
      <w:r>
        <w:rPr>
          <w:rStyle w:val="af7"/>
          <w:rFonts w:ascii="Times New Roman" w:hAnsi="Times New Roman"/>
          <w:b w:val="0"/>
          <w:bCs w:val="0"/>
          <w:color w:val="000000" w:themeColor="text1"/>
        </w:rPr>
        <w:t xml:space="preserve"> (далее – Положение), утвержденное решением Собрания депутатов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города Канаш Чувашской Республики от 26 марта 2021 г. № 8/8</w:t>
      </w:r>
      <w:r>
        <w:rPr>
          <w:rStyle w:val="af7"/>
          <w:rFonts w:ascii="Times New Roman" w:hAnsi="Times New Roman"/>
          <w:b w:val="0"/>
          <w:bCs w:val="0"/>
          <w:color w:val="000000" w:themeColor="text1"/>
        </w:rPr>
        <w:t>, следующие изменения</w:t>
      </w:r>
      <w:r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2516EF" w:rsidRDefault="001A622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1) </w:t>
      </w:r>
      <w:r>
        <w:rPr>
          <w:rFonts w:ascii="Times New Roman" w:hAnsi="Times New Roman"/>
          <w:color w:val="000000" w:themeColor="text1"/>
          <w:sz w:val="24"/>
          <w:szCs w:val="24"/>
        </w:rPr>
        <w:t>пункт 1.1. изложить в следующей редакции:</w:t>
      </w:r>
    </w:p>
    <w:p w:rsidR="002516EF" w:rsidRDefault="001A622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«1.1. </w:t>
      </w:r>
      <w:r>
        <w:rPr>
          <w:rStyle w:val="aff0"/>
          <w:szCs w:val="24"/>
        </w:rPr>
        <w:t>Настоящее По</w:t>
      </w:r>
      <w:r>
        <w:rPr>
          <w:rStyle w:val="aff0"/>
          <w:szCs w:val="24"/>
        </w:rPr>
        <w:t>ложение определяет порядок выдвижения, внесения, обсуждения, рассмотрения инициативных проектов, проведения их конкурсного отбора, а также порядок расчета и возврата сумм инициативных платежей для реализации на территории города Канаш Чувашской Республики.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516EF" w:rsidRDefault="001A622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 дополнить Положение разделом 8 следующего содержания:</w:t>
      </w:r>
    </w:p>
    <w:p w:rsidR="002516EF" w:rsidRDefault="001A622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PT Serif" w:hAnsi="Times New Roman"/>
          <w:b/>
          <w:bCs/>
          <w:color w:val="000000" w:themeColor="text1"/>
          <w:sz w:val="24"/>
          <w:szCs w:val="24"/>
        </w:rPr>
        <w:t>8. Порядок расчета и возврата сумм инициативных платежей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8.1. Возврат сумм инициативных платежей, внесенных в бюджет города Канаш гражданами, индивидуальными предпринимателями и (или) юридическим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и лицами (далее - инициатор) осуществляется в случаях: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если инициативный проект не был реализован в установленный срок реализации;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наличия остатка инициативных платежей по итогам реализации инициативного проекта, не использованного в целях его реализац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ии.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8.2. Размер денежных средств, под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 xml:space="preserve">лежащих возврату, в случае, если 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инициативный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 xml:space="preserve"> проект не был реализован, равен сумме внесенного инициатором инициативного платежа.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8.3. Размер денежных средств, подлежащих возврату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 инициатору в случае если по завершении реализации инициативного проекта образовался остаток инициативных платежей, рассчитывается по следующей формуле: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Возврат=(ИП-ИФ)*(Иi/ИП), где: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ИП - размер инициативных платежей, поступивших в бюджет города Канаш от и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нициатора проекта;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ИФ - размер фактически произведенных расходов на реализацию инициативного проекта, осуществленных за счет инициативных платежей, поступивших в бюджет города Канаш;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Иi - размер (сумма) взноса конкретного лица (инициатора проекта).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eastAsia="PT Serif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8.4. За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 xml:space="preserve">явление о возврате инициативных платежей подается лицом, перечислившим инициативный платеж (далее - плательщик) в бюджет города Канаш по форме согласно 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lastRenderedPageBreak/>
        <w:t>приложению № 1 к настоящему Положению с указанием банковских реквизитов в администрацию города Канаш. За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явление о возврате платежей может быть подано в течение 3 (трех) лет со дня внесения инициативных платежей.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К заявлению о возврате инициативных платежей прилагаются: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копия документа, удостоверяющего личность (с предъявлением подлинника);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документ, подт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верждающий полномочия (в случае, если с заявлением обращается представитель инициатора проекта);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копии платежных документов, подтверждающих внесение инициативных платежей;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PT Serif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сведения о банковских реквизитах для перечисления возврата сумм инициативных платежей;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- согласие на обработку персональных данных по форме согласно приложению № 2 к настоящему Положению.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8.5. В случае реорганизации или ликвидации, смерти лица, осуществи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eastAsia="PT Serif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8.6. Структурное подраздел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>ение администрации города Канаш, осуществляющее учёт инициативных платежей, в течение 30 календарных дней со дня поступления заявления осуществляет возврат денежных средств, в соответствии с установленными бюджетными полномочиями.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дополнить Положение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Приложением № 1 согласно Приложению № 1 к  настоящему решению;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дополнить Положение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Приложением № 2 согласно Приложению № 2 к  настоящему решению.</w:t>
      </w:r>
    </w:p>
    <w:p w:rsidR="002516EF" w:rsidRDefault="001A622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Настоящее решение вступает 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силу после его официального опубликования.</w:t>
      </w:r>
    </w:p>
    <w:p w:rsidR="002516EF" w:rsidRDefault="002516EF">
      <w:pPr>
        <w:spacing w:after="0" w:line="240" w:lineRule="auto"/>
        <w:ind w:firstLine="567"/>
        <w:jc w:val="both"/>
      </w:pPr>
    </w:p>
    <w:p w:rsidR="002516EF" w:rsidRDefault="002516EF">
      <w:pPr>
        <w:spacing w:after="0" w:line="240" w:lineRule="auto"/>
        <w:ind w:firstLine="567"/>
        <w:jc w:val="both"/>
      </w:pPr>
    </w:p>
    <w:p w:rsidR="002516EF" w:rsidRDefault="002516EF">
      <w:pPr>
        <w:spacing w:after="0" w:line="240" w:lineRule="auto"/>
        <w:ind w:firstLine="567"/>
        <w:jc w:val="both"/>
      </w:pPr>
    </w:p>
    <w:tbl>
      <w:tblPr>
        <w:tblW w:w="48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82"/>
        <w:gridCol w:w="2973"/>
      </w:tblGrid>
      <w:tr w:rsidR="002516EF">
        <w:tc>
          <w:tcPr>
            <w:tcW w:w="6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16EF" w:rsidRDefault="001A6224">
            <w:pPr>
              <w:pStyle w:val="af9"/>
            </w:pPr>
            <w:r>
              <w:t>Председатель Собрания депутатов</w:t>
            </w:r>
            <w:r>
              <w:br/>
              <w:t>города Канаш Чувашской Республики</w:t>
            </w:r>
          </w:p>
        </w:tc>
        <w:tc>
          <w:tcPr>
            <w:tcW w:w="29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16EF" w:rsidRDefault="002516EF">
            <w:pPr>
              <w:pStyle w:val="af8"/>
              <w:jc w:val="right"/>
            </w:pPr>
          </w:p>
          <w:p w:rsidR="002516EF" w:rsidRDefault="001A6224">
            <w:pPr>
              <w:pStyle w:val="af8"/>
            </w:pPr>
            <w:r>
              <w:t xml:space="preserve">      О.В. Савчук</w:t>
            </w:r>
          </w:p>
        </w:tc>
      </w:tr>
    </w:tbl>
    <w:p w:rsidR="002516EF" w:rsidRDefault="002516EF"/>
    <w:tbl>
      <w:tblPr>
        <w:tblW w:w="658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354"/>
        <w:gridCol w:w="3255"/>
      </w:tblGrid>
      <w:tr w:rsidR="002516EF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16EF" w:rsidRDefault="002516EF">
            <w:pPr>
              <w:pStyle w:val="af9"/>
            </w:pPr>
          </w:p>
          <w:p w:rsidR="002516EF" w:rsidRDefault="002516EF">
            <w:pPr>
              <w:pStyle w:val="af9"/>
            </w:pPr>
          </w:p>
          <w:p w:rsidR="002516EF" w:rsidRDefault="002516EF">
            <w:pPr>
              <w:pStyle w:val="af9"/>
            </w:pPr>
          </w:p>
          <w:p w:rsidR="002516EF" w:rsidRDefault="001A6224">
            <w:pPr>
              <w:pStyle w:val="af9"/>
            </w:pPr>
            <w:r>
              <w:t xml:space="preserve">Глава города Канаш </w:t>
            </w:r>
          </w:p>
          <w:p w:rsidR="002516EF" w:rsidRDefault="001A6224">
            <w:pPr>
              <w:pStyle w:val="af9"/>
              <w:ind w:right="-945"/>
            </w:pPr>
            <w:r>
              <w:t xml:space="preserve">Чувашской Республики                                                                       В.Н. Михайлов                                 </w:t>
            </w:r>
          </w:p>
        </w:tc>
        <w:tc>
          <w:tcPr>
            <w:tcW w:w="3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516EF" w:rsidRDefault="002516EF">
            <w:pPr>
              <w:pStyle w:val="af8"/>
              <w:jc w:val="right"/>
            </w:pPr>
          </w:p>
        </w:tc>
      </w:tr>
    </w:tbl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2B46" w:rsidRDefault="00222B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2B46" w:rsidRDefault="00222B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1A6224">
      <w:pPr>
        <w:widowControl w:val="0"/>
        <w:spacing w:after="0" w:line="240" w:lineRule="auto"/>
        <w:ind w:right="1"/>
        <w:jc w:val="right"/>
        <w:outlineLvl w:val="1"/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Приложение № 1</w:t>
      </w:r>
    </w:p>
    <w:p w:rsidR="002516EF" w:rsidRDefault="001A6224">
      <w:pPr>
        <w:widowControl w:val="0"/>
        <w:spacing w:after="0" w:line="240" w:lineRule="auto"/>
        <w:ind w:right="1"/>
        <w:jc w:val="right"/>
        <w:outlineLvl w:val="1"/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 Решению собрания </w:t>
      </w:r>
      <w:r>
        <w:rPr>
          <w:rFonts w:ascii="Times New Roman" w:hAnsi="Times New Roman"/>
          <w:color w:val="000000" w:themeColor="text1"/>
          <w:sz w:val="20"/>
          <w:szCs w:val="20"/>
        </w:rPr>
        <w:t>д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епутатов</w:t>
      </w:r>
    </w:p>
    <w:p w:rsidR="002516EF" w:rsidRDefault="001A6224">
      <w:pPr>
        <w:widowControl w:val="0"/>
        <w:spacing w:after="0" w:line="240" w:lineRule="auto"/>
        <w:ind w:right="1"/>
        <w:jc w:val="right"/>
        <w:outlineLvl w:val="1"/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города Канаш Чувашской Республики</w:t>
      </w:r>
    </w:p>
    <w:p w:rsidR="002516EF" w:rsidRDefault="001A6224">
      <w:pPr>
        <w:pStyle w:val="210"/>
        <w:spacing w:after="0" w:line="240" w:lineRule="auto"/>
        <w:contextualSpacing/>
        <w:jc w:val="right"/>
      </w:pPr>
      <w:r>
        <w:rPr>
          <w:color w:val="000000" w:themeColor="text1"/>
          <w:lang w:eastAsia="ru-RU"/>
        </w:rPr>
        <w:t xml:space="preserve">от </w:t>
      </w:r>
      <w:r>
        <w:rPr>
          <w:color w:val="000000" w:themeColor="text1"/>
          <w:lang w:eastAsia="ru-RU"/>
        </w:rPr>
        <w:t>_______________</w:t>
      </w:r>
      <w:r>
        <w:rPr>
          <w:color w:val="000000" w:themeColor="text1"/>
          <w:lang w:eastAsia="ru-RU"/>
        </w:rPr>
        <w:t xml:space="preserve"> № </w:t>
      </w:r>
      <w:r>
        <w:rPr>
          <w:color w:val="000000" w:themeColor="text1"/>
        </w:rPr>
        <w:t>_____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PT Serif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«Приложение № 1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к Положению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порядке выдвижения,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внесения, обсуждения, рассмотрения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инициативных проектов,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также проведения их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конкурсного отбора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                 Главе города Канаш Чувашской Республики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В.Н. Михайлову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от 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(ФИО полностью)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проживающего(ей) по адресу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(прописка/ местонахождение):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тел. _____________________________________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PT Serif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PT Serif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Заявление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PT Serif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Прошу вернуть сумму инициативных  платежей в размере _______________ рублей ____ коп., подлежащих возврату в рамках реализации инициативного проекта: _____________________________________________________________________________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(наименование инициативного проекта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)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в связи с ______________________________________________________________________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                        (указывается причи</w:t>
      </w:r>
      <w:r>
        <w:rPr>
          <w:rFonts w:ascii="Times New Roman" w:eastAsia="Arial" w:hAnsi="Times New Roman"/>
          <w:color w:val="000000" w:themeColor="text1"/>
          <w:sz w:val="16"/>
          <w:szCs w:val="16"/>
        </w:rPr>
        <w:t>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на расчетный счет: ______________________________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Банк: ________________________________________________________________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БИК банка: ___________________________________________________________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К/счет банка: _________________________________________________________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ИНН/КПП плательщика: _______________________________________________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Подтверждающие документы прилагаю.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Приложение на _____ листах.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Инициатор проекта(представитель инициатора)  ___________ _____________________ 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Arial" w:hAnsi="Times New Roman"/>
          <w:color w:val="000000" w:themeColor="text1"/>
          <w:sz w:val="16"/>
          <w:szCs w:val="16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Times New Roman" w:eastAsia="Arial" w:hAnsi="Times New Roman"/>
          <w:color w:val="000000" w:themeColor="text1"/>
          <w:sz w:val="16"/>
          <w:szCs w:val="16"/>
        </w:rPr>
        <w:t>(подпись)                       (расшифровка подписи)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"___" ________________ 20__ г.».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2516EF">
      <w:pPr>
        <w:widowControl w:val="0"/>
        <w:spacing w:after="0" w:line="240" w:lineRule="auto"/>
        <w:ind w:right="1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2516EF" w:rsidRDefault="002516EF">
      <w:pPr>
        <w:widowControl w:val="0"/>
        <w:spacing w:after="0" w:line="240" w:lineRule="auto"/>
        <w:ind w:right="1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2516EF" w:rsidRDefault="001A6224">
      <w:pPr>
        <w:widowControl w:val="0"/>
        <w:spacing w:after="0" w:line="240" w:lineRule="auto"/>
        <w:ind w:right="1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Приложение № 2</w:t>
      </w:r>
    </w:p>
    <w:p w:rsidR="002516EF" w:rsidRDefault="001A6224">
      <w:pPr>
        <w:widowControl w:val="0"/>
        <w:spacing w:after="0" w:line="240" w:lineRule="auto"/>
        <w:ind w:right="1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 Решению собрания </w:t>
      </w:r>
      <w:r>
        <w:rPr>
          <w:rFonts w:ascii="Times New Roman" w:hAnsi="Times New Roman"/>
          <w:color w:val="000000" w:themeColor="text1"/>
          <w:sz w:val="20"/>
          <w:szCs w:val="20"/>
        </w:rPr>
        <w:t>д</w:t>
      </w: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епутатов</w:t>
      </w:r>
    </w:p>
    <w:p w:rsidR="002516EF" w:rsidRDefault="001A6224">
      <w:pPr>
        <w:widowControl w:val="0"/>
        <w:spacing w:after="0" w:line="240" w:lineRule="auto"/>
        <w:ind w:right="1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города Канаш Чувашской Республики</w:t>
      </w:r>
    </w:p>
    <w:p w:rsidR="002516EF" w:rsidRDefault="001A6224">
      <w:pPr>
        <w:pStyle w:val="210"/>
        <w:spacing w:after="0" w:line="240" w:lineRule="auto"/>
        <w:contextualSpacing/>
        <w:jc w:val="right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от </w:t>
      </w:r>
      <w:r>
        <w:rPr>
          <w:color w:val="000000" w:themeColor="text1"/>
          <w:lang w:eastAsia="ru-RU"/>
        </w:rPr>
        <w:t>_______________</w:t>
      </w:r>
      <w:r>
        <w:rPr>
          <w:color w:val="000000" w:themeColor="text1"/>
          <w:lang w:eastAsia="ru-RU"/>
        </w:rPr>
        <w:t xml:space="preserve"> № </w:t>
      </w:r>
      <w:r>
        <w:rPr>
          <w:color w:val="000000" w:themeColor="text1"/>
        </w:rPr>
        <w:t>_____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PT Serif" w:hAnsi="Times New Roman"/>
          <w:color w:val="000000" w:themeColor="text1"/>
          <w:sz w:val="24"/>
          <w:szCs w:val="24"/>
        </w:rPr>
        <w:t>«Приложение № 2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br/>
        <w:t>к Положению</w:t>
      </w:r>
      <w:r>
        <w:rPr>
          <w:rFonts w:ascii="Times New Roman" w:eastAsia="PT Serif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 порядке выдвижения,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внесения, обсуждения, рассмотрения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инициативных проектов,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также проведения их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PT Serif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конкурсного отбора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PT Serif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PT Serif" w:hAnsi="Times New Roman"/>
          <w:b/>
          <w:bCs/>
          <w:color w:val="22272F"/>
          <w:sz w:val="28"/>
          <w:szCs w:val="28"/>
        </w:rPr>
        <w:t>Согласие</w:t>
      </w:r>
      <w:r>
        <w:rPr>
          <w:rFonts w:ascii="Times New Roman" w:eastAsia="PT Serif" w:hAnsi="Times New Roman"/>
          <w:b/>
          <w:bCs/>
          <w:color w:val="22272F"/>
          <w:sz w:val="28"/>
          <w:szCs w:val="28"/>
        </w:rPr>
        <w:br/>
      </w:r>
      <w:r>
        <w:rPr>
          <w:rFonts w:ascii="Times New Roman" w:eastAsia="PT Serif" w:hAnsi="Times New Roman"/>
          <w:b/>
          <w:bCs/>
          <w:color w:val="000000" w:themeColor="text1"/>
          <w:sz w:val="28"/>
          <w:szCs w:val="28"/>
        </w:rPr>
        <w:t>на обработку персональных данных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Arial" w:hAnsi="Times New Roman"/>
          <w:color w:val="000000" w:themeColor="text1"/>
          <w:sz w:val="16"/>
          <w:szCs w:val="16"/>
          <w:highlight w:val="white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>Я, _____________________________________________________________________</w:t>
      </w:r>
      <w:r w:rsidRPr="00222B46"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>____</w:t>
      </w: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 xml:space="preserve">,           </w:t>
      </w:r>
      <w:r>
        <w:rPr>
          <w:rFonts w:ascii="Times New Roman" w:eastAsia="Arial" w:hAnsi="Times New Roman"/>
          <w:color w:val="000000" w:themeColor="text1"/>
          <w:sz w:val="16"/>
          <w:szCs w:val="16"/>
          <w:highlight w:val="white"/>
        </w:rPr>
        <w:t xml:space="preserve">(фамилия, имя, отчество </w:t>
      </w:r>
      <w:r>
        <w:rPr>
          <w:rFonts w:ascii="Times New Roman" w:eastAsia="Arial" w:hAnsi="Times New Roman"/>
          <w:color w:val="000000" w:themeColor="text1"/>
          <w:sz w:val="16"/>
          <w:szCs w:val="16"/>
        </w:rPr>
        <w:t xml:space="preserve">полностью </w:t>
      </w:r>
      <w:r>
        <w:rPr>
          <w:rFonts w:ascii="Times New Roman" w:eastAsia="Arial" w:hAnsi="Times New Roman"/>
          <w:color w:val="000000" w:themeColor="text1"/>
          <w:sz w:val="16"/>
          <w:szCs w:val="16"/>
          <w:highlight w:val="white"/>
        </w:rPr>
        <w:t>(последнее - при наличии))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>зарегистрированный(ая) по адресу: _______________________________________________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____________________________________________________________________________,</w:t>
      </w: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 xml:space="preserve"> паспорт серия ____ № ____________, выдан ____________________________________     _______________________________________________________________________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__, дата выдачи _________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 г.,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>в  соответствии  со</w:t>
      </w: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 xml:space="preserve"> </w:t>
      </w:r>
      <w:hyperlink r:id="rId9" w:anchor="/document/12148567/entry/9" w:tooltip="https://internet.garant.ru/#/document/12148567/entry/9" w:history="1">
        <w:r>
          <w:rPr>
            <w:rStyle w:val="afa"/>
            <w:rFonts w:ascii="Times New Roman" w:eastAsia="Arial" w:hAnsi="Times New Roman"/>
            <w:color w:val="000000" w:themeColor="text1"/>
            <w:sz w:val="24"/>
            <w:szCs w:val="24"/>
            <w:highlight w:val="white"/>
            <w:u w:val="none"/>
          </w:rPr>
          <w:t>статьей 9</w:t>
        </w:r>
      </w:hyperlink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 xml:space="preserve"> Федерального закона от 27 июля 2006 г.N 152-ФЗ "О персональных данных" на</w:t>
      </w: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>стоящим даю свое соглас</w:t>
      </w:r>
      <w:r>
        <w:rPr>
          <w:rFonts w:ascii="Times New Roman" w:eastAsia="Arial" w:hAnsi="Times New Roman"/>
          <w:color w:val="000000" w:themeColor="text1"/>
          <w:sz w:val="24"/>
          <w:szCs w:val="24"/>
          <w:highlight w:val="white"/>
        </w:rPr>
        <w:t>ие: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На  обработку  моих  персональных данных  администрации  города Канаш Чувашской Республики,  находящейся  по  адресу:  429330, Чувашская Республика, г. Канаш, ул. 30 лет Победы, д. 24.    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Обработка    персональных    данных    осуществляется    в    целях  возврата перечисленных денежных средств (экономии) по следующему инициативному проекту: ___________________________________________________________________________________________________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_______________________________________________________.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Настоящее  согласие предоставляется мной на осуществление действий в отношении  моих  персональных  данных,  которые необходимы для достижения указанной выше  цели,  включая  (без ограничения) сбор,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систематизацию, накопление,  хранение,  уточнение (обновление, изменение), использование, передачу третьим лицам для осуществления действий по обмену информацией, обезличивание,  блокирование  персональных  данных, а также осуществление любых иных  действи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й,  предусмотренных  действующим  законодательством Российской Федерации.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Доступ  к  моим  персональным данным могут получать должностные лица администрации    города Канаш Чувашской Республики  в  случае  служебной  необходимости  в  объеме, требуемом для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исполнения ими своих обязательств.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Администрация    города Канаш Чувашской Республики  не  раскрывает  персональные данные граждан третьим лицам, за исключением случаев, прямо предусмотренных действующим законодательством.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Настоящее 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согласие  вступает в силу со дня его подписания и действует до достижении целей обработки или в  случае  утраты  необходимости  в  достижении  этих целей, если иное не предусмотрено законодательством Росссийской Федерации.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Согласие на обработку персональны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х данных может быть отозвано.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_________________ /____________________________/</w:t>
      </w: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rPr>
          <w:rFonts w:ascii="Times New Roman" w:eastAsia="Arial" w:hAnsi="Times New Roman"/>
          <w:color w:val="000000" w:themeColor="text1"/>
          <w:sz w:val="16"/>
          <w:szCs w:val="16"/>
        </w:rPr>
      </w:pPr>
      <w:r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               подпись                                            </w:t>
      </w:r>
      <w:r>
        <w:rPr>
          <w:rFonts w:ascii="Times New Roman" w:eastAsia="Arial" w:hAnsi="Times New Roman"/>
          <w:color w:val="000000" w:themeColor="text1"/>
          <w:sz w:val="16"/>
          <w:szCs w:val="16"/>
          <w:highlight w:val="white"/>
        </w:rPr>
        <w:t>(расшифровка подписи)</w:t>
      </w:r>
    </w:p>
    <w:p w:rsidR="002516EF" w:rsidRDefault="002516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6EF" w:rsidRDefault="001A62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"____" __________________ 20___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».</w:t>
      </w:r>
    </w:p>
    <w:sectPr w:rsidR="0025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24" w:rsidRDefault="001A6224">
      <w:pPr>
        <w:spacing w:after="0" w:line="240" w:lineRule="auto"/>
      </w:pPr>
      <w:r>
        <w:separator/>
      </w:r>
    </w:p>
  </w:endnote>
  <w:endnote w:type="continuationSeparator" w:id="0">
    <w:p w:rsidR="001A6224" w:rsidRDefault="001A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24" w:rsidRDefault="001A6224">
      <w:pPr>
        <w:spacing w:after="0" w:line="240" w:lineRule="auto"/>
      </w:pPr>
      <w:r>
        <w:separator/>
      </w:r>
    </w:p>
  </w:footnote>
  <w:footnote w:type="continuationSeparator" w:id="0">
    <w:p w:rsidR="001A6224" w:rsidRDefault="001A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1768"/>
    <w:multiLevelType w:val="hybridMultilevel"/>
    <w:tmpl w:val="3F1682F0"/>
    <w:lvl w:ilvl="0" w:tplc="B94C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02016">
      <w:start w:val="1"/>
      <w:numFmt w:val="lowerLetter"/>
      <w:lvlText w:val="%2."/>
      <w:lvlJc w:val="left"/>
      <w:pPr>
        <w:ind w:left="1440" w:hanging="360"/>
      </w:pPr>
    </w:lvl>
    <w:lvl w:ilvl="2" w:tplc="665EA0FC">
      <w:start w:val="1"/>
      <w:numFmt w:val="lowerRoman"/>
      <w:lvlText w:val="%3."/>
      <w:lvlJc w:val="right"/>
      <w:pPr>
        <w:ind w:left="2160" w:hanging="180"/>
      </w:pPr>
    </w:lvl>
    <w:lvl w:ilvl="3" w:tplc="7D44FCB2">
      <w:start w:val="1"/>
      <w:numFmt w:val="decimal"/>
      <w:lvlText w:val="%4."/>
      <w:lvlJc w:val="left"/>
      <w:pPr>
        <w:ind w:left="2880" w:hanging="360"/>
      </w:pPr>
    </w:lvl>
    <w:lvl w:ilvl="4" w:tplc="03566FC0">
      <w:start w:val="1"/>
      <w:numFmt w:val="lowerLetter"/>
      <w:lvlText w:val="%5."/>
      <w:lvlJc w:val="left"/>
      <w:pPr>
        <w:ind w:left="3600" w:hanging="360"/>
      </w:pPr>
    </w:lvl>
    <w:lvl w:ilvl="5" w:tplc="A9AA6C76">
      <w:start w:val="1"/>
      <w:numFmt w:val="lowerRoman"/>
      <w:lvlText w:val="%6."/>
      <w:lvlJc w:val="right"/>
      <w:pPr>
        <w:ind w:left="4320" w:hanging="180"/>
      </w:pPr>
    </w:lvl>
    <w:lvl w:ilvl="6" w:tplc="783ADA6A">
      <w:start w:val="1"/>
      <w:numFmt w:val="decimal"/>
      <w:lvlText w:val="%7."/>
      <w:lvlJc w:val="left"/>
      <w:pPr>
        <w:ind w:left="5040" w:hanging="360"/>
      </w:pPr>
    </w:lvl>
    <w:lvl w:ilvl="7" w:tplc="A440D9F0">
      <w:start w:val="1"/>
      <w:numFmt w:val="lowerLetter"/>
      <w:lvlText w:val="%8."/>
      <w:lvlJc w:val="left"/>
      <w:pPr>
        <w:ind w:left="5760" w:hanging="360"/>
      </w:pPr>
    </w:lvl>
    <w:lvl w:ilvl="8" w:tplc="8EB089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F"/>
    <w:rsid w:val="001A6224"/>
    <w:rsid w:val="00222B46"/>
    <w:rsid w:val="002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3FB8-971A-4596-A1DD-2FE3948A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character" w:styleId="afb">
    <w:name w:val="Emphasis"/>
    <w:basedOn w:val="a0"/>
    <w:uiPriority w:val="20"/>
    <w:qFormat/>
    <w:rPr>
      <w:i/>
      <w:iCs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uiPriority w:val="9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0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paragraph" w:customStyle="1" w:styleId="210">
    <w:name w:val="Основной текст 2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BCF4-B08C-49F1-B981-401909FE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администрации (Валерий А. Чернов)</dc:creator>
  <cp:lastModifiedBy>Адм. г.Канаш (Светлана Н. Сладкова)</cp:lastModifiedBy>
  <cp:revision>12</cp:revision>
  <dcterms:created xsi:type="dcterms:W3CDTF">2023-11-10T07:45:00Z</dcterms:created>
  <dcterms:modified xsi:type="dcterms:W3CDTF">2024-02-13T05:51:00Z</dcterms:modified>
</cp:coreProperties>
</file>