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95" w:rsidRDefault="00FE0395" w:rsidP="00FE039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Конституционный Суд не допустил снижения уровня защиты прав ребенка, родившегося после смерти его отца</w:t>
      </w:r>
    </w:p>
    <w:p w:rsidR="00FE0395" w:rsidRDefault="00FE0395" w:rsidP="00FE039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 статьи 17 ГК РФ правоспособность гражданина возникает в момент его рождения и прекращается смертью. Совпадение момента возникновения основных прав у гражданина с моментом его рождения отражает представление о его основных правах и свободах как о естественных.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морального вреда является одним из способов защиты гражданских прав и гарантированной государством мерой, направленной на восстановление нарушенных прав и возмещение нематериального ущерба. Действующее правовое регулирование не предполагает безусловного отказа в компенсации морального вреда лицу, которому физические или нравственные страдания причинены в результате утраты близкого человека, в том </w:t>
      </w:r>
      <w:proofErr w:type="gramStart"/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 моменту его смерти или наступления обстоятельств, приведших к ней, член семьи потерпевшего (его ребенок) еще не родился.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действующий механизм защиты личных неимущественных прав и нематериальных благ не освобождает граждан от бремени доказывания самого факта причинения морального вреда и от обоснования размера денежной компенсации.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Отмечено, что обстоятельства дела могут свидетельствовать о причинении гражданину физических или нравственных страданий действиями, которые явным образом нарушают его личные неимущественные права либо посягают на нематериальные блага. Такая позиция применима к случаю смерти одного из родителей, когда факт причинения морального вреда ребенку во всяком случае должен предполагаться, в том числе если на момент смерти отца ребенок еще не родился.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подход к вопросу о компенсации морального вреда, причиненного ребенку, родившемуся после смерти отца, не только снижал бы уровень защищенности прав таких детей, но и создавал бы необоснованные препятствия для применения конституционных гарантий реализации их прав.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пункта 2 статьи 17 ГК РФ не предполагает его применения в качестве основания для отказа в реализации субъективного права такого ребенка требовать компенсации морального вреда, связанного с нарушением его личных неимущественных прав и иных нематериальных благ, принадлежащих ему от рождения или в силу закона, неотчуждаемых и непередаваемых иным способом.</w:t>
      </w:r>
    </w:p>
    <w:p w:rsidR="00FE0395" w:rsidRDefault="00FE0395" w:rsidP="00FE0395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Default="00FE0395" w:rsidP="00FE0395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Pr="006D4206" w:rsidRDefault="00FE0395" w:rsidP="00FE0395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FE0395" w:rsidRDefault="00FE0395" w:rsidP="00FE0395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FE0395" w:rsidRDefault="00FE0395" w:rsidP="00FE0395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Default="00FE0395" w:rsidP="00FE0395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Default="00FE0395" w:rsidP="00FE03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95" w:rsidRDefault="00FE0395" w:rsidP="00FE03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95" w:rsidRPr="00FE0395" w:rsidRDefault="00FE0395" w:rsidP="00FE0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Предлагается установить с 1 сентября 2023 года уголовную ответственность за безлицензионное производство и оборот табака и табачной продукции в случаях, если такая лицензия обязательна</w:t>
      </w: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наказания за производство, закупку, поставку, хранение табачных изделий, табачной продукции, </w:t>
      </w:r>
      <w:proofErr w:type="spellStart"/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никотинсодержащей</w:t>
      </w:r>
      <w:proofErr w:type="spellEnd"/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и сырья для их производства без соответствующей лицензии, совершенные в крупном размере, предусматриваются штраф, либо принудительные работы, либо лишение свободы, а также возможное лишение права занимать определенные должности или заниматься определенной деятельностью.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FE0395" w:rsidRDefault="00FE0395" w:rsidP="00FE03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Pr="00FE0395" w:rsidRDefault="00FE0395" w:rsidP="00FE0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95" w:rsidRPr="00FE0395" w:rsidRDefault="00FE0395" w:rsidP="00FE0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Предлагается уточнить права военнослужащих - участников СВО на обеспечение жилыми помещениями</w:t>
      </w: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Государственную Думу Российской Федерации внесен законопроект «</w:t>
      </w: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статьи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5-2 и 15-3 Федерального закона «О статусе военнослужащих»</w:t>
      </w: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статью 8 Федерального закона «</w:t>
      </w: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О социальных гарантиях сотрудникам органов внутренних дел Российской Федерации и внесении изменений в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Законопроектом предусматривается сохранение за военнослужащими, проходящими военную службу по контракту за пределами территории РФ либо в воинских частях (организациях, учреждениях, органах, отдельных федеральных контрольно-пропускных пунктах), дислоцированных в отдельных регионах, населенных пунктах и местностях РФ, определенных Правительством, и членами их семей: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состоять </w:t>
      </w:r>
      <w:proofErr w:type="gramStart"/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в списках</w:t>
      </w:r>
      <w:proofErr w:type="gramEnd"/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специализированных жилых помещениях и права на обеспечение служебными жилыми помещениями, жилыми помещениями в общежитиях, арендованными жилыми помещениями;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права пользования занимаемыми ими служебными жилыми помещениями, жилыми помещениями в общежитиях, арендованными жилыми помещениями;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права на выплату денежной компенсации за наем (поднаем) жилых помещений в местах проживания членов их семей.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законопроектом за сотрудниками органов внутренних дел и </w:t>
      </w:r>
      <w:proofErr w:type="gramStart"/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войск национальной гвардии</w:t>
      </w:r>
      <w:proofErr w:type="gramEnd"/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членами их семей сохраняется: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обеспечение жилыми помещениями специализированного жилищного фонда по прежнему месту службы;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право пользования занимаемыми ими жилыми помещениями специализированного жилищного фонда;</w:t>
      </w: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 на выплату денежной компенсации за наем (поднаем) жилых помещений в местах проживания членов их семей в порядке и размерах, которые определяются Правительством.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FE0395" w:rsidRDefault="00FE0395" w:rsidP="00FE03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Pr="00FE0395" w:rsidRDefault="00FE0395" w:rsidP="00FE0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 порядок поступления граждан РФ в добровольческие формирования</w:t>
      </w: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истра обороны РФ от 15.02.2023 № 67 «</w:t>
      </w: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порядка поступления граждан Российской Федерации в добровольческие формирования, пребывания в них и исключения из них, требований, предъявляемых к гражданам Российской Федерации, поступающим в добровольческие формирования и пребывающим в них, а также порядка заключения контракта гражданами Российской Федерации о пребывании в добровольческом формировании и типовой формы контр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акта» г</w:t>
      </w: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раждане, не находящиеся на военной службе, изъявившие желание поступить в добровольческое формирование, подают заявление в военные комиссариаты муниципальных образований, где они состоят на воинском учете (не состоящие на воинском учете - в военные комиссариаты муниципальных образований по месту жительства).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 в числе прочего перечень сведений, указываемых в заявлении, перечень прилагаемых к нему документов, порядок отбора кандидатов по медицинским и профессионально-психологическим показателям, порядок принятия решения в отношении заявителя.</w:t>
      </w:r>
    </w:p>
    <w:p w:rsidR="00FE0395" w:rsidRP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Контракт не может быть заключен с гражданином, в отношении которого вынесен обвинительный приговор и которому назначено наказание, в отношении которого ведется дознание либо предварительное следствие или уголовное дело в отношении которого передано в суд, имеющим неснятую или непогашенную судимость за совершение преступлений против половой неприкосновенности несовершеннолетнего либо преступлений, предусмотренных статьями 205-205.5, 206, 208, 211, 220, 221, 275, 275.1, 276 - 280, 282.1 - 282.3, 360, 361 Уголовного кодекса РФ, а также отбывавшим наказание в виде лишения свободы.</w:t>
      </w: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порядок заключения контракта о пребывании в добровольческих формированиях, приведена его типовая форма.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Pr="00FE0395" w:rsidRDefault="00FE0395" w:rsidP="00FE0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Уточнен перечень информации, представляемой в </w:t>
      </w:r>
      <w:proofErr w:type="spellStart"/>
      <w:r w:rsidRPr="00FE0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Росфинмониторинг</w:t>
      </w:r>
      <w:proofErr w:type="spellEnd"/>
      <w:r w:rsidRPr="00FE0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организациями, индивидуальными предпринимателями</w:t>
      </w:r>
    </w:p>
    <w:p w:rsidR="00FE0395" w:rsidRDefault="00FE0395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Приказом </w:t>
      </w:r>
      <w:proofErr w:type="spellStart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осфинмониторинга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19.01.2023 № 12 «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Особенности представления в Федеральную службу по финансовому мониторингу информации, предусмотренной Федеральным законом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августа 2001 г. N 115-ФЗ «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легализации (отмыванию) доходов, полученных преступным пут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ем, и финансированию терроризма»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утвержденные приказом Федеральной службы по финансовому монито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рингу от 8 февраля 2022 г. № 18» у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становлено, что передаче подлежит, в том числе, информация о принятых мерах по замораживанию (блокированию) денежных средств или иного имущества, принадлежащих организации или физическому лицу, включенным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террористами.</w:t>
      </w: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Также аналогичные обязанности возложены на адвокатов, нотариусов, доверительных собственников, исполнительные органы международного личного фонда, лиц, оказывающих юридические или бухгалтерские услуги.</w:t>
      </w:r>
    </w:p>
    <w:p w:rsidR="00FE0395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информация подлежит передаче незамедлительно, но не позднее одного рабочего дня, следующего за днем применения мер по замораживанию (блокированию) денежных средств или иного имущества.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 порядок выдачи удостоверения ветерана боевых действий единого образца лицам, участвующим в составе добровольческих формирований в выполнении задач, возложенных на Вооруженные Силы РФ, в ходе специальной военной операции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постановлению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РФ от 04.03.2023 № 342 «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области с 30 сентября 2022 г.» о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и выдача удостоверения производятся в военном комиссариате субъекта РФ по месту постановки на воинский учет (месту жительства) заявителя. Основанием для оформления и выдачи удостоверения является решение комиссии военных комиссариатов субъектов РФ по рассмотрению обращений о выдаче удостоверения.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Приводится перечень сведений, указываемых в заявлении на выдачу удостоверения, перечень прилагаемых к нему документов, определяются процедура и сроки их рассмотрения, устанавливается порядок оформления и выдачи удостоверения.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395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Регионам рекомендовано обеспечить своевременную иммунизацию населения против дифтерии в соответствии с национальным календарем профилактических прививок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государственного сани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тарного врача РФ от 08.02.2023 № 2 «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иммунизации населения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против дифтерийной инфекции» 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 привить от дифтерии не менее 95% населения во всех возрастных группах, обратив внимание на иммунизацию кочующего населения, вынужденных переселенцев, мигрантов и лиц, работающих вахтовым методом.</w:t>
      </w: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Вопросы организации вакцинопрофилактики населения рекомендовано рассмотреть до 20 апреля 2023 года.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в срок до 20 мая 2023 года рекомендуется принять дополнительные меры по улучшению диагностики и профилактики дифтерии в условиях рисков завоза дифтерийной инфекции из неблагополучных территорий, предусмотрев выделение финансовых средств на закупку современных диагностических препаратов, в том числе для экспресс-диагностики, и иммунобиологических лекарственных препаратов для иммунизации населения.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3 апреля по 31 декабря 2023 года регионам поручено провести мероприятия по подчищающей иммунизации населения против кори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государственного сани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тарного врача РФ от 08.02.2023 № 1 «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подчищающей иммунизации против кори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Российской Федерации» установлено, что в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создания устойчивого коллективного иммунитета к кори для обеспечения санитарно-эпидемиологического благополучия населения по кори на территории России, в указанные сроки необходимо обеспечить иммунизацию населения, а также трудовых мигрантов, не привитых против кори, не имеющих сведений о прививках и не болевших корью ранее.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указания и рекомендации направлены высшим должностным лицам субъектов РФ, руководителям органов исполнительной власти субъектов РФ в сфере охраны здоровья, руководителям 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территориальных органов </w:t>
      </w:r>
      <w:proofErr w:type="spellStart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работодателям, привлекающим к трудовой деятельности иностранных граждан.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Подготовлены методические рекомендации по реализации Федеральной образовательной программы дошкольного образования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программа разработана во исполнение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24.09.2022 № 371-ФЗ «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Федеральный закон "Об образовании в Российской Федерации" и статью 1 Федерального закона "Об обязательных 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бованиях в Российской Федерации»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Она направлена на выполнение Указов Президента 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7.05.2018 N 204, от 21.07.2020 №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474, 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2.07.2021 № 400, от 09.11.2022 №</w:t>
      </w: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809.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В рекомендациях отражены, в частности, нормативно-правовые и научно-теоретические основы Федеральной программы, закреплены меры по внедрению Федеральной программы в образовательную практику на федеральном, региональном и муниципальном уровнях управления дошкольным образованием и уровне образовательной организации, а также приведена диагностическая карта соответствия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proofErr w:type="spellEnd"/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России подготовлены рекомендации по получению среднего общего образования в пределах освоения образовательной программы СПО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разработаны с целью разъяснения основных действий организаций, осуществляющих образовательную деятельность по обеспечению получения среднего общего образования в пределах освоения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звена), и направлены на совершенствование учебного процесса с учетом изменений в федеральном законодательстве.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предназначен для руководителей и педагогических работников организаций, осуществляющих образовательную деятельность по образовательным программам СПО.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России № 86,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194 от 13.02.2023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становлены особенности проведения ГИА по образовательным программам основного общего и среднего общего образования в 2023 году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особенности распространяются на являющихся участниками ГИА-9, ГИА-11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РФ и осваивающих образовательные программы основного общего и среднего общего образования, принятых на обучение начиная с 2021/22 учебного года;</w:t>
      </w: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иностранных государствах и осваивающих указанные образовательные программы в организациях, осуществляющих образовательную деятельность на территории РФ, а также вне образовательных организаций,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Закреплено, что указанные лица вправе пройти ГИА-9 и ГИА-11 в форме промежуточной аттестации, результаты которой признаются результатами ГИА-9 и ГИА-11 и являются основанием для выдачи аттестатов об основном общем образовании и о среднем общем образовании соответственно.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Приказом </w:t>
      </w:r>
      <w:proofErr w:type="spellStart"/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Минспорта</w:t>
      </w:r>
      <w:proofErr w:type="spellEnd"/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России от 27.01.2023 № 57 установлен порядок приема на обучение по дополнительным образовательным программам спортивной подготовки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регламентирует прием граждан на обучение по 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необходимые способности в области физкультуры и спорта, за счет бюджетных средств и по договорам об образовании.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лиц на обучение по дополнительным образовательным программам спортивной подготовки не предъявляются требования к уровню их образования.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ФАС предлагает скорректировать требования к рекламе алкоголя, которая распространяется в теле- и радиопрограммах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установить минимальный временной промежуток демонстрации предупреждения о вреде чрезмерного потребления алкоголя (в радиопрограммах - не менее 3 секунд, в телепрограммах - не менее 5 секунд и 10% площади кадра). При распространении такой рекламы другими способами - не менее 10% рекламной площади.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Разработчики также предлагают: законодательно закрепить возможность рекламы товаров и услуг посредством </w:t>
      </w:r>
      <w:proofErr w:type="spellStart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push</w:t>
      </w:r>
      <w:proofErr w:type="spellEnd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-уведомлений только с согласия пользователей; исключить из сферы действия рекламного законодательства справочную информацию о деятельности компаний, товарах и услугах, размещаемую на официальных сайтах организаций и продавцов товаров, а также на сайтах - </w:t>
      </w:r>
      <w:proofErr w:type="spellStart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агрегаторах</w:t>
      </w:r>
      <w:proofErr w:type="spellEnd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различной информации.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Информационным письмом Минфина России от 09.03.2023 № 24-07-09/19371 разъяснены особенности применения законодательства о закупках на территориях новых субъектов РФ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Сообщается, в частности, что положения Федерального закона от 18 июля 2011 г. N 223-ФЗ "О закупках товаров, работ, услуг отдельными видами юридических лиц" действуют на территориях ДНР, ЛНР, Запорожской и Херсонской областей со дня их принятия в Российскую Федерацию.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Закупки для обеспечения государственных нужд ДНР, ЛНР, Запорожской и Херсонской областей и муниципальных нужд муниципальных образований, находящихся на территориях указанных субъектов (в том числе государственными унитарными предприятиями указанных субъектов, муниципальными унитарными предприятиями, созданными муниципальными образованиями, находящимися на территориях указанных субъектов), осуществляются с учетом особенностей, установленных в соответствии с частью 73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пунктом 2 Постановления Правительства РФ от 31 декабря 2022 г. N 2559, предусматривающим упрощенный порядок планирования и осуществления закупок в 2023 году.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Письмом Минздрава России от 08.02.2023 № 25-3/1152 даны разъяснения по порядку осуществления закупок медицинской продукции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Сообщается, в частности, что в каталог товаров, работ, услуг для обеспечения государственных и муниципальных нужд включается информация, содержащая описание товара, работы, услуги. Указанное описание подлежит обязательному применению заказчиками при осуществлении закупки с указанной в позиции каталога даты начала обязательного применения.</w:t>
      </w: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В справочную информацию в позиции каталога по медицинским изделиям включаются вид медицинского изделия в числовом выражении (код), наименование вида медицинского изделия и его описание в соответствии с номенклатурной классификацией медицинских изделий, утвержденной приказом Минздрава России от 06.06.2012 N 4н, а также код (коды) Общероссийского классификатора продукции по видам экономической деятельности ОК 034-2014 (ОКПД 2) в числовом выражении и наименование кода ОКПД 2.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Справочная информация (в том числе классификационные признаки вида медицинского изделия) не образует описания товара, работы, услуги в понимании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не включена в перечень информации, подлежащей обязательному использованию заказчиком.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Организации, участвующие в </w:t>
      </w:r>
      <w:proofErr w:type="spellStart"/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госзакупках</w:t>
      </w:r>
      <w:proofErr w:type="spellEnd"/>
      <w:r w:rsidRPr="0052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смогут получать в 2023 году в качестве аванса от 30 до 50% от цены контракта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положение распространяется на </w:t>
      </w:r>
      <w:proofErr w:type="spellStart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госконтракты</w:t>
      </w:r>
      <w:proofErr w:type="spellEnd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, финансируемые из федерального бюджета и подлежащие казначейскому сопровождению.</w:t>
      </w:r>
    </w:p>
    <w:p w:rsidR="005273E2" w:rsidRP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устанавливается повышенный размер авансирования </w:t>
      </w:r>
      <w:proofErr w:type="spellStart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госконтрактов</w:t>
      </w:r>
      <w:proofErr w:type="spellEnd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казначейским сопровождением, которые касаются объектов капитального строительства на территориях новых субъектов РФ. Компании, заключившие такие </w:t>
      </w:r>
      <w:proofErr w:type="spellStart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госконтракты</w:t>
      </w:r>
      <w:proofErr w:type="spellEnd"/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, смогут получать в качестве аванса от 30 до 90% от цены, обозначенной в договоре на поставку товаров, выполнение работ и оказание услуг.</w:t>
      </w:r>
    </w:p>
    <w:p w:rsidR="005273E2" w:rsidRDefault="005273E2" w:rsidP="0052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3E2">
        <w:rPr>
          <w:rFonts w:ascii="Times New Roman" w:hAnsi="Times New Roman" w:cs="Times New Roman"/>
          <w:color w:val="000000" w:themeColor="text1"/>
          <w:sz w:val="28"/>
          <w:szCs w:val="28"/>
        </w:rPr>
        <w:t>Данные решения будут применяться до 31 декабря 2023 г.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Default="005273E2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E2" w:rsidRPr="00DF6E68" w:rsidRDefault="005273E2" w:rsidP="00DF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Приказом Министра обороны РФ от 17.02.2023 № 72 </w:t>
      </w:r>
      <w:r w:rsidR="00DF6E68"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 порядок выплаты единовременных пособий гражданам, пребывавшим в добровольческих формированиях, или членам семей погибших (умерших) граждан, пребывавших в добровольческих формированиях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пособия выплачиваются в установленных законодательством РФ случаях за счет средств Минобороны России организацией, с которой заключено соглашение об осуществлении выплат единовременных пособий гражданам, пребывавшим в добровольческих формированиях, или членам семей погибших (умерших) граждан, пребывавших в добровольческих формированиях.</w:t>
      </w:r>
    </w:p>
    <w:p w:rsid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Определен, в числе прочего, перечень документов, направляемых воинскими частями и военными комиссариатами для принятия решения о выплате единовременного пособия членам семьи погибшего (умершего) гражданина, пребывавшего в добровольческом формировании, а также для принятия решения о выплате единовременного пособия гражданину, пребывавшему в добровольческом формировании, который исключен из него в связи с признанием его ВВК не годным вследствие увечья (ранения, травмы, контузии) или заболевания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формулировкой причинной связи «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увечье получено в связи с исполнением обязанностей по контракту о пребывании в доб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ровольческом формировании» или «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заболевание получено в связи с исполнением обязанностей по контракту о пребывании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добровольческом формировании»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Ускорен порядок выплаты компенсации инвалиду за самостоятельно приобретенное им техническое средство реабилитации или оказанную услугу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Установлено, что теперь решение о выплате компенсации должно быть принято уполномоченным органом в течение 15 рабочих дней со дня принятия соответствующего заявления (ранее - в течение 30 дней). Кроме того, до 5 рабочих дней с даты принятия указанного решения сокращен срок для направления в кредитную организацию средств на выплату инвалиду компенсации.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Госдуму внесен законопроект, устанавливающий порядок продажи на аукционе недвижимого имущества, поступившего в </w:t>
      </w: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государственный жилищный фонд в результате совершения коррупционных правонарушений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определить, что 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будут подлежать отчуждению в порядке, установленном Федеральным законом от 21 декабря 2001 года N 178-ФЗ "О приватизации государственного и муниципального имущества" с учетом предусматриваемых законопроектом особенностей.</w:t>
      </w:r>
    </w:p>
    <w:p w:rsid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документом закрепляется,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«Семейная ипотека», «Льготная ипотека», «Дальневосточная ипотека» и «IT-ипотека» стали доступнее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изменениями предусмотрено следующее:</w:t>
      </w: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установлена возможн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ость приобретения по программе «Семейная ипотека»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готового жилья на вторичном рынке недвижимости гражданами, воспитывающими детей-инвалидов, в границах субъектов РФ, где отсутствует строительство многоквартирных жилых домов;</w:t>
      </w: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- для военнослужащих - участников СВО и мобилизованных закреплена отсрочка на регистрацию прав на индивидуальные дома, построен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своими силами по программе «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Льготная ипотек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а»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регистрацию прав на построенные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приобретенные по программе «Дальневосточная ипотека»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жилые помещения;</w:t>
      </w:r>
    </w:p>
    <w:p w:rsid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установлена возможность офо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рмления кредитов по программам «Льготная ипотека», «Семейная ипотека», «Дальневосточная ипотека» и «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IT-ипо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тека»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жилье, которое входит в состав имущества закрытых паевых инвестиционных фондов.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Росреестром</w:t>
      </w:r>
      <w:proofErr w:type="spellEnd"/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разъяснены некоторые особенности применения положений законодательства об установлении льготного периода для исполнения обязательств по кредитным договорам, заключенным </w:t>
      </w: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мобилизованными лицами, контрактниками, участниками СВО и членами их семей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Речь идет о положениях Федерального закона от 07.10.2022 N 377-ФЗ.</w:t>
      </w: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Сообщается, в частности, что со дня направления кредитором заемщику уведомления, указанного в части 10 статьи 1 Закона N 377-ФЗ, условия соответствующего кредитного договора считаются измененными на время льготного периода. Кредитор обязан направить </w:t>
      </w:r>
      <w:proofErr w:type="gramStart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заемщику</w:t>
      </w:r>
      <w:proofErr w:type="gramEnd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уточненный график платежей по кредитному договору не позднее дня, следующего за днем окончания льготного периода.</w:t>
      </w: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К отношениям, регулируемым статьей 1 Закона N 377-ФЗ, применяются требования, установленные частями 14 - 27, 31 - 33 статьи 6 Федерального закона от 03.04.2020 N 106-ФЗ. Кредитор по кредитному договору (договору займа), обязательства по которому обеспечены ипотекой и условия которого были изменены в соответствии со статьей 6 указанного закона, обязан обеспечить внесение изменений в регистрационную запись об ипотеке.</w:t>
      </w:r>
    </w:p>
    <w:p w:rsid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законом на залогодержателя возложена обязанность по обращению в орган регистрации прав с заявлением о внесении изменений в регистрационную запись об ипотеке. Если законом не установлен иной срок обращения залогодержателя с таким заявлением, </w:t>
      </w:r>
      <w:proofErr w:type="spellStart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полагает, что оно может быть представлено в орган регистрации прав в том числе после окончания льготного периода.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Даны разъяснения по вопросу о возможности участия </w:t>
      </w:r>
      <w:proofErr w:type="spellStart"/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 в приватизации арендуемого государственного или муниципального недвижимого имущества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Сообщается, в частности, что статьей 3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закона от 22 июля 2008 г. № 159-ФЗ «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N 159-ФЗ) предусмотрено преимущественное право субъектов малого и среднего предпринимательства на приобретение арендуемого имущества по цене, равной его рыночной стоимости и определенной независимым оценщиком.</w:t>
      </w:r>
    </w:p>
    <w:p w:rsid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 </w:t>
      </w:r>
      <w:proofErr w:type="spellStart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относятся к субъектам малого и среднего предприн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имательства и положения Закона №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159-ФЗ на них не распространяются. Таким образом, для </w:t>
      </w:r>
      <w:proofErr w:type="spellStart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не предусмотрено преимущественное право приобретения арендуемого государственного или муниципального имущества. При этом </w:t>
      </w:r>
      <w:proofErr w:type="spellStart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физические лица могут принять участие в приватизации 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государственного или муниципального имущества в порядке, предусмотренном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21 декабря 2001 г. № 178-ФЗ «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и муниципального имущества»</w:t>
      </w: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Письмом Минфина России от 31.01.2023 № 28-01-10/7372 даны разъяснения по вопросу реализации концессионером преимущественного права на выкуп находящегося в муниципальной собственности имущества - тепловых сетей, входящих в состав объекта концессионного соглашения</w:t>
      </w:r>
    </w:p>
    <w:p w:rsidR="00DF6E68" w:rsidRDefault="00DF6E68" w:rsidP="00FE0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Сообщается, в частности, что пунктом 2 статьи 30.2 Федерального закона от 21 декабря 2001 г. N 178-ФЗ "О приватизации государственного и муниципального имущества" (далее - Закон о приватизации) предусмотрено, что в случае включения имущества, входящего в состав объекта концессионного соглашения, в прогнозные планы (программы) приватизации государственного 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имущества.</w:t>
      </w: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 статьи 30.2 Закона о приватизации в течение тридцати календарных дней с даты принятия решения об условиях приватизации имущества соответствующий уполномоченный орган направляет концессионеру копию указанного решения, предложение о заключении договора купли-продажи государственного или муниципального имущества и проект договора купли-продажи имущества.</w:t>
      </w: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Уступка преимущественного права на приобретение имущества не допускается (пункт 6 статьи 30.2 Закона о приватизации).</w:t>
      </w:r>
    </w:p>
    <w:p w:rsidR="00DF6E68" w:rsidRP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согласно пункту 1 статьи 30.1 Закона о приватизации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DF6E68" w:rsidRDefault="00DF6E68" w:rsidP="00DF6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E6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8 статьи 30.1 Закона о приватизации условия инвестиционных обязательств и эксплуатационных обязательств, оформленные в соответствии с указанной статьей, подлежат включению в состав решения об условиях приватизации государственного и муниципального имущества.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EE" w:rsidRPr="006D4206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C101EE" w:rsidRDefault="00C101EE" w:rsidP="00C101E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934B7F" w:rsidRPr="00934B7F" w:rsidRDefault="00934B7F" w:rsidP="00934B7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Федеральным</w:t>
      </w: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 от 18.03.2023 №</w:t>
      </w: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70-ФЗ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становлена обязанность руководителя службы обеспечения деятельности финансового уполномоченного предоставлять сведения о доходах, расходах, об имуществе и обязательствах имущественного характера</w:t>
      </w:r>
    </w:p>
    <w:p w:rsidR="00934B7F" w:rsidRDefault="00934B7F" w:rsidP="00934B7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Также указанные сведения в Банк России обязаны предоставлять граждане, претендующие на должность руководителя службы обеспечения деятельности финансового уполномоченного.</w:t>
      </w:r>
    </w:p>
    <w:p w:rsidR="00934B7F" w:rsidRP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законом закрепляются и иные антикоррупционные ограничения. В частности, установлена обязанность руководителя службы обеспечения деятельности финансового уполномоченного уведомлять Банк России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4B7F" w:rsidRP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соответствующие антикоррупционные требования (в частности, определять порядок уведомления о случаях обращения каких-либо лиц в целях склонения к совершению коррупционных правонарушений и порядок представления деклараций о доходах) уполномочен Банк России.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вступает в силу по истечении ста восьмидесяти дней после дня его официального опубликования.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6D4206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 Президента РФ от 16.03.2023 №</w:t>
      </w: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ктуализированы акты Президента РФ по вопросам противодействия коррупции в связи с установлением обязанности кандидатов на должность атамана всероссийского казачьего общества предоставлять декларации о доходах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Реализованы положения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21 ноября 2022 года № 460-ФЗ «</w:t>
      </w: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статью 5 Федерального закона «</w:t>
      </w: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службе российского казачества»</w:t>
      </w: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закреплена обязанность претендента на должность атамана всероссийского казачьего общества предоставлять сведения о доходах, имуществе и обязательствах имущественного характера, а также аналогичные сведения в отношении своих супругов и несовершеннолетних детей.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Указ вступает в силу со дня его подписания.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6D4206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Федеральным законом от 28.02.2023 № 42-ФЗ денонсирована Конвенция об уголовной ответственности за коррупцию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Речь идет о документе, подписанном от имени Российской Федерации в городе Страсбурге 27 января 1999 года и ратифицированном 25 июля 2006 года.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денонсирована в целях принятия мер, направленных на недопущение дискриминационного отношения к Российской Федерации в рамках оценочных механизмов ГРЕКО.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6D4206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Указанием Банка России от 15.12.2022 № 6325-У актуализирован порядок рассмотрения уведомлений комиссией по соблюдению требований к служебному поведению и урегулированию конфликта интересов в Банке России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Закреплена возможность использования государственной информационной системы в обл</w:t>
      </w:r>
      <w:r w:rsidR="00AD3AF8">
        <w:rPr>
          <w:rFonts w:ascii="Times New Roman" w:hAnsi="Times New Roman" w:cs="Times New Roman"/>
          <w:color w:val="000000" w:themeColor="text1"/>
          <w:sz w:val="28"/>
          <w:szCs w:val="28"/>
        </w:rPr>
        <w:t>асти противодействия коррупции «Посейдон»</w:t>
      </w:r>
      <w:bookmarkStart w:id="0" w:name="_GoBack"/>
      <w:bookmarkEnd w:id="0"/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рассмотрения уведомления служащего Банка России, финансового уполномоченного в сферах финансовых услуг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вступает в силу со дня его официального опубликования.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6D4206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Положением Банка России от 03.10.2022 № 807-П актуализирован порядок проведения проверок достоверности и полноты сведений о доходах, об имуществе и обязательствах имущественного характера, представленных служащими Банка России и финансовыми уполномоченными в сферах финансовых услуг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7F">
        <w:rPr>
          <w:rFonts w:ascii="Times New Roman" w:hAnsi="Times New Roman" w:cs="Times New Roman"/>
          <w:color w:val="000000" w:themeColor="text1"/>
          <w:sz w:val="28"/>
          <w:szCs w:val="28"/>
        </w:rPr>
        <w:t>Признается утратившим силу Положение Банка России от 20 августа 2013 года N 405-П, регулирующее аналогичные правоотношения, с внесенными в него изменениями.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7F" w:rsidRPr="006D4206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934B7F" w:rsidRDefault="00934B7F" w:rsidP="00934B7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934B7F" w:rsidRDefault="00934B7F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AF8" w:rsidRPr="00AD3AF8" w:rsidRDefault="00AD3AF8" w:rsidP="00AD3A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Постановлением Правительства РФ от 18.01.2023 № 44 Установлен запрет на предоставление грантов независимым музыкальным и театральным коллективам, в отношении которых имеются сведения об их причастности к экстремистской деятельности или терроризму</w:t>
      </w:r>
    </w:p>
    <w:p w:rsidR="00AD3AF8" w:rsidRDefault="00AD3AF8" w:rsidP="00934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AF8" w:rsidRPr="00AD3AF8" w:rsidRDefault="00AD3AF8" w:rsidP="00AD3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A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изменения внесены в Правила предоставления из федерального бюджета субсидий некоммерческим организациям на оказание государственной поддержки (грантов) независимым театральным и музыкальным коллективам для реализации творческих проектов, утвержденные постановлением Правительства от 31 декабря 2016 г. N 1579.</w:t>
      </w:r>
    </w:p>
    <w:p w:rsidR="00AD3AF8" w:rsidRPr="00AD3AF8" w:rsidRDefault="00AD3AF8" w:rsidP="00AD3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AF8">
        <w:rPr>
          <w:rFonts w:ascii="Times New Roman" w:hAnsi="Times New Roman" w:cs="Times New Roman"/>
          <w:color w:val="000000" w:themeColor="text1"/>
          <w:sz w:val="28"/>
          <w:szCs w:val="28"/>
        </w:rPr>
        <w:t>Так, организация, претендующая на получение гранта, не должна находиться в перечне организаций и физлиц, в отношении которых имеются сведения об их причастности к экстремистской деятельности или терроризму, либо в перечне организаций и физлиц, в отношении которых имеются сведения об их причастности к распространению оружия массового уничтожения.</w:t>
      </w:r>
    </w:p>
    <w:p w:rsidR="00AD3AF8" w:rsidRPr="00AD3AF8" w:rsidRDefault="00AD3AF8" w:rsidP="00AD3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AF8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постановлением уточняются и иные особенности предоставления указанных грантов.</w:t>
      </w:r>
    </w:p>
    <w:p w:rsidR="00AD3AF8" w:rsidRDefault="00AD3AF8" w:rsidP="00AD3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A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AD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8F"/>
    <w:rsid w:val="00401D8F"/>
    <w:rsid w:val="005273E2"/>
    <w:rsid w:val="00934B7F"/>
    <w:rsid w:val="00AD3AF8"/>
    <w:rsid w:val="00C101EE"/>
    <w:rsid w:val="00C6278A"/>
    <w:rsid w:val="00DF6E68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C15D"/>
  <w15:chartTrackingRefBased/>
  <w15:docId w15:val="{FCF8D38B-9438-4B21-BCE3-BDD8B1A3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5287</Words>
  <Characters>30139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4</cp:revision>
  <dcterms:created xsi:type="dcterms:W3CDTF">2023-03-30T19:26:00Z</dcterms:created>
  <dcterms:modified xsi:type="dcterms:W3CDTF">2023-04-01T13:52:00Z</dcterms:modified>
</cp:coreProperties>
</file>