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F2" w:rsidRDefault="00BB72F2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BB72F2" w:rsidRDefault="00BB72F2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>
        <w:rPr>
          <w:rFonts w:ascii="Times New Roman" w:hAnsi="Times New Roman"/>
          <w:b/>
          <w:sz w:val="26"/>
          <w:szCs w:val="26"/>
        </w:rPr>
        <w:t>к проекту закона Чувашской Респ</w:t>
      </w:r>
      <w:r>
        <w:rPr>
          <w:rFonts w:ascii="Times New Roman" w:hAnsi="Times New Roman"/>
          <w:b/>
          <w:sz w:val="26"/>
          <w:szCs w:val="26"/>
          <w:highlight w:val="white"/>
        </w:rPr>
        <w:t xml:space="preserve">ублики «О внесении изменений </w:t>
      </w:r>
    </w:p>
    <w:p w:rsidR="00BB72F2" w:rsidRDefault="00BB72F2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>
        <w:rPr>
          <w:rFonts w:ascii="Times New Roman" w:hAnsi="Times New Roman"/>
          <w:b/>
          <w:sz w:val="26"/>
          <w:szCs w:val="26"/>
          <w:highlight w:val="white"/>
        </w:rPr>
        <w:t>в статью 14</w:t>
      </w:r>
      <w:r>
        <w:rPr>
          <w:rFonts w:ascii="Times New Roman" w:hAnsi="Times New Roman"/>
          <w:b/>
          <w:sz w:val="26"/>
          <w:szCs w:val="26"/>
          <w:highlight w:val="white"/>
          <w:vertAlign w:val="superscript"/>
        </w:rPr>
        <w:t>6</w:t>
      </w:r>
      <w:r>
        <w:rPr>
          <w:rFonts w:ascii="Times New Roman" w:hAnsi="Times New Roman"/>
          <w:b/>
          <w:sz w:val="26"/>
          <w:szCs w:val="26"/>
          <w:highlight w:val="white"/>
        </w:rPr>
        <w:t xml:space="preserve"> Закона Чувашской Республики «О наделении органов</w:t>
      </w:r>
    </w:p>
    <w:p w:rsidR="00BB72F2" w:rsidRDefault="00BB72F2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>
        <w:rPr>
          <w:rFonts w:ascii="Times New Roman" w:hAnsi="Times New Roman"/>
          <w:b/>
          <w:sz w:val="26"/>
          <w:szCs w:val="26"/>
          <w:highlight w:val="white"/>
        </w:rPr>
        <w:t xml:space="preserve">местного самоуправления в Чувашской Республике </w:t>
      </w:r>
    </w:p>
    <w:p w:rsidR="00BB72F2" w:rsidRDefault="00BB72F2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>
        <w:rPr>
          <w:rFonts w:ascii="Times New Roman" w:hAnsi="Times New Roman"/>
          <w:b/>
          <w:sz w:val="26"/>
          <w:szCs w:val="26"/>
          <w:highlight w:val="white"/>
        </w:rPr>
        <w:t>отдельными государственными полномочиями»</w:t>
      </w:r>
    </w:p>
    <w:p w:rsidR="00BB72F2" w:rsidRDefault="00BB72F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Проект закона Чувашской Республики «О внесении изменений</w:t>
      </w:r>
      <w:r>
        <w:rPr>
          <w:highlight w:val="white"/>
        </w:rPr>
        <w:br w:type="textWrapping" w:clear="all"/>
        <w:t>в статью 14</w:t>
      </w:r>
      <w:r>
        <w:rPr>
          <w:highlight w:val="white"/>
          <w:vertAlign w:val="superscript"/>
        </w:rPr>
        <w:t>6</w:t>
      </w:r>
      <w:r>
        <w:rPr>
          <w:highlight w:val="white"/>
        </w:rPr>
        <w:t xml:space="preserve"> Закона Чувашской Республики «О наделении органов местного самоуправления  в Чувашской Республике отдельными государственными полномочиями» (далее – проект закона) разработан в целях эффективной реализации органами местного самоуправления переданных государственных полномочий Чувашской Республики в сфере трудовых отношений </w:t>
      </w:r>
      <w:r>
        <w:rPr>
          <w:highlight w:val="white"/>
        </w:rPr>
        <w:br/>
        <w:t xml:space="preserve">(далее – переданные полномочия). 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Проектом закона  предлагается внести изменения в статью 14</w:t>
      </w:r>
      <w:r>
        <w:rPr>
          <w:highlight w:val="white"/>
          <w:vertAlign w:val="superscript"/>
        </w:rPr>
        <w:t>6</w:t>
      </w:r>
      <w:r>
        <w:rPr>
          <w:highlight w:val="white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 (далее – Закон) в части уточнения предельной численности работников органов местного самоуправления в Чувашской Республике, осуществляющих переданные полномочия. 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 xml:space="preserve">Предельная численность работников органов местного самоуправления </w:t>
      </w:r>
      <w:r>
        <w:rPr>
          <w:highlight w:val="white"/>
        </w:rPr>
        <w:br w:type="textWrapping" w:clear="all"/>
        <w:t>в Чувашской Республике, осуществляющих государственные полномочия Чувашской Республики  в сфере трудовых отношений, на 2024 год и на плановый период 2025 и 2026 годов составляет 7 единиц (по муниципальным образованиям – от 0,2 до 1,0 ед.). Только в г. Чебоксары установлена численность в размере 1,0 единицы. Данные обстоятельства не позволяют качественно реализовывать те функции и задачи, которые поставлены перед органами местного самоуправления.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Указанные изменения необходимы в связи с тем, что действующим законодательством на муниципальных служащих возложены полномочия по обеспечению реализации на территории муниципальных округов и городских округов государственной политики в области охраны труда, в том числе: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оказание работодателям и специалистам по охране труда методической помощи по вопросам охраны труда;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разработка проектов правовых актов и иных документов по вопросам охраны труда;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организация работы межведомственной комиссии (координационного совета) по охране труда муниципального образования;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проведение активной профилактической работы по вопросам охраны и условий труда посредством проведения семинаров, конкурсов, выставок, совещаний, конференций с различными организациями (индивидуальными предпринимателями).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Данные обстоятельства не были учтены при внесении изменений в Закон в 2013 году и расчете количества муниципальных служащих в органах местного самоуправления.</w:t>
      </w: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  <w:r>
        <w:rPr>
          <w:highlight w:val="white"/>
        </w:rPr>
        <w:t>Увеличение предельной численности работников органов местного самоуправления в Чувашской Республике позволит эффективно организовывать мероприятия в области охраны труда, направленные на предупреждение несчастных случаев на производстве и профилактику профессиональных заболеваний.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>
        <w:rPr>
          <w:highlight w:val="white"/>
        </w:rPr>
        <w:t xml:space="preserve">В целях оценки достаточности предельной численности и объемов </w:t>
      </w:r>
      <w:r w:rsidRPr="007629A3">
        <w:t>субвенций, предоставляемых для реализации переданных полномочий, проведен анализ численности работающих застрахованных граждан в муниципальных образованиях Чувашской Республики, который  показывает, что нагрузка на одного специалиста в органах местного самоуправления распределена неравномерно относительно численности работающих застрахованных граждан в муниципальном образовании. Так, в Цивильском муниципальном округе Чувашской Республики при предельной численности специалистов в количестве 0,25 единицы нагрузка по реализации переданных полномочий составляет 56% от средней величины показателя численности работающих застрахованных граждан в данном муниципалитете, а в Шумерлинском муниципальном округе Чувашской Республики при предельной численности работников 0,2 единицы – 4% соответственно.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 xml:space="preserve">В связи с этим предлагается установить с учетом численности работающих застрахованных граждан в муниципальных образованиях Чувашской Республики (по данным ОСФР по Чувашской Республике – Чувашии) предельную численность в размере 0,5 единицы в 18 муниципальных образованиях, в размере 1,0 – в 2 муниципальных образованиях, в размере </w:t>
      </w:r>
      <w:r w:rsidRPr="007629A3">
        <w:br/>
        <w:t>2,0 – в 2 муниципальных образованиях, в размере 2,5 единицы – в г. Чебоксары.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>Количество служащих органов местного самоуправления, осуществляющих переданные полномочия, определяется дифференцированно исходя из средней величины показателя численности работающих застрахованных граждан в муниципальных образованиях Чувашской Республики, но не менее 0,5 штатной единицы на одно муниципальное образование, с установлением шагового интервала по группам в размере 0,5:</w:t>
      </w:r>
    </w:p>
    <w:p w:rsidR="00BB72F2" w:rsidRPr="007629A3" w:rsidRDefault="00BB72F2">
      <w:pPr>
        <w:pStyle w:val="ConsPlusNormal"/>
        <w:tabs>
          <w:tab w:val="left" w:pos="142"/>
        </w:tabs>
        <w:spacing w:line="216" w:lineRule="auto"/>
        <w:ind w:firstLine="709"/>
        <w:jc w:val="both"/>
      </w:pPr>
      <w:r w:rsidRPr="007629A3">
        <w:t>до 50% – 0,5 штатной единицы;</w:t>
      </w:r>
    </w:p>
    <w:p w:rsidR="00BB72F2" w:rsidRPr="007629A3" w:rsidRDefault="00BB72F2">
      <w:pPr>
        <w:pStyle w:val="ConsPlusNormal"/>
        <w:tabs>
          <w:tab w:val="left" w:pos="142"/>
        </w:tabs>
        <w:spacing w:line="216" w:lineRule="auto"/>
        <w:ind w:firstLine="709"/>
        <w:jc w:val="both"/>
      </w:pPr>
      <w:r w:rsidRPr="007629A3">
        <w:t>от 51 до 100% – 1,0 штатной единицы;</w:t>
      </w:r>
    </w:p>
    <w:p w:rsidR="00BB72F2" w:rsidRPr="007629A3" w:rsidRDefault="00BB72F2">
      <w:pPr>
        <w:pStyle w:val="ConsPlusNormal"/>
        <w:tabs>
          <w:tab w:val="left" w:pos="142"/>
        </w:tabs>
        <w:spacing w:line="216" w:lineRule="auto"/>
        <w:ind w:firstLine="709"/>
        <w:jc w:val="both"/>
      </w:pPr>
      <w:r w:rsidRPr="007629A3">
        <w:t>от 101 до 150% – 1,5 штатной единицы;</w:t>
      </w:r>
    </w:p>
    <w:p w:rsidR="00BB72F2" w:rsidRPr="007629A3" w:rsidRDefault="00BB72F2">
      <w:pPr>
        <w:pStyle w:val="ConsPlusNormal"/>
        <w:tabs>
          <w:tab w:val="left" w:pos="142"/>
        </w:tabs>
        <w:spacing w:line="216" w:lineRule="auto"/>
        <w:ind w:firstLine="709"/>
        <w:jc w:val="both"/>
      </w:pPr>
      <w:r w:rsidRPr="007629A3">
        <w:t>от 151 до 200% – 2,0 штатной единицы;</w:t>
      </w:r>
    </w:p>
    <w:p w:rsidR="00BB72F2" w:rsidRPr="007629A3" w:rsidRDefault="00BB72F2">
      <w:pPr>
        <w:pStyle w:val="ConsPlusNormal"/>
        <w:tabs>
          <w:tab w:val="left" w:pos="142"/>
        </w:tabs>
        <w:spacing w:line="216" w:lineRule="auto"/>
        <w:ind w:firstLine="709"/>
        <w:jc w:val="both"/>
      </w:pPr>
      <w:r w:rsidRPr="007629A3">
        <w:t>от 201 и более – 2,5 штатной единицы.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 xml:space="preserve">В зависимости от численности работающих застрахованных граждан </w:t>
      </w:r>
      <w:r w:rsidRPr="007629A3">
        <w:br w:type="textWrapping" w:clear="all"/>
        <w:t>в муниципальных образованиях Чувашской Республики дополнительно потребуется 10,5 штатн</w:t>
      </w:r>
      <w:r>
        <w:t>ой</w:t>
      </w:r>
      <w:r w:rsidRPr="007629A3">
        <w:t xml:space="preserve"> единиц</w:t>
      </w:r>
      <w:r>
        <w:t>ы</w:t>
      </w:r>
      <w:r w:rsidRPr="007629A3">
        <w:t xml:space="preserve"> (расчет прилагается).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>Кроме того, практика показывает высокую текучесть кадров в связи с низким уровнем заработной платы и отсутствием граждан, желающих замещать имеющиеся вакантные должности муниципальной службы.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 xml:space="preserve">В связи с изложенным предлагается установить размер субвенций, предоставляемых бюджетам муниципальных округов и бюджетам городских округов для осуществления вышеуказанных полномочий, из расчета </w:t>
      </w:r>
      <w:r w:rsidRPr="007629A3">
        <w:br/>
        <w:t xml:space="preserve">17,5 штатной единицы. 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>Проект закона не устанавливает новые и не изменяет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и инвестиционной деятельности, в связи с этим оценка регулирующего воздействия проекта закона не проводится.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  <w:r w:rsidRPr="007629A3">
        <w:t xml:space="preserve">Принятие Закона Чувашской Республики «О внесении изменений </w:t>
      </w:r>
      <w:r w:rsidRPr="007629A3">
        <w:br w:type="textWrapping" w:clear="all"/>
        <w:t>в статью 14</w:t>
      </w:r>
      <w:r w:rsidRPr="007629A3">
        <w:rPr>
          <w:vertAlign w:val="superscript"/>
        </w:rPr>
        <w:t>6</w:t>
      </w:r>
      <w:r w:rsidRPr="007629A3"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 потребует дополнительного введения 10,5 штатной единицы муниципальных служащих и выделения средств из республиканского бюджета Чувашской Республики на 2025–2027 гг. в размере 21690,7 тыс. рублей, </w:t>
      </w:r>
      <w:r w:rsidRPr="007629A3">
        <w:br/>
        <w:t>в т.ч. на 2025 г. – 6958,5 тыс. рублей, на 2026–2027 гг. по 7366,1 тыс. рублей ежегодно.</w:t>
      </w: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</w:p>
    <w:p w:rsidR="00BB72F2" w:rsidRPr="007629A3" w:rsidRDefault="00BB72F2">
      <w:pPr>
        <w:pStyle w:val="ConsPlusNormal"/>
        <w:tabs>
          <w:tab w:val="left" w:pos="142"/>
        </w:tabs>
        <w:ind w:firstLine="709"/>
        <w:jc w:val="both"/>
      </w:pPr>
    </w:p>
    <w:p w:rsidR="00BB72F2" w:rsidRDefault="00BB72F2">
      <w:pPr>
        <w:pStyle w:val="ConsPlusNormal"/>
        <w:tabs>
          <w:tab w:val="left" w:pos="142"/>
        </w:tabs>
        <w:ind w:firstLine="709"/>
        <w:jc w:val="both"/>
        <w:rPr>
          <w:highlight w:val="white"/>
        </w:rPr>
      </w:pPr>
    </w:p>
    <w:tbl>
      <w:tblPr>
        <w:tblW w:w="10526" w:type="dxa"/>
        <w:tblLook w:val="00A0"/>
      </w:tblPr>
      <w:tblGrid>
        <w:gridCol w:w="10082"/>
        <w:gridCol w:w="236"/>
        <w:gridCol w:w="236"/>
      </w:tblGrid>
      <w:tr w:rsidR="00BB72F2">
        <w:tc>
          <w:tcPr>
            <w:tcW w:w="100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tbl>
            <w:tblPr>
              <w:tblW w:w="9866" w:type="dxa"/>
              <w:jc w:val="center"/>
              <w:tblLook w:val="00A0"/>
            </w:tblPr>
            <w:tblGrid>
              <w:gridCol w:w="3955"/>
              <w:gridCol w:w="3456"/>
              <w:gridCol w:w="2455"/>
            </w:tblGrid>
            <w:tr w:rsidR="00BB72F2">
              <w:trPr>
                <w:jc w:val="center"/>
              </w:trPr>
              <w:tc>
                <w:tcPr>
                  <w:tcW w:w="404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BB72F2" w:rsidRDefault="00BB72F2">
                  <w:pPr>
                    <w:pStyle w:val="ConsPlusNormal"/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  <w:t>Министр труда и социальной защиты Чувашской Республики</w:t>
                  </w:r>
                </w:p>
              </w:tc>
              <w:tc>
                <w:tcPr>
                  <w:tcW w:w="3324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BB72F2" w:rsidRDefault="00BB72F2">
                  <w:pPr>
                    <w:spacing w:after="0" w:line="240" w:lineRule="auto"/>
                    <w:jc w:val="both"/>
                    <w:rPr>
                      <w:sz w:val="28"/>
                      <w:szCs w:val="28"/>
                      <w:highlight w:val="white"/>
                    </w:rPr>
                  </w:pPr>
                  <w:r>
                    <w:rPr>
                      <w:noProof/>
                      <w:lang w:eastAsia="ru-RU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      <v:stroke joinstyle="round"/>
                        <v:path o:extrusionok="t" gradientshapeok="f" o:connecttype="segments"/>
                        <o:lock v:ext="edit" aspectratio="f" selection="t"/>
                      </v:shape>
                    </w:pict>
                  </w:r>
                  <w:r>
                    <w:rPr>
                      <w:lang w:eastAsia="ru-RU"/>
                    </w:rPr>
                    <w:pict>
                      <v:shape id="_x0000_i0" o:spid="_x0000_i1025" type="#_x0000_t75" style="width:162pt;height:70.2pt;mso-wrap-distance-left:0;mso-wrap-distance-right:0">
                        <v:imagedata r:id="rId6" o:title=""/>
                        <v:path textboxrect="0,0,0,0"/>
                      </v:shape>
                    </w:pict>
                  </w:r>
                </w:p>
              </w:tc>
              <w:tc>
                <w:tcPr>
                  <w:tcW w:w="249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BB72F2" w:rsidRDefault="00BB72F2">
                  <w:pPr>
                    <w:pStyle w:val="ConsPlusNormal"/>
                    <w:tabs>
                      <w:tab w:val="left" w:pos="142"/>
                      <w:tab w:val="left" w:pos="1559"/>
                      <w:tab w:val="left" w:pos="1701"/>
                      <w:tab w:val="left" w:pos="1843"/>
                    </w:tabs>
                    <w:jc w:val="both"/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  <w:t xml:space="preserve">  А.Г. Елизарова</w:t>
                  </w:r>
                </w:p>
              </w:tc>
            </w:tr>
          </w:tbl>
          <w:p w:rsidR="00BB72F2" w:rsidRDefault="00BB72F2">
            <w:pPr>
              <w:pStyle w:val="ConsPlusNormal"/>
              <w:tabs>
                <w:tab w:val="left" w:pos="142"/>
              </w:tabs>
              <w:rPr>
                <w:bCs/>
                <w:sz w:val="25"/>
                <w:szCs w:val="25"/>
                <w:highlight w:val="white"/>
              </w:rPr>
            </w:pPr>
          </w:p>
        </w:tc>
        <w:tc>
          <w:tcPr>
            <w:tcW w:w="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72F2" w:rsidRDefault="00BB72F2">
            <w:pPr>
              <w:pStyle w:val="ConsPlusNormal"/>
              <w:tabs>
                <w:tab w:val="left" w:pos="142"/>
              </w:tabs>
              <w:jc w:val="both"/>
              <w:rPr>
                <w:bCs/>
                <w:sz w:val="25"/>
                <w:szCs w:val="25"/>
                <w:highlight w:val="white"/>
              </w:rPr>
            </w:pPr>
          </w:p>
        </w:tc>
        <w:tc>
          <w:tcPr>
            <w:tcW w:w="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B72F2" w:rsidRDefault="00BB72F2">
            <w:pPr>
              <w:pStyle w:val="ConsPlusNormal"/>
              <w:tabs>
                <w:tab w:val="left" w:pos="142"/>
              </w:tabs>
              <w:jc w:val="center"/>
              <w:rPr>
                <w:bCs/>
                <w:sz w:val="25"/>
                <w:szCs w:val="25"/>
                <w:highlight w:val="white"/>
              </w:rPr>
            </w:pPr>
          </w:p>
        </w:tc>
      </w:tr>
    </w:tbl>
    <w:p w:rsidR="00BB72F2" w:rsidRDefault="00BB72F2">
      <w:pPr>
        <w:spacing w:after="0" w:line="240" w:lineRule="auto"/>
        <w:rPr>
          <w:highlight w:val="white"/>
        </w:rPr>
      </w:pPr>
    </w:p>
    <w:sectPr w:rsidR="00BB72F2" w:rsidSect="007F1D50">
      <w:headerReference w:type="default" r:id="rId7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F2" w:rsidRDefault="00BB72F2">
      <w:pPr>
        <w:spacing w:after="0" w:line="240" w:lineRule="auto"/>
      </w:pPr>
      <w:r>
        <w:separator/>
      </w:r>
    </w:p>
  </w:endnote>
  <w:endnote w:type="continuationSeparator" w:id="0">
    <w:p w:rsidR="00BB72F2" w:rsidRDefault="00BB7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F2" w:rsidRDefault="00BB72F2">
      <w:pPr>
        <w:spacing w:after="0" w:line="240" w:lineRule="auto"/>
      </w:pPr>
      <w:r>
        <w:separator/>
      </w:r>
    </w:p>
  </w:footnote>
  <w:footnote w:type="continuationSeparator" w:id="0">
    <w:p w:rsidR="00BB72F2" w:rsidRDefault="00BB7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F2" w:rsidRDefault="00BB72F2">
    <w:pPr>
      <w:pStyle w:val="Header"/>
      <w:jc w:val="center"/>
    </w:pPr>
    <w:fldSimple w:instr="PAGE   \* MERGEFORMAT">
      <w:r>
        <w:rPr>
          <w:noProof/>
        </w:rPr>
        <w:t>3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D50"/>
    <w:rsid w:val="000C0899"/>
    <w:rsid w:val="007629A3"/>
    <w:rsid w:val="007F1D50"/>
    <w:rsid w:val="00A60B8C"/>
    <w:rsid w:val="00BB72F2"/>
    <w:rsid w:val="00C05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7F1D50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7F1D50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F1D5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7F1D5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7F1D5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7F1D50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7F1D50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7F1D50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9"/>
    <w:qFormat/>
    <w:rsid w:val="007F1D50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9"/>
    <w:qFormat/>
    <w:rsid w:val="007F1D50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1D50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F1D50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F1D50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F1D50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F1D50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F1D50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F1D50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F1D50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F1D50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99"/>
    <w:locked/>
    <w:rsid w:val="007F1D50"/>
    <w:rPr>
      <w:rFonts w:cs="Times New Roman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F1D50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7F1D50"/>
    <w:rPr>
      <w:i/>
    </w:rPr>
  </w:style>
  <w:style w:type="character" w:customStyle="1" w:styleId="IntenseQuoteChar">
    <w:name w:val="Intense Quote Char"/>
    <w:uiPriority w:val="99"/>
    <w:rsid w:val="007F1D50"/>
    <w:rPr>
      <w:i/>
    </w:rPr>
  </w:style>
  <w:style w:type="table" w:customStyle="1" w:styleId="PlainTable1">
    <w:name w:val="Plain Table 1"/>
    <w:uiPriority w:val="99"/>
    <w:rsid w:val="007F1D50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7F1D50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2">
    <w:name w:val="Grid Table 2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">
    <w:name w:val="Grid Table 3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">
    <w:name w:val="Grid Table 4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5Dark">
    <w:name w:val="Grid Table 5 Dark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6Colorful">
    <w:name w:val="Grid Table 6 Colorful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">
    <w:name w:val="Grid Table 7 Colorful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1Light">
    <w:name w:val="List Table 1 Light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2">
    <w:name w:val="List Table 2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3">
    <w:name w:val="List Table 3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4">
    <w:name w:val="List Table 4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5Dark">
    <w:name w:val="List Table 5 Dark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6Colorful">
    <w:name w:val="List Table 6 Colorful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7Colorful">
    <w:name w:val="List Table 7 Colorful"/>
    <w:uiPriority w:val="99"/>
    <w:rsid w:val="007F1D50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character" w:customStyle="1" w:styleId="FootnoteTextChar">
    <w:name w:val="Footnote Text Char"/>
    <w:uiPriority w:val="99"/>
    <w:rsid w:val="007F1D50"/>
    <w:rPr>
      <w:sz w:val="18"/>
    </w:rPr>
  </w:style>
  <w:style w:type="character" w:customStyle="1" w:styleId="EndnoteTextChar">
    <w:name w:val="Endnote Text Char"/>
    <w:uiPriority w:val="99"/>
    <w:rsid w:val="007F1D50"/>
    <w:rPr>
      <w:sz w:val="20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7F1D50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7F1D50"/>
    <w:rPr>
      <w:rFonts w:ascii="Arial" w:hAnsi="Arial" w:cs="Times New Roman"/>
      <w:sz w:val="3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7F1D50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7F1D50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7F1D50"/>
    <w:rPr>
      <w:rFonts w:ascii="Arial" w:hAnsi="Arial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7F1D50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7F1D50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7F1D50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7F1D50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7F1D50"/>
    <w:pPr>
      <w:ind w:left="720"/>
      <w:contextualSpacing/>
    </w:pPr>
  </w:style>
  <w:style w:type="paragraph" w:styleId="NoSpacing">
    <w:name w:val="No Spacing"/>
    <w:uiPriority w:val="99"/>
    <w:qFormat/>
    <w:rsid w:val="007F1D50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1"/>
    <w:uiPriority w:val="99"/>
    <w:qFormat/>
    <w:rsid w:val="007F1D50"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7F1D50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7F1D50"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7F1D50"/>
    <w:rPr>
      <w:rFonts w:cs="Times New Roman"/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7F1D50"/>
    <w:pPr>
      <w:ind w:left="720" w:right="720"/>
    </w:pPr>
    <w:rPr>
      <w:i/>
      <w:sz w:val="20"/>
      <w:szCs w:val="20"/>
      <w:lang w:eastAsia="ru-RU"/>
    </w:rPr>
  </w:style>
  <w:style w:type="character" w:customStyle="1" w:styleId="QuoteChar1">
    <w:name w:val="Quote Char1"/>
    <w:basedOn w:val="DefaultParagraphFont"/>
    <w:link w:val="Quote"/>
    <w:uiPriority w:val="99"/>
    <w:locked/>
    <w:rsid w:val="007F1D50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7F1D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7F1D50"/>
    <w:rPr>
      <w:rFonts w:cs="Times New Roman"/>
      <w:i/>
    </w:rPr>
  </w:style>
  <w:style w:type="paragraph" w:styleId="Header">
    <w:name w:val="header"/>
    <w:basedOn w:val="Normal"/>
    <w:link w:val="HeaderChar1"/>
    <w:uiPriority w:val="99"/>
    <w:rsid w:val="007F1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D50"/>
  </w:style>
  <w:style w:type="character" w:customStyle="1" w:styleId="HeaderChar1">
    <w:name w:val="Header Char1"/>
    <w:basedOn w:val="DefaultParagraphFont"/>
    <w:link w:val="Header"/>
    <w:uiPriority w:val="99"/>
    <w:locked/>
    <w:rsid w:val="007F1D50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7F1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D50"/>
  </w:style>
  <w:style w:type="character" w:customStyle="1" w:styleId="FooterChar1">
    <w:name w:val="Footer Char1"/>
    <w:basedOn w:val="DefaultParagraphFont"/>
    <w:link w:val="Footer"/>
    <w:uiPriority w:val="99"/>
    <w:locked/>
    <w:rsid w:val="007F1D50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7F1D50"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F1D50"/>
  </w:style>
  <w:style w:type="table" w:styleId="TableGrid">
    <w:name w:val="Table Grid"/>
    <w:basedOn w:val="TableNormal"/>
    <w:uiPriority w:val="99"/>
    <w:rsid w:val="007F1D50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7F1D50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7F1D50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7F1D50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F1D5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F1D5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7F1D50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7F1D50"/>
    <w:pPr>
      <w:spacing w:after="40" w:line="240" w:lineRule="auto"/>
    </w:pPr>
    <w:rPr>
      <w:sz w:val="18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7F1D50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7F1D50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7F1D50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7F1D50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7F1D50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7F1D50"/>
    <w:pPr>
      <w:spacing w:after="57"/>
    </w:pPr>
  </w:style>
  <w:style w:type="paragraph" w:styleId="TOC2">
    <w:name w:val="toc 2"/>
    <w:basedOn w:val="Normal"/>
    <w:next w:val="Normal"/>
    <w:uiPriority w:val="99"/>
    <w:rsid w:val="007F1D50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7F1D50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7F1D50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7F1D50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7F1D50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7F1D50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7F1D50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7F1D50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7F1D50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7F1D50"/>
    <w:pPr>
      <w:spacing w:after="0"/>
    </w:pPr>
  </w:style>
  <w:style w:type="paragraph" w:customStyle="1" w:styleId="ConsPlusNormal">
    <w:name w:val="ConsPlusNormal"/>
    <w:uiPriority w:val="99"/>
    <w:rsid w:val="007F1D50"/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F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1D50"/>
    <w:rPr>
      <w:rFonts w:ascii="Tahoma" w:hAnsi="Tahoma" w:cs="Times New Roman"/>
      <w:sz w:val="16"/>
    </w:rPr>
  </w:style>
  <w:style w:type="paragraph" w:customStyle="1" w:styleId="1">
    <w:name w:val="Абзац списка1"/>
    <w:basedOn w:val="Normal"/>
    <w:uiPriority w:val="99"/>
    <w:rsid w:val="007F1D5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940</Words>
  <Characters>5358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MASH5</cp:lastModifiedBy>
  <cp:revision>192</cp:revision>
  <dcterms:created xsi:type="dcterms:W3CDTF">2023-11-13T05:59:00Z</dcterms:created>
  <dcterms:modified xsi:type="dcterms:W3CDTF">2024-09-23T07:44:00Z</dcterms:modified>
</cp:coreProperties>
</file>