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4F39F0FD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265C7F">
        <w:rPr>
          <w:b/>
        </w:rPr>
        <w:t>5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48B0BCE6" w:rsidR="00267959" w:rsidRPr="00206D53" w:rsidRDefault="00265C7F" w:rsidP="005523F4">
      <w:r>
        <w:t>14</w:t>
      </w:r>
      <w:r w:rsidR="00B12C40">
        <w:t>.0</w:t>
      </w:r>
      <w:r>
        <w:t>5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6CE4CF3B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265C7F" w:rsidRPr="00265C7F">
        <w:t xml:space="preserve">проект межевания территории, ограниченной границей г. Новочебоксарска, ГК «Эдельвейс», границей </w:t>
      </w:r>
      <w:proofErr w:type="spellStart"/>
      <w:r w:rsidR="00265C7F" w:rsidRPr="00265C7F">
        <w:t>д.Юраково</w:t>
      </w:r>
      <w:proofErr w:type="spellEnd"/>
      <w:r w:rsidR="00265C7F" w:rsidRPr="00265C7F">
        <w:t xml:space="preserve"> Чебоксарского муниципального округа </w:t>
      </w:r>
      <w:r w:rsidR="00B12C40" w:rsidRPr="00265C7F">
        <w:t>(далее -</w:t>
      </w:r>
      <w:r w:rsidR="009F33D1" w:rsidRPr="00265C7F">
        <w:t>Проект) согласно</w:t>
      </w:r>
      <w:r w:rsidR="00B12C40" w:rsidRPr="00265C7F">
        <w:t xml:space="preserve"> приложениям № №1</w:t>
      </w:r>
      <w:r w:rsidR="00265C7F" w:rsidRPr="00265C7F">
        <w:t>,2</w:t>
      </w:r>
    </w:p>
    <w:p w14:paraId="2534B46F" w14:textId="37B0DB03" w:rsidR="00396C5F" w:rsidRPr="00265C7F" w:rsidRDefault="00396C5F" w:rsidP="00D911DF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Заявитель:</w:t>
      </w:r>
      <w:r>
        <w:t xml:space="preserve"> Карлин </w:t>
      </w:r>
      <w:r w:rsidR="009556E2">
        <w:t>С</w:t>
      </w:r>
      <w:r w:rsidR="005523F4">
        <w:t>.С.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35DAD511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</w:t>
      </w:r>
      <w:r w:rsidR="00265C7F">
        <w:t>ого</w:t>
      </w:r>
      <w:r w:rsidR="00674A51" w:rsidRPr="00265C7F">
        <w:t xml:space="preserve"> участк</w:t>
      </w:r>
      <w:r w:rsidR="00265C7F">
        <w:t>а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B12C40" w:rsidRPr="00265C7F">
        <w:t>1</w:t>
      </w:r>
      <w:r w:rsidR="009556E2" w:rsidRPr="009556E2">
        <w:t>4</w:t>
      </w:r>
      <w:r w:rsidR="00674A51" w:rsidRPr="00265C7F">
        <w:t xml:space="preserve"> чел.</w:t>
      </w:r>
    </w:p>
    <w:p w14:paraId="0A954BBF" w14:textId="09297909" w:rsidR="00396C5F" w:rsidRPr="00265C7F" w:rsidRDefault="00396C5F" w:rsidP="00B12C40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Приглашённые</w:t>
      </w:r>
      <w:r>
        <w:t xml:space="preserve">: от разработчика проекта </w:t>
      </w:r>
      <w:r w:rsidRPr="009556E2">
        <w:rPr>
          <w:b/>
          <w:bCs/>
        </w:rPr>
        <w:t>Кириллова А.В.,</w:t>
      </w:r>
      <w:r>
        <w:t xml:space="preserve"> специалист ООО «НПП «Инженер»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0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0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65C7F">
        <w:t>от 20.01.2023 № 08-07</w:t>
      </w:r>
      <w:bookmarkEnd w:id="1"/>
      <w:r w:rsidR="00DB29CC" w:rsidRPr="00265C7F">
        <w:t>.</w:t>
      </w:r>
    </w:p>
    <w:p w14:paraId="6B7B260E" w14:textId="5A4F1195" w:rsidR="00265C7F" w:rsidRPr="00265C7F" w:rsidRDefault="00265C7F" w:rsidP="00265C7F">
      <w:pPr>
        <w:ind w:firstLine="709"/>
        <w:jc w:val="both"/>
      </w:pPr>
      <w:bookmarkStart w:id="2" w:name="_Hlk135725508"/>
      <w:bookmarkStart w:id="3" w:name="_Hlk130388246"/>
      <w:bookmarkStart w:id="4" w:name="_Hlk130386606"/>
      <w:r w:rsidRPr="00265C7F">
        <w:t xml:space="preserve">Постановление главы Чебоксарского муниципального округа от 18.04.2024 №09 «О проведении публичных слушаний по проекту межевания территории, ограниченной границей </w:t>
      </w:r>
      <w:r w:rsidR="005523F4" w:rsidRPr="00265C7F">
        <w:t>г. Новочебоксарска</w:t>
      </w:r>
      <w:r w:rsidRPr="00265C7F">
        <w:t xml:space="preserve">, ГК «Эдельвейс», границей </w:t>
      </w:r>
      <w:proofErr w:type="spellStart"/>
      <w:r w:rsidRPr="00265C7F">
        <w:t>д.Юраково</w:t>
      </w:r>
      <w:proofErr w:type="spellEnd"/>
      <w:r w:rsidRPr="00265C7F">
        <w:t xml:space="preserve"> Чебоксарского муниципального округа» </w:t>
      </w:r>
      <w:bookmarkEnd w:id="2"/>
      <w:r w:rsidRPr="00265C7F"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19.04.2024 № 12 (</w:t>
      </w:r>
      <w:bookmarkEnd w:id="3"/>
      <w:bookmarkEnd w:id="4"/>
      <w:r w:rsidRPr="00265C7F">
        <w:t>748).</w:t>
      </w:r>
    </w:p>
    <w:p w14:paraId="75714C5C" w14:textId="5CC7A5FB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5523F4">
        <w:t>А.Н.Константинова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Председательствующий </w:t>
      </w:r>
      <w:proofErr w:type="spellStart"/>
      <w:r w:rsidR="005523F4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C30711C" w14:textId="77777777" w:rsidR="005523F4" w:rsidRPr="00C67FD1" w:rsidRDefault="00B27414" w:rsidP="005523F4">
      <w:pPr>
        <w:ind w:firstLine="720"/>
        <w:jc w:val="both"/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265C7F">
        <w:rPr>
          <w:b/>
          <w:bCs/>
        </w:rPr>
        <w:t>а</w:t>
      </w:r>
      <w:r w:rsidR="00B12C40">
        <w:rPr>
          <w:b/>
          <w:bCs/>
        </w:rPr>
        <w:t xml:space="preserve"> </w:t>
      </w:r>
      <w:r w:rsidR="00265C7F">
        <w:rPr>
          <w:b/>
          <w:bCs/>
        </w:rPr>
        <w:t>представитель «ООО «НПП «Инженер»</w:t>
      </w:r>
      <w:r w:rsidR="00B12C40">
        <w:rPr>
          <w:b/>
          <w:bCs/>
        </w:rPr>
        <w:t xml:space="preserve"> </w:t>
      </w:r>
      <w:r w:rsidR="00265C7F">
        <w:rPr>
          <w:b/>
          <w:bCs/>
        </w:rPr>
        <w:t xml:space="preserve">Кириллова Алена Вячеславовна. </w:t>
      </w:r>
      <w:r w:rsidR="005523F4" w:rsidRPr="00C67FD1">
        <w:t>Проект межевания территории выполнен в соответствии с требованиями правовых и норм</w:t>
      </w:r>
      <w:r w:rsidR="005523F4" w:rsidRPr="00C67FD1">
        <w:t>а</w:t>
      </w:r>
      <w:r w:rsidR="005523F4" w:rsidRPr="00C67FD1">
        <w:t>тивно-технических документов.</w:t>
      </w:r>
    </w:p>
    <w:p w14:paraId="49701C88" w14:textId="77777777" w:rsidR="005523F4" w:rsidRPr="00C67FD1" w:rsidRDefault="005523F4" w:rsidP="005523F4">
      <w:pPr>
        <w:autoSpaceDE w:val="0"/>
        <w:autoSpaceDN w:val="0"/>
        <w:adjustRightInd w:val="0"/>
        <w:ind w:firstLine="709"/>
        <w:jc w:val="both"/>
        <w:rPr>
          <w:lang w:bidi="en-US"/>
        </w:rPr>
      </w:pPr>
      <w:r w:rsidRPr="00C67FD1">
        <w:t>Документация</w:t>
      </w:r>
      <w:r w:rsidRPr="00C67FD1">
        <w:rPr>
          <w:lang w:bidi="en-US"/>
        </w:rPr>
        <w:t xml:space="preserve"> разработана в целях определения местоположения границ о</w:t>
      </w:r>
      <w:r w:rsidRPr="00C67FD1">
        <w:rPr>
          <w:lang w:bidi="en-US"/>
        </w:rPr>
        <w:t>б</w:t>
      </w:r>
      <w:r w:rsidRPr="00C67FD1">
        <w:rPr>
          <w:lang w:bidi="en-US"/>
        </w:rPr>
        <w:t>разуемого земельного участка с целью его более рационального использования, и</w:t>
      </w:r>
      <w:r w:rsidRPr="00C67FD1">
        <w:rPr>
          <w:lang w:bidi="en-US"/>
        </w:rPr>
        <w:t>с</w:t>
      </w:r>
      <w:r w:rsidRPr="00C67FD1">
        <w:rPr>
          <w:lang w:bidi="en-US"/>
        </w:rPr>
        <w:t xml:space="preserve">ключения потери полезной площади используемого участка, а также образование нового земельного участка с целью вовлечения в оборот пустующей территории. </w:t>
      </w:r>
    </w:p>
    <w:p w14:paraId="6D0373AE" w14:textId="77777777" w:rsidR="005523F4" w:rsidRPr="00C67FD1" w:rsidRDefault="005523F4" w:rsidP="005523F4">
      <w:pPr>
        <w:ind w:right="38" w:firstLine="720"/>
        <w:jc w:val="both"/>
        <w:rPr>
          <w:snapToGrid w:val="0"/>
        </w:rPr>
      </w:pPr>
      <w:bookmarkStart w:id="5" w:name="_Toc150152220"/>
      <w:bookmarkStart w:id="6" w:name="_Toc159302249"/>
      <w:bookmarkStart w:id="7" w:name="_Toc194832428"/>
      <w:r w:rsidRPr="00C67FD1">
        <w:t xml:space="preserve">На рассматриваемой территории проектных решений нового строительства на данный момент не предусмотрено. </w:t>
      </w:r>
    </w:p>
    <w:bookmarkEnd w:id="5"/>
    <w:bookmarkEnd w:id="6"/>
    <w:bookmarkEnd w:id="7"/>
    <w:p w14:paraId="3879D817" w14:textId="17E69600" w:rsidR="005523F4" w:rsidRPr="005523F4" w:rsidRDefault="005523F4" w:rsidP="005523F4">
      <w:pPr>
        <w:autoSpaceDE w:val="0"/>
        <w:autoSpaceDN w:val="0"/>
        <w:adjustRightInd w:val="0"/>
        <w:ind w:firstLine="709"/>
        <w:jc w:val="both"/>
      </w:pPr>
      <w:r w:rsidRPr="00C67FD1">
        <w:t>Проектируемая территория является северо-восточной частью Чебоксарского муниципального округа</w:t>
      </w:r>
      <w:r>
        <w:t>.</w:t>
      </w:r>
    </w:p>
    <w:p w14:paraId="3563CA31" w14:textId="77777777" w:rsidR="005523F4" w:rsidRPr="00C67FD1" w:rsidRDefault="005523F4" w:rsidP="005523F4">
      <w:pPr>
        <w:autoSpaceDE w:val="0"/>
        <w:autoSpaceDN w:val="0"/>
        <w:adjustRightInd w:val="0"/>
        <w:ind w:firstLine="709"/>
        <w:jc w:val="both"/>
      </w:pPr>
      <w:r w:rsidRPr="00C67FD1">
        <w:t>Категория земель (согласно материалам Генерального плана Чебоксарского муниципального округа) - земли промышленности, земли сельскохозяйственного н</w:t>
      </w:r>
      <w:r w:rsidRPr="00C67FD1">
        <w:t>а</w:t>
      </w:r>
      <w:r w:rsidRPr="00C67FD1">
        <w:t>значения, границах застроенной территории, водных объектов не пересекает. Пре</w:t>
      </w:r>
      <w:r w:rsidRPr="00C67FD1">
        <w:t>д</w:t>
      </w:r>
      <w:r w:rsidRPr="00C67FD1">
        <w:t>ложений по установлению публичных сервитутов не поступало. Объекты культурн</w:t>
      </w:r>
      <w:r w:rsidRPr="00C67FD1">
        <w:t>о</w:t>
      </w:r>
      <w:r w:rsidRPr="00C67FD1">
        <w:t>го наследия отсутствуют. Границы зон особо охраняемых природных территорий о</w:t>
      </w:r>
      <w:r w:rsidRPr="00C67FD1">
        <w:t>т</w:t>
      </w:r>
      <w:r w:rsidRPr="00C67FD1">
        <w:t>сутствуют. Земельные участки, изымаемые для государственных или муниципал</w:t>
      </w:r>
      <w:r w:rsidRPr="00C67FD1">
        <w:t>ь</w:t>
      </w:r>
      <w:r w:rsidRPr="00C67FD1">
        <w:t>ных нужд, отсутств</w:t>
      </w:r>
      <w:r w:rsidRPr="00C67FD1">
        <w:t>у</w:t>
      </w:r>
      <w:r w:rsidRPr="00C67FD1">
        <w:t xml:space="preserve">ют. </w:t>
      </w:r>
      <w:r w:rsidRPr="00C67FD1">
        <w:rPr>
          <w:lang w:val="en-US"/>
        </w:rPr>
        <w:t>C</w:t>
      </w:r>
      <w:r w:rsidRPr="00C67FD1">
        <w:t>согласно Карте градостроительного зонирования находится в производственной и комм</w:t>
      </w:r>
      <w:r w:rsidRPr="00C67FD1">
        <w:t>у</w:t>
      </w:r>
      <w:r w:rsidRPr="00C67FD1">
        <w:t xml:space="preserve">нально-складской территориальной зоне (П). </w:t>
      </w:r>
    </w:p>
    <w:p w14:paraId="5050797D" w14:textId="77777777" w:rsidR="005523F4" w:rsidRPr="00C67FD1" w:rsidRDefault="005523F4" w:rsidP="005523F4">
      <w:pPr>
        <w:ind w:firstLine="709"/>
        <w:jc w:val="both"/>
        <w:rPr>
          <w:color w:val="000000"/>
        </w:rPr>
      </w:pPr>
      <w:r w:rsidRPr="00C67FD1">
        <w:t>Границы проектируемых земельных участков установлены в зависимости от функционального назначения территориальной зоны и обеспечения условий эк</w:t>
      </w:r>
      <w:r w:rsidRPr="00C67FD1">
        <w:t>с</w:t>
      </w:r>
      <w:r w:rsidRPr="00C67FD1">
        <w:t xml:space="preserve">плуатации объектов недвижимости. </w:t>
      </w:r>
      <w:r w:rsidRPr="00C67FD1">
        <w:rPr>
          <w:color w:val="000000"/>
        </w:rPr>
        <w:t>В общую площадь земельного участка под об</w:t>
      </w:r>
      <w:r w:rsidRPr="00C67FD1">
        <w:rPr>
          <w:color w:val="000000"/>
        </w:rPr>
        <w:t>ъ</w:t>
      </w:r>
      <w:r w:rsidRPr="00C67FD1">
        <w:rPr>
          <w:color w:val="000000"/>
        </w:rPr>
        <w:t>ектами недвижимости включается площадь, непосредственно занятая этими объе</w:t>
      </w:r>
      <w:r w:rsidRPr="00C67FD1">
        <w:rPr>
          <w:color w:val="000000"/>
        </w:rPr>
        <w:t>к</w:t>
      </w:r>
      <w:r w:rsidRPr="00C67FD1">
        <w:rPr>
          <w:color w:val="000000"/>
        </w:rPr>
        <w:t>тами, и площадь прилегающей территории, необходимая для обеспечения функци</w:t>
      </w:r>
      <w:r w:rsidRPr="00C67FD1">
        <w:rPr>
          <w:color w:val="000000"/>
        </w:rPr>
        <w:t>о</w:t>
      </w:r>
      <w:r w:rsidRPr="00C67FD1">
        <w:rPr>
          <w:color w:val="000000"/>
        </w:rPr>
        <w:t>нирования (обслуживания, эксплуатации) конкретного объекта недвижимости в соо</w:t>
      </w:r>
      <w:r w:rsidRPr="00C67FD1">
        <w:rPr>
          <w:color w:val="000000"/>
        </w:rPr>
        <w:t>т</w:t>
      </w:r>
      <w:r w:rsidRPr="00C67FD1">
        <w:rPr>
          <w:color w:val="000000"/>
        </w:rPr>
        <w:t>ветс</w:t>
      </w:r>
      <w:r w:rsidRPr="00C67FD1">
        <w:rPr>
          <w:color w:val="000000"/>
        </w:rPr>
        <w:t>т</w:t>
      </w:r>
      <w:r w:rsidRPr="00C67FD1">
        <w:rPr>
          <w:color w:val="000000"/>
        </w:rPr>
        <w:t>вии с установленными нормами.</w:t>
      </w:r>
    </w:p>
    <w:p w14:paraId="3A519963" w14:textId="77777777" w:rsidR="005523F4" w:rsidRPr="00C67FD1" w:rsidRDefault="005523F4" w:rsidP="005523F4">
      <w:pPr>
        <w:pStyle w:val="Default"/>
        <w:ind w:firstLine="709"/>
        <w:jc w:val="both"/>
      </w:pPr>
      <w:r w:rsidRPr="00C67FD1">
        <w:t>Первым этапом кадастровых работ предусмотрено образование земельного участка: ЗУ1 путем перераспределения земельного участка с К№ 21:21:076442:1865 с землями, собственность на которые не разграничена, с целью исключения нер</w:t>
      </w:r>
      <w:r w:rsidRPr="00C67FD1">
        <w:t>а</w:t>
      </w:r>
      <w:r w:rsidRPr="00C67FD1">
        <w:t>ционального использования территории, потери полезной площади участка, а также в</w:t>
      </w:r>
      <w:r w:rsidRPr="00C67FD1">
        <w:t>к</w:t>
      </w:r>
      <w:r w:rsidRPr="00C67FD1">
        <w:t xml:space="preserve">лючения фактически используемой территории в границы участка.  </w:t>
      </w:r>
    </w:p>
    <w:p w14:paraId="677630CC" w14:textId="77777777" w:rsidR="005523F4" w:rsidRPr="00C67FD1" w:rsidRDefault="005523F4" w:rsidP="005523F4">
      <w:pPr>
        <w:pStyle w:val="Default"/>
        <w:ind w:firstLine="709"/>
        <w:jc w:val="both"/>
      </w:pPr>
      <w:r w:rsidRPr="00C67FD1">
        <w:t>После образования земельного участка: ЗУ1 на высвободившейся территор</w:t>
      </w:r>
      <w:r w:rsidRPr="00C67FD1">
        <w:t>и</w:t>
      </w:r>
      <w:r w:rsidRPr="00C67FD1">
        <w:t>и вторым этапом предусмотрено образование земельного участка: ЗУ2 с целью в</w:t>
      </w:r>
      <w:r w:rsidRPr="00C67FD1">
        <w:t>о</w:t>
      </w:r>
      <w:r w:rsidRPr="00C67FD1">
        <w:t>влечения его в хозяйственный оборот.</w:t>
      </w:r>
    </w:p>
    <w:p w14:paraId="6AC86FBA" w14:textId="6D2C2412" w:rsidR="00A37C66" w:rsidRPr="00C501A0" w:rsidRDefault="005523F4" w:rsidP="005523F4">
      <w:pPr>
        <w:ind w:firstLine="709"/>
        <w:jc w:val="both"/>
      </w:pPr>
      <w:r>
        <w:rPr>
          <w:b/>
          <w:bCs/>
        </w:rPr>
        <w:t>Константинов А.Н.</w:t>
      </w:r>
      <w:r w:rsidR="00A37C66">
        <w:t xml:space="preserve"> </w:t>
      </w:r>
      <w:r>
        <w:t>Замечания и предложения в ходе публичных слушаний в устной и письменной формах не поступали.</w:t>
      </w:r>
      <w:r>
        <w:t xml:space="preserve">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7777777" w:rsidR="00A37C66" w:rsidRPr="00206D53" w:rsidRDefault="00A37C66" w:rsidP="00A37C66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6653D23B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округа </w:t>
      </w:r>
      <w:r w:rsidRPr="00A37C66">
        <w:t xml:space="preserve"> документацию по </w:t>
      </w:r>
      <w:r w:rsidR="00E02E6E" w:rsidRPr="00265C7F">
        <w:t>проект</w:t>
      </w:r>
      <w:r w:rsidR="00E02E6E">
        <w:t>у</w:t>
      </w:r>
      <w:r w:rsidR="00E02E6E" w:rsidRPr="00265C7F">
        <w:t xml:space="preserve"> межевания территории, ограниченной границей г. Новочебоксарска, ГК «Эдельвейс», границей </w:t>
      </w:r>
      <w:proofErr w:type="spellStart"/>
      <w:r w:rsidR="00E02E6E" w:rsidRPr="00265C7F">
        <w:t>д.Юраково</w:t>
      </w:r>
      <w:proofErr w:type="spellEnd"/>
      <w:r w:rsidR="00E02E6E" w:rsidRPr="00265C7F">
        <w:t xml:space="preserve"> Чебоксарского муниципального округа</w:t>
      </w:r>
      <w:r w:rsidRPr="00A37C66">
        <w:t xml:space="preserve">, протокол публичных слушаний и </w:t>
      </w:r>
      <w:r w:rsidRPr="00A37C66">
        <w:lastRenderedPageBreak/>
        <w:t xml:space="preserve">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2F96A70A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2667840">
    <w:abstractNumId w:val="6"/>
  </w:num>
  <w:num w:numId="2" w16cid:durableId="905066186">
    <w:abstractNumId w:val="5"/>
  </w:num>
  <w:num w:numId="3" w16cid:durableId="91320279">
    <w:abstractNumId w:val="3"/>
  </w:num>
  <w:num w:numId="4" w16cid:durableId="278604438">
    <w:abstractNumId w:val="2"/>
  </w:num>
  <w:num w:numId="5" w16cid:durableId="1668095115">
    <w:abstractNumId w:val="1"/>
  </w:num>
  <w:num w:numId="6" w16cid:durableId="1500000744">
    <w:abstractNumId w:val="4"/>
  </w:num>
  <w:num w:numId="7" w16cid:durableId="156509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348CD"/>
    <w:rsid w:val="002369CB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35B88"/>
    <w:rsid w:val="0063788A"/>
    <w:rsid w:val="00674A51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37C66"/>
    <w:rsid w:val="00A545EB"/>
    <w:rsid w:val="00A60A15"/>
    <w:rsid w:val="00A928E3"/>
    <w:rsid w:val="00AB4E2B"/>
    <w:rsid w:val="00AC5398"/>
    <w:rsid w:val="00B12C40"/>
    <w:rsid w:val="00B27414"/>
    <w:rsid w:val="00B66843"/>
    <w:rsid w:val="00B76FD5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852FC"/>
    <w:rsid w:val="00EB15E8"/>
    <w:rsid w:val="00ED4DBB"/>
    <w:rsid w:val="00EE682A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2024-05-17T07:07:00Z</cp:lastPrinted>
  <dcterms:created xsi:type="dcterms:W3CDTF">2024-05-17T04:37:00Z</dcterms:created>
  <dcterms:modified xsi:type="dcterms:W3CDTF">2024-05-17T07:07:00Z</dcterms:modified>
</cp:coreProperties>
</file>