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text" w:tblpXSpec="center" w:vertAnchor="text" w:tblpY="1" w:leftFromText="180" w:topFromText="0" w:rightFromText="180" w:bottomFromText="0"/>
        <w:tblW w:w="974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65"/>
        <w:gridCol w:w="3969"/>
        <w:gridCol w:w="584"/>
        <w:gridCol w:w="47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b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b/>
                <w:spacing w:val="-6"/>
              </w:rPr>
              <w:t xml:space="preserve">№</w:t>
            </w:r>
            <w:r>
              <w:rPr>
                <w:rFonts w:ascii="Times New Roman" w:hAnsi="Times New Roman"/>
                <w:b/>
                <w:spacing w:val="-6"/>
              </w:rPr>
            </w:r>
            <w:r>
              <w:rPr>
                <w:rFonts w:ascii="Times New Roman" w:hAnsi="Times New Roman"/>
                <w:b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b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b/>
                <w:spacing w:val="-6"/>
              </w:rPr>
              <w:t xml:space="preserve">Кадастровые показатели</w:t>
            </w:r>
            <w:r>
              <w:rPr>
                <w:rFonts w:ascii="Times New Roman" w:hAnsi="Times New Roman"/>
                <w:b/>
                <w:spacing w:val="-6"/>
              </w:rPr>
            </w:r>
            <w:r>
              <w:rPr>
                <w:rFonts w:ascii="Times New Roman" w:hAnsi="Times New Roman"/>
                <w:b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  <w:b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b/>
              </w:rPr>
              <w:t xml:space="preserve">Кадастровая информация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Название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Государственный природный заказник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«Заволжский»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tabs>
                <w:tab w:val="center" w:pos="175" w:leader="none"/>
              </w:tabs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Категория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государственный природный заказник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3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Значение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региональн</w:t>
            </w:r>
            <w:r>
              <w:rPr>
                <w:rFonts w:ascii="Times New Roman" w:hAnsi="Times New Roman"/>
              </w:rPr>
              <w:t xml:space="preserve">ое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4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Порядковый номер кадастрового дела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  <w:highlight w:val="none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Р-ГПЗ-020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5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Профиль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комплексный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6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Статус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  <w:u w:val="single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действующий</w:t>
            </w:r>
            <w:r>
              <w:rPr>
                <w:rFonts w:ascii="Times New Roman" w:hAnsi="Times New Roman"/>
                <w:u w:val="single"/>
              </w:rPr>
            </w:r>
            <w:r>
              <w:rPr>
                <w:rFonts w:ascii="Times New Roman" w:hAnsi="Times New Roman"/>
                <w:u w:val="singl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7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Дата создания, реорганизации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24.08.2017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8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Цели создания ООПТ и ее ценность, причины реорганизации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Особо охраняемая природная территория создана для охраны у</w:t>
            </w:r>
            <w:r>
              <w:rPr>
                <w:rFonts w:ascii="Times New Roman" w:hAnsi="Times New Roman"/>
              </w:rPr>
              <w:t xml:space="preserve">никальных природных ландшафтов, расположенных на территории Чебоксарского городского округа и Чебоксарского района, а также редких и находящихся под угрозой исчезновения животных, растений и других организмов от неблагоприятного антропогенного воздействия.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9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Нормативная основа функционирования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r/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правоустанавливающие документы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hd w:val="clear" w:color="auto" w:fill="ffffff"/>
              </w:rPr>
              <w:t xml:space="preserve">Постановление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Кабинета Министров Чувашской Республики от 24 августа 2017 г. № 336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«О создании государственного природного заказника регионального значения «Заволжский»                       (</w:t>
            </w:r>
            <w:r>
              <w:rPr>
                <w:rFonts w:ascii="Times New Roman" w:hAnsi="Times New Roman"/>
                <w:shd w:val="clear" w:color="auto" w:fill="ffffff"/>
                <w:lang w:eastAsia="en-US"/>
              </w:rPr>
              <w:t xml:space="preserve">с изменениями, </w:t>
            </w:r>
            <w:r>
              <w:rPr>
                <w:rFonts w:ascii="Times New Roman" w:hAnsi="Times New Roman"/>
                <w:shd w:val="clear" w:color="auto" w:fill="ffffff"/>
                <w:lang w:eastAsia="en-US"/>
              </w:rPr>
              <w:t xml:space="preserve">внесенными постановлениями Кабинета Министров Чувашской Республики от 12.09.2018 № 361, </w:t>
            </w:r>
            <w:r>
              <w:rPr>
                <w:rFonts w:ascii="Times New Roman" w:hAnsi="Times New Roman"/>
                <w:shd w:val="clear" w:color="auto" w:fill="ffffff"/>
                <w:lang w:eastAsia="en-US"/>
              </w:rPr>
              <w:t xml:space="preserve">от 21.10.20</w:t>
            </w:r>
            <w:r>
              <w:rPr>
                <w:rFonts w:ascii="Times New Roman" w:hAnsi="Times New Roman"/>
                <w:shd w:val="clear" w:color="auto" w:fill="ffffff"/>
                <w:lang w:eastAsia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9 № 424,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от 10.06.2020 № 309, от 03.04.2024 № 167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)</w:t>
            </w:r>
            <w:r/>
            <w:r>
              <w:rPr>
                <w:rFonts w:ascii="Times New Roman" w:hAnsi="Times New Roman"/>
                <w:color w:val="000000"/>
                <w:shd w:val="clear" w:color="auto" w:fill="ffffff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правоудостоверяющие документы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  <w14:ligatures w14:val="none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:shd w:val="clear" w:color="auto" w:fill="ffffff"/>
                <w:lang w:eastAsia="en-US"/>
              </w:rPr>
            </w:r>
            <w:r>
              <w:rPr>
                <w:rFonts w:ascii="Times New Roman" w:hAnsi="Times New Roman"/>
                <w:color w:val="000000"/>
                <w:shd w:val="clear" w:color="auto" w:fill="ffffff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327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индивидуальное положение об ООПТ, паспорт ООПТ, охранное обязательство, другие документы по организации и функционированию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1. Постановление Кабинета Министров Чувашской Республики от 27 декабря 2006 г. № 338 </w:t>
            </w:r>
            <w:r>
              <w:rPr>
                <w:rFonts w:ascii="Times New Roman" w:hAnsi="Times New Roman"/>
                <w:spacing w:val="-6"/>
              </w:rPr>
              <w:t xml:space="preserve">«</w:t>
            </w:r>
            <w:r>
              <w:rPr>
                <w:rFonts w:ascii="Times New Roman" w:hAnsi="Times New Roman"/>
                <w:spacing w:val="-6"/>
              </w:rPr>
              <w:t xml:space="preserve">Об утверждении типовых положений об особо охраняемых природных территориях регионального значения» </w:t>
            </w:r>
            <w:r>
              <w:rPr>
                <w:rFonts w:ascii="Times New Roman" w:hAnsi="Times New Roman"/>
                <w:spacing w:val="-6"/>
              </w:rPr>
              <w:t xml:space="preserve">(</w:t>
            </w:r>
            <w:r>
              <w:rPr>
                <w:rFonts w:ascii="Times New Roman" w:hAnsi="Times New Roman"/>
                <w:spacing w:val="-6"/>
              </w:rPr>
              <w:t xml:space="preserve">с изменениями, внесенными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"http://rdocs3.cntd.ru/document/802059573"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постановлениями </w:t>
            </w:r>
            <w:r>
              <w:rPr>
                <w:rFonts w:ascii="Times New Roman" w:hAnsi="Times New Roman"/>
                <w:spacing w:val="-6"/>
              </w:rPr>
              <w:t xml:space="preserve">Кабинета Министров Чувашской Республики от 14.06.2007 № 136, от 10.06.2009 № 185, от 28.02.2013 № 72, от 23.07.2014 № 249, от 12.09.2018 № 361, от 27.03.2019 № 88, от 10.06.2020 № 309, от 03.04.2024 № 167)</w:t>
            </w:r>
            <w:r>
              <w:rPr>
                <w:rFonts w:ascii="Times New Roman" w:hAnsi="Times New Roman"/>
                <w:spacing w:val="-6"/>
              </w:rPr>
              <w:fldChar w:fldCharType="end"/>
              <w:t xml:space="preserve">;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2. </w:t>
            </w:r>
            <w:r>
              <w:rPr>
                <w:rFonts w:ascii="Times New Roman" w:hAnsi="Times New Roman"/>
                <w:spacing w:val="-6"/>
              </w:rPr>
              <w:t xml:space="preserve">Приказ Министерства природных ресурсов и экологии Чувашской Республики от 15 июня 2023 г. № 468 «Об утверждении </w:t>
            </w:r>
            <w:r>
              <w:rPr>
                <w:rFonts w:ascii="Times New Roman" w:hAnsi="Times New Roman"/>
                <w:spacing w:val="-6"/>
              </w:rPr>
              <w:t xml:space="preserve">Порядка охраны особо охраняемых природных территорий регионального значения в Чувашской Республике (зарегистрирован Госслужбой Чувашии по делам юстиции 11.07.2023, регистр. № 8682)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площадь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23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4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5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,81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га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краткое содержание документа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без изъятия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10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Ведомственная подчиненность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Министерство природных ресурсов и экологии Чувашской Республики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11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Международный статус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12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Категория ООПТ согласно классификации Международного союза охраны природы (МСОП, 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IUCN</w:t>
            </w:r>
            <w:r>
              <w:rPr>
                <w:rFonts w:ascii="Times New Roman" w:hAnsi="Times New Roman"/>
                <w:spacing w:val="-6"/>
              </w:rPr>
              <w:t xml:space="preserve">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13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Число отдельно расположенных, не граничащих друг с другом, участков территории/акватории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14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Месторасположение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субъект Российской Федерации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Чувашская Республика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административно- территориальное образование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Чебоксарский муниципальный округ,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г. Чебоксары.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15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Географическое положение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расположение ООПТ в пределах физико-географической страны, в пределах природной зоны, ландшафта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Приволжская возвышенность, Чувашское плато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расстояние и направление до ближайших населенных пунктов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highlight w:val="none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000000"/>
              </w:rPr>
              <w:t xml:space="preserve">участок № 1 включает озеро Светлое с прилегающими лесами и расположен на территории Чебоксарского муниципального округа на расстоянии 13 км северо-западнее поселка городского типа Сосновка города Чебоксары</w:t>
            </w:r>
            <w:r>
              <w:rPr>
                <w:rFonts w:ascii="Times New Roman" w:hAnsi="Times New Roman"/>
              </w:rPr>
              <w:t xml:space="preserve">;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:color w:val="000000"/>
              </w:rPr>
              <w:t xml:space="preserve">участок № 2 включает озера Большое Лебединое, Малое Лебединое, Изъяр с прилегающими лесами и расположен на территории Чебоксарского муниципального округа на расстоянии 3 км юго-восточнее поселка Северный города Чебоксары</w:t>
            </w:r>
            <w:r>
              <w:rPr>
                <w:rFonts w:ascii="Times New Roman" w:hAnsi="Times New Roman"/>
              </w:rPr>
              <w:t xml:space="preserve">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000000"/>
              </w:rPr>
              <w:t xml:space="preserve">участок № 3 включает озеро Астраханка с прилегающими лесами и расположен в пределах города Чебоксары на расстоянии 5 км восточнее поселка городского типа Сосновка города Чебоксары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16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Общая площадь, га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000000"/>
              </w:rPr>
              <w:t xml:space="preserve">2</w:t>
            </w:r>
            <w:r>
              <w:rPr>
                <w:rFonts w:ascii="Times New Roman" w:hAnsi="Times New Roman"/>
                <w:color w:val="000000"/>
              </w:rPr>
              <w:t xml:space="preserve">345,81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t xml:space="preserve">-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в том числе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площадь земельных участков (га), включенных в границы ООПТ без изъятия из хозяйственного использования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000000"/>
              </w:rPr>
              <w:t xml:space="preserve">2345,81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17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Площадь охранной зоны ООПТ, га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18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Borders>
              <w:bottom w:val="single" w:color="000000" w:sz="4" w:space="0"/>
            </w:tcBorders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Границы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Borders>
              <w:bottom w:val="single" w:color="000000" w:sz="4" w:space="0"/>
            </w:tcBorders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Borders>
              <w:right w:val="single" w:color="000000" w:sz="4" w:space="0"/>
            </w:tcBorders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82" w:type="dxa"/>
            <w:vAlign w:val="top"/>
            <w:textDirection w:val="lrTb"/>
            <w:noWrap w:val="false"/>
          </w:tcPr>
          <w:p>
            <w:pPr>
              <w:pStyle w:val="879"/>
              <w:ind w:left="0" w:right="0" w:firstLine="142"/>
              <w:rPr>
                <w:rFonts w:eastAsia="Calibri"/>
                <w:color w:val="000000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Сведения о местоположении границ г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осударственного природного заказника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«Заволжский»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представлены в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разделе 2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приложения к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постановлению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Кабинета Министров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Чувашской Республики от 24 августа 2017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г.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№ 336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(с изменениями,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внесенными постановлениями Кабинета Министров Чувашской Республики от 12.09.2018 № 361,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от 21.10.2019 № 424,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от 10.06.2020 № 309, от 03.04.2024 № 167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) и внесены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 Единый государственный реестр недвижимости (реестровый номер 21:00-6.213).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Borders>
              <w:top w:val="single" w:color="000000" w:sz="4" w:space="0"/>
            </w:tcBorders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географические координаты центра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Borders>
              <w:top w:val="single" w:color="000000" w:sz="4" w:space="0"/>
            </w:tcBorders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№1 -N 56°14'43,94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 xml:space="preserve">E </w:t>
            </w:r>
            <w:r>
              <w:rPr>
                <w:rFonts w:ascii="Times New Roman" w:hAnsi="Times New Roman"/>
                <w:color w:val="000000"/>
              </w:rPr>
              <w:t xml:space="preserve">47°00'06,26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№2 -N 56°16'10,51  E 47°17'10,98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</w:t>
            </w:r>
            <w:r>
              <w:rPr>
                <w:rFonts w:ascii="Times New Roman" w:hAnsi="Times New Roman"/>
              </w:rPr>
              <w:t xml:space="preserve"> №3 -N 56°10'30,77  E 47°21'45,45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19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Наличие в границах ООПТ иных ООПТ 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отсутствуют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20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Природные особенности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нарушенность территории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рельефа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000000"/>
              </w:rPr>
              <w:t xml:space="preserve">Левобережное Заволжье – низменная равнина с болотами и торфянниками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климата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умеренно-континентальный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среднемесячная 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t </w:t>
            </w:r>
            <w:r>
              <w:rPr>
                <w:rFonts w:ascii="Times New Roman" w:hAnsi="Times New Roman"/>
                <w:spacing w:val="-6"/>
              </w:rPr>
              <w:t xml:space="preserve">воздуха января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-13</w:t>
            </w:r>
            <w:r>
              <w:rPr>
                <w:rFonts w:ascii="Times New Roman" w:hAnsi="Times New Roman"/>
              </w:rPr>
              <w:t xml:space="preserve">,8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среднемесячная 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t </w:t>
            </w:r>
            <w:r>
              <w:rPr>
                <w:rFonts w:ascii="Times New Roman" w:hAnsi="Times New Roman"/>
                <w:spacing w:val="-6"/>
              </w:rPr>
              <w:t xml:space="preserve">воздуха июля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+1</w:t>
            </w:r>
            <w:r>
              <w:rPr>
                <w:rFonts w:ascii="Times New Roman" w:hAnsi="Times New Roman"/>
              </w:rPr>
              <w:t xml:space="preserve">8,5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сумма активных 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t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годовая сумма осадков, мм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682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повторяемость ветров, %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преобладают ветры юго-западного направления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продолжительность вегетационного периода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6 месяцев, с мая по октябрь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продолжительность периода с устойчивым снежным покровом и глубина снежного покрова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5 месяцев, с декабря </w:t>
            </w:r>
            <w:r>
              <w:rPr>
                <w:rFonts w:ascii="Times New Roman" w:hAnsi="Times New Roman"/>
              </w:rPr>
              <w:t xml:space="preserve"> по </w:t>
            </w:r>
            <w:r>
              <w:rPr>
                <w:rFonts w:ascii="Times New Roman" w:hAnsi="Times New Roman"/>
              </w:rPr>
              <w:t xml:space="preserve">апрель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Глубина снежного покрова достигает до 1м.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периодичность проявления опасных климатических явлений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почвенного покрова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77"/>
              <w:jc w:val="both"/>
              <w:rPr>
                <w:rFonts w:eastAsia="Calibri"/>
                <w:sz w:val="22"/>
                <w:szCs w:val="22"/>
                <w:lang w:eastAsia="en-US"/>
              </w:rPr>
              <w:framePr w:hSpace="180" w:wrap="around" w:vAnchor="text" w:hAnchor="text" w:xAlign="center" w:y="1"/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 районе преобладают песчаные и супесчаные, скрыто- и слабоподзолистые, подзолистые, незначительно-торфяно-глеевые почвы. Вокруг озер – переувлажненные почвы.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краткое описание гидрологической сети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 w:eastAsia="Times New Roman"/>
                <w:lang w:eastAsia="ru-RU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 w:eastAsia="Times New Roman"/>
                <w:lang w:eastAsia="ru-RU"/>
              </w:rPr>
              <w:t xml:space="preserve">Водные объекты </w:t>
            </w:r>
            <w:r>
              <w:rPr>
                <w:rFonts w:ascii="Times New Roman" w:hAnsi="Times New Roman" w:eastAsia="Times New Roman"/>
                <w:lang w:eastAsia="ru-RU"/>
              </w:rPr>
            </w:r>
            <w:r>
              <w:rPr>
                <w:rFonts w:ascii="Times New Roman" w:hAnsi="Times New Roman" w:eastAsia="Times New Roman"/>
                <w:lang w:eastAsia="ru-RU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Озеро Малое Лебедино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е является надпойменным дюнным озером. Расположено на залесенном левобережье Волги, покрытом песчаными отложениями. Окружено сосновым лесом. Увеличение глубины идет от берега к центру. Средняя глубина 1.0 - 1.2 м, максимальная - 1,5м. Дно илистое, топкое.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Style w:val="875"/>
                <w:rFonts w:ascii="Times New Roman" w:hAnsi="Times New Roman"/>
                <w:color w:val="000000"/>
                <w:shd w:val="clear" w:color="auto" w:fill="ffffff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Большое Лебединое расположено в 10 км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северо-восточнее пос. Сосновка, среди хвойно-широколиственных лесов. Рельеф ровный, плоский. Является надпойменным, дюнным озером. Форма озера сложная. Береговая линия изрезана. Котловина плоская, Дно илистое. Средняя глубина - 1,3 м, максимальная - 1,8 м.</w:t>
            </w:r>
            <w:r>
              <w:rPr>
                <w:rStyle w:val="875"/>
                <w:rFonts w:ascii="Times New Roman" w:hAnsi="Times New Roman"/>
                <w:color w:val="000000"/>
                <w:shd w:val="clear" w:color="auto" w:fill="ffffff"/>
              </w:rPr>
              <w:t xml:space="preserve"> </w:t>
            </w:r>
            <w:r>
              <w:rPr>
                <w:rStyle w:val="875"/>
                <w:rFonts w:ascii="Times New Roman" w:hAnsi="Times New Roman"/>
                <w:color w:val="000000"/>
                <w:shd w:val="clear" w:color="auto" w:fill="ffffff"/>
              </w:rPr>
            </w:r>
            <w:r>
              <w:rPr>
                <w:rStyle w:val="875"/>
                <w:rFonts w:ascii="Times New Roman" w:hAnsi="Times New Roman"/>
                <w:color w:val="000000"/>
                <w:shd w:val="clear" w:color="auto" w:fill="ffffff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Озера бессточные. Из всех озёр Чувашии только эти два озера имеют междюнное происхождение.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Style w:val="875"/>
                <w:rFonts w:ascii="Times New Roman" w:hAnsi="Times New Roman"/>
                <w:color w:val="000000"/>
                <w:shd w:val="clear" w:color="auto" w:fill="ffffff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В настоящее время озера находятся в стадии дистрофирующих озер с</w:t>
            </w:r>
            <w:r>
              <w:rPr>
                <w:rFonts w:ascii="Times New Roman" w:hAnsi="Times New Roman"/>
              </w:rPr>
              <w:t xml:space="preserve"> растущими сплавинами. Слой донных отложений сложен сапропелем мощностью 0,3-2 м, берега покрыты слоем торфа, образующимся при отмирании водно-болотной растительности. Зарастание Б. Лебединого – поясное (ширина сплавины до 50 м), М. Лебединого – пятнистое.</w:t>
            </w:r>
            <w:r>
              <w:rPr>
                <w:rStyle w:val="875"/>
                <w:rFonts w:ascii="Times New Roman" w:hAnsi="Times New Roman"/>
                <w:color w:val="000000"/>
                <w:shd w:val="clear" w:color="auto" w:fill="ffffff"/>
              </w:rPr>
            </w:r>
            <w:r>
              <w:rPr>
                <w:rStyle w:val="875"/>
                <w:rFonts w:ascii="Times New Roman" w:hAnsi="Times New Roman"/>
                <w:color w:val="000000"/>
                <w:shd w:val="clear" w:color="auto" w:fill="ffffff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Озеро Светлое находится в 18 км северо-западнее п. Сосновка и в 1 км восточнее р. Парат, на границе Чувашской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Республики и Республики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Марий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Эл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, в кв. 23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24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34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35 Пихтулинского лесничества Чебоксарского лесхоза.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</w:rPr>
              <w:t xml:space="preserve">Озеро с восточной стороны имеет большой спуск, с западной стороны берег низкий, береговая линия изрезана слабо. Озеро карстового происхождения, бессточное, овальное, второе по глубине в республике (максимальная глубина – </w:t>
            </w:r>
            <w:r>
              <w:rPr>
                <w:rFonts w:ascii="Times New Roman" w:hAnsi="Times New Roman"/>
              </w:rPr>
              <w:t xml:space="preserve">16 м, средняя – 4 м). Длина озера – 500 м, ширина – 350 м. Котловина имеет провальную конусовидную впадину. Вода исключительно чистая (прозрачность – 2 м), слабоминерализованная, со слабокислой реакцией среды, состав – гидрокарбонатно-хлоридно-кальциевый.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Озеро Изъяр -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площадь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4 га, ширина 110, длина 390м. </w:t>
            </w:r>
            <w:r>
              <w:rPr>
                <w:rFonts w:ascii="Times New Roman" w:hAnsi="Times New Roman"/>
              </w:rPr>
              <w:t xml:space="preserve">Озеро надпойменное, карстового происхождения, прямоугольной формы, расположено в чашеобразном понижении. Максимальная глубина – 3,5 м. Вода озера прозрачная, по химическому составу относится к сульфатно-гидрокарбонатно-магниевому типу со слабокислой средой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Озеро Астраханка полуискусственного происхождения, поднято плотиной и соединяется с Чебоксарским водохранилищем протоком Астраханский. Уровень воды в озере регулируется плотиной и водоотводными каналами от торфяного месторождения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флоры и растительности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top"/>
            <w:textDirection w:val="lrTb"/>
            <w:noWrap w:val="false"/>
          </w:tcPr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Озера Большое и Малое Лебединое. </w:t>
            </w:r>
            <w:r>
              <w:rPr>
                <w:rFonts w:ascii="Times New Roman" w:hAnsi="Times New Roman"/>
              </w:rPr>
              <w:t xml:space="preserve">Водную растительность формируют кувшинка чисто-белая, кубышка желтая, рдесты плавающий и блестящий, элодея канадская. В прибрежно-водной зоне преобладают камыш укореняющийся, осоки пузырчатая, вздутая, волосистоплодная, белокрыльник болотный. </w:t>
            </w:r>
            <w:r>
              <w:rPr>
                <w:rFonts w:ascii="Times New Roman" w:hAnsi="Times New Roman"/>
              </w:rPr>
              <w:t xml:space="preserve">Переходная зона по мере укрепления сплавины зарастает березой повислой, видами ив, осиной, сосной обыкновенной. К торфяным берегам приурочены береза пушистая, клюква болотная, подбел многолистный, хамедафна прицветничковая, пушица влагалищная. Для переходн</w:t>
            </w:r>
            <w:r>
              <w:rPr>
                <w:rFonts w:ascii="Times New Roman" w:hAnsi="Times New Roman"/>
              </w:rPr>
              <w:t xml:space="preserve">ой зоны на Б. Лебедином характерны сфагновые мхи, образующие местами сплошной покров. Далее идет пояс вейника сероватого. Охранная зона занята сосновыми лесами с примесью березы повислой, осины, ели, треть которых составляют искусственные насаждения сосны.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Озеро Светлое. </w:t>
            </w:r>
            <w:r>
              <w:rPr>
                <w:rFonts w:ascii="Times New Roman" w:hAnsi="Times New Roman"/>
              </w:rPr>
              <w:t xml:space="preserve">Водная растительность представлена небольшими зарослями кубышки желтой вдоль берегов. В прибрежно-водной зоне встречаются тростник южный, рогоз широколистный, белок</w:t>
            </w:r>
            <w:r>
              <w:rPr>
                <w:rFonts w:ascii="Times New Roman" w:hAnsi="Times New Roman"/>
              </w:rPr>
              <w:t xml:space="preserve">рыльник болотный, сабельник болотный, осоки. Озеро окружают березовые, смешанные и сосновые леса. Старовозрастные сосновые леса 100-170 лет занимают 20% площади, смешанные средневозрастные леса – 40%, молодые культуры сосны – 40%. Преобладает сосняк орляко</w:t>
            </w:r>
            <w:r>
              <w:rPr>
                <w:rFonts w:ascii="Times New Roman" w:hAnsi="Times New Roman"/>
              </w:rPr>
              <w:t xml:space="preserve">вый с примесью березы, осины, ели, далее идут сосняки брусничный, липовый и черничный, встречаются сосняк лишайниковый, березняки осоковый и снытево-крапивный. В сосняке орляковом доминируют орляк обыкновенный, брусника, черника, костяника, ландыш майский.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 флоре превалирует бореально-лесной комплекс видов с евразийским типом ареала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Озеро Изъяр. </w:t>
            </w:r>
            <w:r>
              <w:rPr>
                <w:rFonts w:ascii="Times New Roman" w:hAnsi="Times New Roman"/>
              </w:rPr>
              <w:t xml:space="preserve">В узкой полосе прибрежно-водной зоны, характеризующейся условиями избыточного увлажнения, наблюдается поясное зарастание растительностью, особенно в западной части озера. По направлению от мелководья и уреза воды к пов</w:t>
            </w:r>
            <w:r>
              <w:rPr>
                <w:rFonts w:ascii="Times New Roman" w:hAnsi="Times New Roman"/>
              </w:rPr>
              <w:t xml:space="preserve">ышенной части берега ведущую роль играют тростник южный, камыш укореняющийся, ситники, затем вейник сероватый, осоки вздутая и пузырчатая, ивы. Восточная часть прибрежной полосы озера зарастает путем естественного возобновления березняком с участием сосны.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 флоре преобладают растения сырых местообитаний (39% видов), сухих сосняков (30%) и виды с широкой экологической амплитудой, в том числе способные расти в нарушенных местообитаниях (15%).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Озеро Астраханка. </w:t>
            </w:r>
            <w:r>
              <w:rPr>
                <w:rFonts w:ascii="Times New Roman" w:hAnsi="Times New Roman"/>
              </w:rPr>
              <w:t xml:space="preserve">Благодаря разнообразию рельефа, различным почвенным условиям и степени увлажнения на территории </w:t>
            </w:r>
            <w:r>
              <w:rPr>
                <w:rFonts w:ascii="Times New Roman" w:hAnsi="Times New Roman"/>
              </w:rPr>
              <w:t xml:space="preserve">участка</w:t>
            </w:r>
            <w:r>
              <w:rPr>
                <w:rFonts w:ascii="Times New Roman" w:hAnsi="Times New Roman"/>
              </w:rPr>
              <w:t xml:space="preserve"> представлен широкий спектр растительных сообществ, располагающихся мозаично, от сухих лишайниковых сосняков до болот.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</w:rPr>
              <w:t xml:space="preserve">Растительность самого озера небогата видами, чему способствуют колебания уровня воды и рекреационное использование. Из водных растений выявлены ряски трехдольная, малая, водокрас лягушачий, элодея канадская, рого</w:t>
            </w:r>
            <w:r>
              <w:rPr>
                <w:rFonts w:ascii="Times New Roman" w:hAnsi="Times New Roman"/>
              </w:rPr>
              <w:t xml:space="preserve">листник погруженный, кубышка желтая, кувшинка чисто-белая. В прибрежной части наблюдается зарастание тростником южным, в заболоченных местах - белокрыльником. У берегов произрастают рогоз широколистный, ольха черная, лабазник вязолистный, осока удлиненная.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краткие сведения о лесном фонде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  <w:highlight w:val="yellow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лесничество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Чебоксарское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355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участковое лесничество - квартал (выдела)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№1 «Озеро Светлое с прилегающими</w:t>
            </w:r>
            <w:r>
              <w:rPr>
                <w:rFonts w:ascii="Times New Roman" w:hAnsi="Times New Roman"/>
              </w:rPr>
              <w:t xml:space="preserve"> лесами»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35, 36, 50, 51</w:t>
            </w:r>
            <w:r>
              <w:rPr>
                <w:rFonts w:ascii="Times New Roman" w:hAnsi="Times New Roman"/>
              </w:rPr>
              <w:t xml:space="preserve"> кварталы </w:t>
            </w:r>
            <w:r>
              <w:rPr>
                <w:rFonts w:ascii="Times New Roman" w:hAnsi="Times New Roman"/>
              </w:rPr>
              <w:t xml:space="preserve">Пихтулинского </w:t>
            </w:r>
            <w:r>
              <w:rPr>
                <w:rFonts w:ascii="Times New Roman" w:hAnsi="Times New Roman"/>
              </w:rPr>
              <w:t xml:space="preserve">участкового </w:t>
            </w:r>
            <w:r>
              <w:rPr>
                <w:rFonts w:ascii="Times New Roman" w:hAnsi="Times New Roman"/>
              </w:rPr>
              <w:t xml:space="preserve">лесничества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№2 «Озера Большое Лебединое, Малое Лебединое, Изъяр и прилегающие леса»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3, 4, </w:t>
            </w:r>
            <w:r>
              <w:rPr>
                <w:rFonts w:ascii="Times New Roman" w:hAnsi="Times New Roman"/>
              </w:rPr>
              <w:t xml:space="preserve">5, 6, 7, 14, 15, 16, </w:t>
            </w:r>
            <w:r>
              <w:rPr>
                <w:rFonts w:ascii="Times New Roman" w:hAnsi="Times New Roman"/>
              </w:rPr>
              <w:t xml:space="preserve">17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кварталы </w:t>
            </w:r>
            <w:r>
              <w:rPr>
                <w:rFonts w:ascii="Times New Roman" w:hAnsi="Times New Roman"/>
              </w:rPr>
              <w:t xml:space="preserve">Сосновского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участкового </w:t>
            </w:r>
            <w:r>
              <w:rPr>
                <w:rFonts w:ascii="Times New Roman" w:hAnsi="Times New Roman"/>
              </w:rPr>
              <w:t xml:space="preserve">лесничество</w:t>
            </w:r>
            <w:r>
              <w:rPr>
                <w:rFonts w:ascii="Times New Roman" w:hAnsi="Times New Roman"/>
              </w:rPr>
              <w:t xml:space="preserve"> и 50, 51, 52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Северного </w:t>
            </w:r>
            <w:r>
              <w:rPr>
                <w:rFonts w:ascii="Times New Roman" w:hAnsi="Times New Roman"/>
              </w:rPr>
              <w:t xml:space="preserve">участкового </w:t>
            </w:r>
            <w:r>
              <w:rPr>
                <w:rFonts w:ascii="Times New Roman" w:hAnsi="Times New Roman"/>
              </w:rPr>
              <w:t xml:space="preserve">лесничества.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rPr>
                <w:rFonts w:ascii="Times New Roman" w:hAnsi="Times New Roman"/>
                <w:color w:val="000000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000000"/>
              </w:rPr>
              <w:t xml:space="preserve">У</w:t>
            </w:r>
            <w:r>
              <w:rPr>
                <w:rFonts w:ascii="Times New Roman" w:hAnsi="Times New Roman"/>
                <w:color w:val="000000"/>
              </w:rPr>
              <w:t xml:space="preserve">часток № 3 </w:t>
            </w:r>
            <w:r>
              <w:rPr>
                <w:rFonts w:ascii="Times New Roman" w:hAnsi="Times New Roman"/>
              </w:rPr>
              <w:t xml:space="preserve">«Озеро Астраханка»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Квартал: </w:t>
            </w:r>
            <w:r>
              <w:rPr>
                <w:rFonts w:ascii="Times New Roman" w:hAnsi="Times New Roman"/>
              </w:rPr>
              <w:t xml:space="preserve">105, 114, 115</w:t>
            </w:r>
            <w:r>
              <w:rPr>
                <w:rFonts w:ascii="Times New Roman" w:hAnsi="Times New Roman"/>
              </w:rPr>
              <w:t xml:space="preserve">, 117, 118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Сосновского лесничества.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тип леса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В прибрежной зоне озер Ствелое и Астраханка </w:t>
            </w:r>
            <w:r>
              <w:rPr>
                <w:rFonts w:ascii="Times New Roman" w:hAnsi="Times New Roman"/>
              </w:rPr>
              <w:t xml:space="preserve">преобладают старовозрастные леса естественного происхождения: сосняки-брусничники, черничники, лишайниковые, орляковые, ельники с участием березы. В подлеске – ракитник, можжевельник. Имеется подрост сосны 1-2 тысячи штук на га.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Лесные участки около озер Изъяры, Большое и Малое Лебединое сгорели во время пожаров 2010 года.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краткие сведения о животном мире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top"/>
            <w:textDirection w:val="lrTb"/>
            <w:noWrap w:val="false"/>
          </w:tcPr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№1 «Озеро Светлое с прилегающими лесами»: на исследованной территории отмечено пребывание 27 видов птиц. Хорошо представлены древесные и древесно-кустарниковые птицы. Из видов, включенных в Красную книгу Чувашской Республики, отмечены осое</w:t>
            </w:r>
            <w:r>
              <w:rPr>
                <w:rFonts w:ascii="Times New Roman" w:hAnsi="Times New Roman"/>
              </w:rPr>
              <w:t xml:space="preserve">д, чомга, орлан-белохвост, скопа. Также представляет интерес гнездование здесь чеглока. В фауне беспозвоночных преобладают типичные околоводные и водные виды, а также обитатели сосняков. У берега озера обитают редкие для Чувашии жесткокрылые рода Donacia.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№2 «Озера Большое Лебединое, Малое Лебединое, Изъяр и прилегающие леса»: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Озеро Изъяр: На исследованной территории отмечено пребывание 17 видов птиц.</w:t>
            </w:r>
            <w:r>
              <w:rPr>
                <w:rFonts w:ascii="Times New Roman" w:hAnsi="Times New Roman"/>
              </w:rPr>
              <w:t xml:space="preserve"> Среди птиц многочисленны чиж, зяблик, конек лесной, пеночка-теньковка.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В фауне беспозвоночных представлены тип</w:t>
            </w:r>
            <w:r>
              <w:rPr>
                <w:rFonts w:ascii="Times New Roman" w:hAnsi="Times New Roman"/>
              </w:rPr>
              <w:t xml:space="preserve">ич</w:t>
            </w:r>
            <w:r>
              <w:rPr>
                <w:rFonts w:ascii="Times New Roman" w:hAnsi="Times New Roman"/>
              </w:rPr>
              <w:t xml:space="preserve">ные обитатели околоводных биотопов и молодых сосновых лесов с примесью лиственных пород (осина, береза). </w:t>
            </w:r>
            <w:r>
              <w:rPr>
                <w:rFonts w:ascii="Times New Roman" w:hAnsi="Times New Roman"/>
              </w:rPr>
              <w:t xml:space="preserve">Выявлен вид, внесенный в Красную книгу ЧР – Оруссус паразитический (I категория). Ранее в самом озере был обнаружен вид, включенный в Красную книгу ЧР – Скоморох (IV категория).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Озера Большое Малое </w:t>
            </w:r>
            <w:r>
              <w:rPr>
                <w:rFonts w:ascii="Times New Roman" w:hAnsi="Times New Roman"/>
              </w:rPr>
              <w:t xml:space="preserve">Лебединое. </w:t>
            </w:r>
            <w:r>
              <w:rPr>
                <w:rFonts w:ascii="Times New Roman" w:hAnsi="Times New Roman"/>
              </w:rPr>
              <w:t xml:space="preserve">Отмечено пребывание 78 видов птиц, в том числе и краснокнижных видов Чувашии: сплюшка, мохноногий сыч, трехпалый дятел, серый сорокопут, крапивник</w:t>
            </w:r>
            <w:r>
              <w:rPr>
                <w:rFonts w:ascii="Times New Roman" w:hAnsi="Times New Roman"/>
              </w:rPr>
              <w:t xml:space="preserve">, лебедь-кликун, скопа, орлан-белохвост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</w:rPr>
              <w:t xml:space="preserve"> Среди птиц хорошо представлены древесно-кустарниковые и водоплавающие виды.</w:t>
            </w:r>
            <w:r>
              <w:rPr>
                <w:rFonts w:ascii="Times New Roman" w:hAnsi="Times New Roman"/>
              </w:rPr>
              <w:t xml:space="preserve"> Среди беспозвоночных животных н</w:t>
            </w:r>
            <w:r>
              <w:rPr>
                <w:rFonts w:ascii="Times New Roman" w:hAnsi="Times New Roman"/>
              </w:rPr>
              <w:t xml:space="preserve">аибольшая встречаемость от</w:t>
            </w:r>
            <w:r>
              <w:rPr>
                <w:rFonts w:ascii="Times New Roman" w:hAnsi="Times New Roman"/>
              </w:rPr>
              <w:t xml:space="preserve">мечена у  (Жесткокрылых, Семейство Листоедов), Ихневмонидов. В результате исследований из видов, внесенных в Красную книгу ЧР, выявлены представитель Класса Ракообразных – Голопедий горбатый (III категория), выявлен довольно редкий для Чувашии вид жужелиц </w:t>
            </w:r>
            <w:r>
              <w:rPr>
                <w:rFonts w:ascii="Times New Roman" w:hAnsi="Times New Roman"/>
              </w:rPr>
              <w:t xml:space="preserve">– Carabus arcensis Herbst.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 3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 xml:space="preserve">«Озеро Астраханка и прилегающие леса</w:t>
            </w:r>
            <w:r>
              <w:rPr>
                <w:rFonts w:ascii="Times New Roman" w:hAnsi="Times New Roman"/>
              </w:rPr>
              <w:t xml:space="preserve">»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 xml:space="preserve"> На исследованной территории отмечено пребывание 41 вида  птиц. Хорошо представлены древесно-кустарниковые и околоводные птицы. Наиболее массовыми являются лесной конёк, зяблик. Виды, отмеченные в ходе исследования, являются типичными для с</w:t>
            </w:r>
            <w:r>
              <w:rPr>
                <w:rFonts w:ascii="Times New Roman" w:hAnsi="Times New Roman"/>
              </w:rPr>
              <w:t xml:space="preserve">оответствующих биотопов Чувашии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В фауне беспозвоночных участка преобладают типичные околоводные и водные виды, а также обитатели сосняков. Ранее в непосредственной близости от озера был выявлен ряд видов жесткокрылых, внесенных в Красную книгу ЧР: </w:t>
            </w:r>
            <w:r>
              <w:rPr>
                <w:rFonts w:ascii="Times New Roman" w:hAnsi="Times New Roman"/>
              </w:rPr>
              <w:t xml:space="preserve">ж</w:t>
            </w:r>
            <w:r>
              <w:rPr>
                <w:rFonts w:ascii="Times New Roman" w:hAnsi="Times New Roman"/>
              </w:rPr>
              <w:t xml:space="preserve">ужелица гладкая, </w:t>
            </w:r>
            <w:r>
              <w:rPr>
                <w:rFonts w:ascii="Times New Roman" w:hAnsi="Times New Roman"/>
              </w:rPr>
              <w:t xml:space="preserve">р</w:t>
            </w:r>
            <w:r>
              <w:rPr>
                <w:rFonts w:ascii="Times New Roman" w:hAnsi="Times New Roman"/>
              </w:rPr>
              <w:t xml:space="preserve">огачик березовый, </w:t>
            </w:r>
            <w:r>
              <w:rPr>
                <w:rFonts w:ascii="Times New Roman" w:hAnsi="Times New Roman"/>
              </w:rPr>
              <w:t xml:space="preserve">п</w:t>
            </w:r>
            <w:r>
              <w:rPr>
                <w:rFonts w:ascii="Times New Roman" w:hAnsi="Times New Roman"/>
              </w:rPr>
              <w:t xml:space="preserve">естряк изменчивый (восьмиточечный), </w:t>
            </w:r>
            <w:r>
              <w:rPr>
                <w:rFonts w:ascii="Times New Roman" w:hAnsi="Times New Roman"/>
              </w:rPr>
              <w:t xml:space="preserve">д</w:t>
            </w:r>
            <w:r>
              <w:rPr>
                <w:rFonts w:ascii="Times New Roman" w:hAnsi="Times New Roman"/>
              </w:rPr>
              <w:t xml:space="preserve">ровосек косматогрудый.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top"/>
            <w:textDirection w:val="lrTb"/>
            <w:noWrap w:val="false"/>
          </w:tcPr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источники:</w:t>
            </w:r>
            <w:r>
              <w:rPr>
                <w:rFonts w:ascii="Times New Roman" w:hAnsi="Times New Roman"/>
              </w:rPr>
              <w:t xml:space="preserve"> По данной территории имеется публикация (Ганицкий и др., 2004</w:t>
            </w:r>
            <w:r>
              <w:rPr>
                <w:rFonts w:ascii="Times New Roman" w:hAnsi="Times New Roman"/>
              </w:rPr>
              <w:t xml:space="preserve">, Исаков и др., 2017</w:t>
            </w:r>
            <w:r>
              <w:rPr>
                <w:rFonts w:ascii="Times New Roman" w:hAnsi="Times New Roman"/>
              </w:rPr>
              <w:t xml:space="preserve">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 сведения о редких и находящихся под угрозой исчезновения объектах животного и растительного мира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bottom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Красная книга Чувашской Республики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(категория)</w:t>
            </w:r>
            <w:r>
              <w:rPr>
                <w:rFonts w:ascii="Times New Roman" w:hAnsi="Times New Roman"/>
                <w:color w:val="000000"/>
              </w:rPr>
              <w:t xml:space="preserve">- животные: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bottom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ракообразные: голопедий горбатый – Holopedium gibberum Zaddach (3)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жесткокрылые: жужелица гладкая – Carabus glabratus Paykull (2)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рогачик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березовый</w:t>
            </w:r>
            <w:r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  <w:lang w:val="en-US"/>
              </w:rPr>
              <w:t xml:space="preserve">Ceruchus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chrysomelinus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Hochenwarth</w:t>
            </w:r>
            <w:r>
              <w:rPr>
                <w:rFonts w:ascii="Times New Roman" w:hAnsi="Times New Roman"/>
              </w:rPr>
              <w:t xml:space="preserve"> (3), </w:t>
            </w:r>
            <w:r>
              <w:rPr>
                <w:rFonts w:ascii="Times New Roman" w:hAnsi="Times New Roman"/>
              </w:rPr>
              <w:t xml:space="preserve">пестряк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изменчивый</w:t>
            </w:r>
            <w:r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  <w:lang w:val="en-US"/>
              </w:rPr>
              <w:t xml:space="preserve">Gnorimus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variabilis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L</w:t>
            </w:r>
            <w:r>
              <w:rPr>
                <w:rFonts w:ascii="Times New Roman" w:hAnsi="Times New Roman"/>
              </w:rPr>
              <w:t xml:space="preserve">. (3), </w:t>
            </w:r>
            <w:r>
              <w:rPr>
                <w:rFonts w:ascii="Times New Roman" w:hAnsi="Times New Roman"/>
              </w:rPr>
              <w:t xml:space="preserve">дровосек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косматогрудый</w:t>
            </w:r>
            <w:r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  <w:lang w:val="en-US"/>
              </w:rPr>
              <w:t xml:space="preserve">Tragosoma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depsarium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L</w:t>
            </w:r>
            <w:r>
              <w:rPr>
                <w:rFonts w:ascii="Times New Roman" w:hAnsi="Times New Roman"/>
              </w:rPr>
              <w:t xml:space="preserve">. (3), </w:t>
            </w:r>
            <w:r>
              <w:rPr>
                <w:rFonts w:ascii="Times New Roman" w:hAnsi="Times New Roman"/>
              </w:rPr>
              <w:t xml:space="preserve">водолюб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большой</w:t>
            </w:r>
            <w:r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  <w:lang w:val="en-US"/>
              </w:rPr>
              <w:t xml:space="preserve">Hydrophilus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aterrimus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Eschscholtz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 xml:space="preserve">прил</w:t>
            </w:r>
            <w:r>
              <w:rPr>
                <w:rFonts w:ascii="Times New Roman" w:hAnsi="Times New Roman"/>
              </w:rPr>
              <w:t xml:space="preserve">.)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чешуекрылые: переливница большая – Apatura iris L. (3)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рептилии: веретеница ломкая – Anguis fragilis L. (3)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</w:rPr>
              <w:t xml:space="preserve">птицы: </w:t>
            </w:r>
            <w:r>
              <w:rPr>
                <w:rFonts w:ascii="Times New Roman" w:hAnsi="Times New Roman"/>
              </w:rPr>
              <w:t xml:space="preserve">лебедь-кликун </w:t>
            </w:r>
            <w:r>
              <w:rPr>
                <w:rFonts w:ascii="Times New Roman" w:hAnsi="Times New Roman"/>
              </w:rPr>
              <w:t xml:space="preserve">– </w:t>
            </w:r>
            <w:r>
              <w:rPr>
                <w:rFonts w:ascii="Times New Roman" w:hAnsi="Times New Roman"/>
                <w:lang w:val="en-US"/>
              </w:rPr>
              <w:t xml:space="preserve">Cygnus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с</w:t>
            </w:r>
            <w:r>
              <w:rPr>
                <w:rFonts w:ascii="Times New Roman" w:hAnsi="Times New Roman"/>
                <w:lang w:val="en-US"/>
              </w:rPr>
              <w:t xml:space="preserve">ygnus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  <w:lang w:val="en-US"/>
              </w:rPr>
              <w:t xml:space="preserve">L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</w:rPr>
              <w:t xml:space="preserve">)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  <w:lang w:val="en-US"/>
              </w:rPr>
              <w:t xml:space="preserve">IV</w:t>
            </w:r>
            <w:r>
              <w:rPr>
                <w:rFonts w:ascii="Times New Roman" w:hAnsi="Times New Roman"/>
              </w:rPr>
              <w:t xml:space="preserve">), </w:t>
            </w:r>
            <w:r>
              <w:rPr>
                <w:rFonts w:ascii="Times New Roman" w:hAnsi="Times New Roman"/>
              </w:rPr>
              <w:t xml:space="preserve">орлан-белохвост – Haliaeetus albicilla (L.) (1), осоед обыкновенный – Pernis apivorus (L.) (3)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 скопа – Pandion haliaetus (L.) (3)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сплюшка – Otus scops (L.) </w:t>
            </w:r>
            <w:r>
              <w:rPr>
                <w:rFonts w:ascii="Times New Roman" w:hAnsi="Times New Roman"/>
              </w:rPr>
              <w:t xml:space="preserve">(1), </w:t>
            </w:r>
            <w:r>
              <w:rPr>
                <w:rFonts w:ascii="Times New Roman" w:hAnsi="Times New Roman"/>
              </w:rPr>
              <w:t xml:space="preserve">сизоворонка</w:t>
            </w:r>
            <w:r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  <w:lang w:val="en-US"/>
              </w:rPr>
              <w:t xml:space="preserve">Coracias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qarrulus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L</w:t>
            </w:r>
            <w:r>
              <w:rPr>
                <w:rFonts w:ascii="Times New Roman" w:hAnsi="Times New Roman"/>
              </w:rPr>
              <w:t xml:space="preserve">. (1), </w:t>
            </w:r>
            <w:r>
              <w:rPr>
                <w:rFonts w:ascii="Times New Roman" w:hAnsi="Times New Roman"/>
              </w:rPr>
              <w:t xml:space="preserve">дятел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черный</w:t>
            </w:r>
            <w:r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  <w:lang w:val="en-US"/>
              </w:rPr>
              <w:t xml:space="preserve">Dryocopus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martius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L</w:t>
            </w:r>
            <w:r>
              <w:rPr>
                <w:rFonts w:ascii="Times New Roman" w:hAnsi="Times New Roman"/>
              </w:rPr>
              <w:t xml:space="preserve">. (3)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дятел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трехпалый</w:t>
            </w:r>
            <w:r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  <w:lang w:val="en-US"/>
              </w:rPr>
              <w:t xml:space="preserve">Picoides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tridactylus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  <w:lang w:val="en-US"/>
              </w:rPr>
              <w:t xml:space="preserve">L</w:t>
            </w:r>
            <w:r>
              <w:rPr>
                <w:rFonts w:ascii="Times New Roman" w:hAnsi="Times New Roman"/>
              </w:rPr>
              <w:t xml:space="preserve">.) </w:t>
            </w:r>
            <w:r>
              <w:rPr>
                <w:rFonts w:ascii="Times New Roman" w:hAnsi="Times New Roman"/>
                <w:lang w:val="en-US"/>
              </w:rPr>
              <w:t xml:space="preserve">(1), </w:t>
            </w:r>
            <w:r>
              <w:rPr>
                <w:rFonts w:ascii="Times New Roman" w:hAnsi="Times New Roman"/>
              </w:rPr>
              <w:t xml:space="preserve">сорокопут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 xml:space="preserve">серый</w:t>
            </w:r>
            <w:r>
              <w:rPr>
                <w:rFonts w:ascii="Times New Roman" w:hAnsi="Times New Roman"/>
                <w:lang w:val="en-US"/>
              </w:rPr>
              <w:t xml:space="preserve"> – Lanius excubitor L. (1), </w:t>
            </w:r>
            <w:r>
              <w:rPr>
                <w:rFonts w:ascii="Times New Roman" w:hAnsi="Times New Roman"/>
              </w:rPr>
              <w:t xml:space="preserve">крапивник</w:t>
            </w:r>
            <w:r>
              <w:rPr>
                <w:rFonts w:ascii="Times New Roman" w:hAnsi="Times New Roman"/>
                <w:lang w:val="en-US"/>
              </w:rPr>
              <w:t xml:space="preserve"> – Troglodytes troglodytes (L.) (2), </w:t>
            </w:r>
            <w:r>
              <w:rPr>
                <w:rFonts w:ascii="Times New Roman" w:hAnsi="Times New Roman"/>
              </w:rPr>
              <w:t xml:space="preserve">сыч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 xml:space="preserve">мохноногий</w:t>
            </w:r>
            <w:r>
              <w:rPr>
                <w:rFonts w:ascii="Times New Roman" w:hAnsi="Times New Roman"/>
                <w:lang w:val="en-US"/>
              </w:rPr>
              <w:t xml:space="preserve"> – Aegolius funereus (L.) (2), </w:t>
            </w:r>
            <w:r>
              <w:rPr>
                <w:rFonts w:ascii="Times New Roman" w:hAnsi="Times New Roman"/>
              </w:rPr>
              <w:t xml:space="preserve">удод</w:t>
            </w:r>
            <w:r>
              <w:rPr>
                <w:rFonts w:ascii="Times New Roman" w:hAnsi="Times New Roman"/>
                <w:lang w:val="en-US"/>
              </w:rPr>
              <w:t xml:space="preserve"> – Upupa epops L. (2)</w:t>
            </w:r>
            <w:r>
              <w:rPr>
                <w:rFonts w:ascii="Times New Roman" w:hAnsi="Times New Roman"/>
                <w:color w:val="000000"/>
                <w:lang w:val="en-US"/>
              </w:rPr>
            </w:r>
            <w:r>
              <w:rPr>
                <w:rFonts w:ascii="Times New Roman" w:hAnsi="Times New Roman"/>
                <w:color w:val="000000"/>
                <w:lang w:val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  <w:lang w:val="en-US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  <w:lang w:val="en-US"/>
              </w:rPr>
            </w:r>
            <w:r>
              <w:rPr>
                <w:rFonts w:ascii="Times New Roman" w:hAnsi="Times New Roman"/>
                <w:spacing w:val="-6"/>
                <w:lang w:val="en-US"/>
              </w:rPr>
            </w:r>
            <w:r>
              <w:rPr>
                <w:rFonts w:ascii="Times New Roman" w:hAnsi="Times New Roman"/>
                <w:spacing w:val="-6"/>
                <w:lang w:val="en-US"/>
              </w:rPr>
            </w:r>
          </w:p>
        </w:tc>
        <w:tc>
          <w:tcPr>
            <w:gridSpan w:val="2"/>
            <w:tcW w:w="4553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72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 (2023)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bottom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000000"/>
              </w:rPr>
              <w:t xml:space="preserve">Красная книга Чувашской Республики (категория)- растения: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bottom"/>
            <w:textDirection w:val="lrTb"/>
            <w:noWrap w:val="false"/>
          </w:tcPr>
          <w:p>
            <w:pPr>
              <w:pStyle w:val="854"/>
              <w:ind w:firstLine="540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000000"/>
              </w:rPr>
              <w:t xml:space="preserve">Участок №1 </w:t>
            </w:r>
            <w:r>
              <w:rPr>
                <w:rFonts w:ascii="Times New Roman" w:hAnsi="Times New Roman"/>
              </w:rPr>
              <w:t xml:space="preserve">«Озеро Светлое с прилегающими лесами»: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пихта сибирская – Abies sibirica Ledeb. (1), гвоздика Крылова – Dianthus krylovianus Juz. (2), голубика – Vaccin</w:t>
            </w:r>
            <w:r>
              <w:rPr>
                <w:rFonts w:ascii="Times New Roman" w:hAnsi="Times New Roman"/>
              </w:rPr>
              <w:t xml:space="preserve">ium uliginosum L. (2), гроздовник многораздельный – Botrychium multifidum (S. G. Gmel.) Rupr. (2), линнея северная – Linnaea borealis L. (2), можжевельник обыкновенный – Juniperus communis L. (2), прострел раскрытый – Pulsatilla patens (L.) Mill. (2), плау</w:t>
            </w:r>
            <w:r>
              <w:rPr>
                <w:rFonts w:ascii="Times New Roman" w:hAnsi="Times New Roman"/>
              </w:rPr>
              <w:t xml:space="preserve">н булавовидный – Lycopodium clavatum L. (2), плаун годичный – Lycopodium annotinum L. (2), баранец обыкновенный – Huperzia selago (L.) Bernh. ex Schrank et C. Mart. (2), камыш укореняющийся – Scirpus radicans Schkuhr (3), хамедафна прицветничковая – Chamae</w:t>
            </w:r>
            <w:r>
              <w:rPr>
                <w:rFonts w:ascii="Times New Roman" w:hAnsi="Times New Roman"/>
              </w:rPr>
              <w:t xml:space="preserve">daphne calyculata (L.) Moench (3), двурядник уплощенный – Diphasiastrum complanatum (L.) Holub (3), пушица влагалищная – Eriophorum vaginatum L. (3), подбел многолистный – Andromeda polifolia L. (3), качим метельчатый – Gypsophila paniculata L. (3), багуль</w:t>
            </w:r>
            <w:r>
              <w:rPr>
                <w:rFonts w:ascii="Times New Roman" w:hAnsi="Times New Roman"/>
              </w:rPr>
              <w:t xml:space="preserve">ник болотный – Ledum palustre L. (3), змееголовник Рюйша – Dracoсephalum ruyschiana L. (3), пальчатокоренник Фукса – Dactylorhiza fuchsii (Druce) Soo (3), дремлик морозниковый – Epipactis helleborine (L.) Crantz (3), гудайера ползучая – Goodyera repens (L.</w:t>
            </w:r>
            <w:r>
              <w:rPr>
                <w:rFonts w:ascii="Times New Roman" w:hAnsi="Times New Roman"/>
              </w:rPr>
              <w:t xml:space="preserve">) R. Br. (3), любка двулистная – Platanthera bifolia (L.) Rich. (3), мякотница однолистная – Malaxis monophyllos (L.) Sw. (3), синюха голубая – Polemonium caeruleum L. (3), зимолюбка зонтичная – Chimaphila umbellata (L.) W. Barton (3), фегоптерис связывающ</w:t>
            </w:r>
            <w:r>
              <w:rPr>
                <w:rFonts w:ascii="Times New Roman" w:hAnsi="Times New Roman"/>
              </w:rPr>
              <w:t xml:space="preserve">ий – Phegopteris connectilis (Michx.) Watt (3), волчеягодник обыкновенный – Daphne mezereum L. (3), валериана лекарственная – Valeriana officinalis L. (3), валериана волжская – Valeriana wolgensis Kazak. (4), яблоня лесная – Malus sylvestris (L.) Mill. (4)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firstLine="540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№2 «Озера Большое Лебединое, Малое Лебединое, Изъяр и прилегающие леса»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Озеро Изьяр и окрестности: </w:t>
            </w:r>
            <w:r>
              <w:rPr>
                <w:rFonts w:ascii="Times New Roman" w:hAnsi="Times New Roman"/>
              </w:rPr>
              <w:t xml:space="preserve">гвоздика Крылова – Dianthus krylovianus Juz. (2), можжевельник обыкновенный – Juniperus </w:t>
            </w:r>
            <w:r>
              <w:rPr>
                <w:rFonts w:ascii="Times New Roman" w:hAnsi="Times New Roman"/>
              </w:rPr>
              <w:t xml:space="preserve">communis L. (2), баранец обыкновенный – Huperzia selago (L.) Bernh. ex Schrank et C. Mart. (2), плаун годичный – Lycopodium annotinum L. (2), плаун булавовидный – Lycopodium clavatum L. (2), прострел раскрытый – Pulsatilla patens (L.) Mill. (2), пушица вла</w:t>
            </w:r>
            <w:r>
              <w:rPr>
                <w:rFonts w:ascii="Times New Roman" w:hAnsi="Times New Roman"/>
              </w:rPr>
              <w:t xml:space="preserve">галищная – Eriophorum vaginatum L. (3), камыш укореняющийся – Scirpus radicans Schkuhr (3), двурядник уплощенный – Diphasiastrum complanatum (L.) Holub (3), яблоня лесная – Malus sylvestris (L.) Mill. (4), ива розмаринолистная – Salix rosmarinifolia L. (4)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firstLine="540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Озера Большое и Малое Лебединое: </w:t>
            </w:r>
            <w:r>
              <w:rPr>
                <w:rFonts w:ascii="Times New Roman" w:hAnsi="Times New Roman"/>
              </w:rPr>
              <w:t xml:space="preserve">гаммарбия болотная – Hammarbya paludosa (L.) O. Kuntze (2), росянка круглолистная – Drosera rotundifolia L.</w:t>
            </w:r>
            <w:r>
              <w:rPr>
                <w:rFonts w:ascii="Times New Roman" w:hAnsi="Times New Roman"/>
              </w:rPr>
              <w:t xml:space="preserve"> (2), гвоздика Крылова – Dianthus krylovianus Juz. (2), голубика – Vaccinium uliginosum L. (2), плаун булавовидный – Lycopodium clavatum L. (2), плаун годичный – Lycopodium annotinum L. (2), прострел раскрытый – Pulsatilla patens (L.) Mill. (2), можжевельн</w:t>
            </w:r>
            <w:r>
              <w:rPr>
                <w:rFonts w:ascii="Times New Roman" w:hAnsi="Times New Roman"/>
              </w:rPr>
              <w:t xml:space="preserve">ик обыкновенный – Juniperus communis L. (2), ежевика несская – Rubus nessensis W. Hall (3), пушица влагалищная – Eriophorum vaginatum L. (3), камыш укореняющийся – Scirpus radicans Schkuhr (3), багульник болотный – Ledum palustre L. (3), хамедафна прицветн</w:t>
            </w:r>
            <w:r>
              <w:rPr>
                <w:rFonts w:ascii="Times New Roman" w:hAnsi="Times New Roman"/>
              </w:rPr>
              <w:t xml:space="preserve">ичковая – Chamaedaphne calyculata (L.) Moench (3), подбел многолистный – Andromeda polifolia L. (3), змееголовник Рюйша – Dracoсephalum ruyschiana L. (3), пузырчатка малая – Utricularia minor L. (3), двурядник уплощенный – Diphasiastrum complanatum (L.) Ho</w:t>
            </w:r>
            <w:r>
              <w:rPr>
                <w:rFonts w:ascii="Times New Roman" w:hAnsi="Times New Roman"/>
              </w:rPr>
              <w:t xml:space="preserve">lub (3), подъельник обыкновенный – Hypopitys monotropa Crantz (3), кувшинка чисто-белая – Nymphaea candida C. Presl (3), пальчатокоренник Фукса – Dactylorhiza fuchsii (Druce) Soo (3), пальчатокоренник пятнистый – Dactylorhiza maculata (L.) Soo (3), любка д</w:t>
            </w:r>
            <w:r>
              <w:rPr>
                <w:rFonts w:ascii="Times New Roman" w:hAnsi="Times New Roman"/>
              </w:rPr>
              <w:t xml:space="preserve">вулистная – Platanthera bifolia (L.) Rich. (3), синюха голубая – Polemonium caeruleum L. (3), зимолюбка зонтичная – Chimaphila umbellata (L.) W. Barton (3), яблоня лесная – Malus sylvestris (L.) Mill. (4), ива розмаринолистная – Salix rosmarinifolia L. (4)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firstLine="669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Участок № 3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 xml:space="preserve">«Озеро Астраханка и прилегающие леса</w:t>
            </w:r>
            <w:r>
              <w:rPr>
                <w:rFonts w:ascii="Times New Roman" w:hAnsi="Times New Roman"/>
              </w:rPr>
              <w:t xml:space="preserve">»: </w:t>
            </w:r>
            <w:r>
              <w:rPr>
                <w:rFonts w:ascii="Times New Roman" w:hAnsi="Times New Roman"/>
              </w:rPr>
              <w:t xml:space="preserve">растения: гроздовник виргинский – Botrychium virgin</w:t>
            </w:r>
            <w:r>
              <w:rPr>
                <w:rFonts w:ascii="Times New Roman" w:hAnsi="Times New Roman"/>
              </w:rPr>
              <w:t xml:space="preserve">ianum (L.) Sw. (1), гроздовник полулунный – Botrychium lunaria (L.) Sw. (2), гвоздика Крылова – Dianthus krylovianus Juz. (2), кокушник длиннорогий – Gymnadenia conopsea (L.) R. Br. (2), линнея северная – Linnaea borealis L. (2), можжевельник обыкновенный </w:t>
            </w:r>
            <w:r>
              <w:rPr>
                <w:rFonts w:ascii="Times New Roman" w:hAnsi="Times New Roman"/>
              </w:rPr>
              <w:t xml:space="preserve">– Juniperus communis L. (2), одноцветка крупноцветковая – Moneses uniflora (L.) A. Gray (2), плаун булавовидный – Lycopodium clavatum L. (2), плаун годичный – Lycopodium annotinum L. (2), голубика – Vaccinium uliginosum L. (2), касатик сибирский – Iris sib</w:t>
            </w:r>
            <w:r>
              <w:rPr>
                <w:rFonts w:ascii="Times New Roman" w:hAnsi="Times New Roman"/>
              </w:rPr>
              <w:t xml:space="preserve">irica L. (2), прострел раскрытый – Pulsatilla patens (L.) Mill. (2), купальница европейская – Trollius europaeus L. (2), багульник болотный – Ledum palustre L. (3), белозор болотный – Parnassia palustris L. (3), валериана лекарственная – Valeriana officina</w:t>
            </w:r>
            <w:r>
              <w:rPr>
                <w:rFonts w:ascii="Times New Roman" w:hAnsi="Times New Roman"/>
              </w:rPr>
              <w:t xml:space="preserve">lis L. (3), гвоздика пышная – Dianthus superbus L. (3), гудайера ползучая – Goodyera repens (L.) R. Br. (3), двулепестник альпийский – Circaea alpina L. (3), двурядник уплощенный – Diphasiastrum complanatum (L.) Holub (3), душица обыкновенная – Origanum vu</w:t>
            </w:r>
            <w:r>
              <w:rPr>
                <w:rFonts w:ascii="Times New Roman" w:hAnsi="Times New Roman"/>
              </w:rPr>
              <w:t xml:space="preserve">lgare L. (3), змееголовник Рюйша – Dracoсephalum ruyschiana L. (3), зубровка душистая – Hierochloe odorata (L.) Beauv. (3), касатик ложноаировидный – Iris pseudacorus L. (3), качим метельчатый – Gypsophila paniculata L. (3), кувшинка чисто-белая – Nymphaea</w:t>
            </w:r>
            <w:r>
              <w:rPr>
                <w:rFonts w:ascii="Times New Roman" w:hAnsi="Times New Roman"/>
              </w:rPr>
              <w:t xml:space="preserve"> candida J. Presl (3), ладьян трехнадрезный – Corallorrhiza trifida Chatel. (3), любка двулистная – Platanthera bifolia (L.) Rich. (3), осока богемская – Carex bohemica Schreb. (3), пальчатокоренник пятнистый – Dactylorhiza maculata (L.) Soo (3), подбел мн</w:t>
            </w:r>
            <w:r>
              <w:rPr>
                <w:rFonts w:ascii="Times New Roman" w:hAnsi="Times New Roman"/>
              </w:rPr>
              <w:t xml:space="preserve">оголистный – Andromeda polifolia L. (3), пузырчатка малая – Utricularia minor L. (3), пушица влагалищная – Eriophorum vaginatum L. (3), синюха голубая – Polemonium caeruleum L. (3), фегоптерис связывающий – Phegopteris connectilis (Michx.) Watt (3), хамеда</w:t>
            </w:r>
            <w:r>
              <w:rPr>
                <w:rFonts w:ascii="Times New Roman" w:hAnsi="Times New Roman"/>
              </w:rPr>
              <w:t xml:space="preserve">фна прицветничковая – Chamaedaphne calyculata (L.) Moench (3), мякотница однолистная – Malaxis monophyllos (L.) Sw. (3), тайник яйцевидный – Listera ovata (L.) R. Br. (3), дремлик морозниковый – Epipactis helleborine (L.) Crantz (3), зимолюбка зонтичная – </w:t>
            </w:r>
            <w:r>
              <w:rPr>
                <w:rFonts w:ascii="Times New Roman" w:hAnsi="Times New Roman"/>
              </w:rPr>
              <w:t xml:space="preserve">Chimaphila umbellata (L.) W. Barton (3), волчеягодник обыкновенный – Daphne mezereum L. (3), пустынница Биберштейна – Eremogone biеbersteinii (Schlecht.) Holub (4), гвоздика Борбаша – Dianthus borbasii Vandas (4), яблоня лесная – Malus sylvestris Mill. (4)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firstLine="540"/>
              <w:spacing w:after="0" w:line="240" w:lineRule="auto"/>
              <w:rPr>
                <w:rFonts w:ascii="Times New Roman" w:hAnsi="Times New Roman"/>
                <w:color w:val="000000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грибы: земляная звездочка - Geastrum Pers. (3)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источники: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Красная книга Чувашской Республики (2019)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  <w:highlight w:val="yellow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суммарные сведения о биологическом разнообразии</w:t>
            </w:r>
            <w:r>
              <w:rPr>
                <w:rFonts w:ascii="Times New Roman" w:hAnsi="Times New Roman"/>
                <w:spacing w:val="-6"/>
                <w:highlight w:val="yellow"/>
              </w:rPr>
            </w:r>
            <w:r>
              <w:rPr>
                <w:rFonts w:ascii="Times New Roman" w:hAnsi="Times New Roman"/>
                <w:spacing w:val="-6"/>
                <w:highlight w:val="yellow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Озеро Светлое: </w:t>
            </w:r>
            <w:r>
              <w:rPr>
                <w:rFonts w:ascii="Times New Roman" w:hAnsi="Times New Roman"/>
              </w:rPr>
              <w:t xml:space="preserve">выявлено 299 видов сосудистых растений, 49 видов жесткокрылых, 27 видов птиц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Озеро Изъяр: </w:t>
            </w:r>
            <w:r>
              <w:rPr>
                <w:rFonts w:ascii="Times New Roman" w:hAnsi="Times New Roman"/>
              </w:rPr>
              <w:t xml:space="preserve">выявлено 108 видов сосудистых растений, 38 видов жесткокрылых, 17 видов птиц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Озера Большое и Малое Лебединые: </w:t>
            </w:r>
            <w:r>
              <w:rPr>
                <w:rFonts w:ascii="Times New Roman" w:hAnsi="Times New Roman"/>
              </w:rPr>
              <w:t xml:space="preserve">выявлено 240 видов сосудистых растений, 29 видов зоопланктонных организмов, 36 видов жесткокрылых, 80 видов птиц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Озеро Астраханка: </w:t>
            </w:r>
            <w:r>
              <w:rPr>
                <w:rFonts w:ascii="Times New Roman" w:hAnsi="Times New Roman"/>
              </w:rPr>
              <w:t xml:space="preserve"> выявлено 379 видов сосудистых растений, 9 видов цикадовых, 85 видов жесткокрылых, 72 вида чешуекрылых, 77 видов птиц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основных экосистем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Озерная, лесная, болотная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особо ценных для региона или данной ООПТ природных объектов, расположенных на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Озера</w:t>
            </w:r>
            <w:r>
              <w:rPr>
                <w:rFonts w:ascii="Times New Roman" w:hAnsi="Times New Roman"/>
              </w:rPr>
              <w:t xml:space="preserve"> Светлое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Большое Лебединое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Малое Лебединое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Изъяр</w:t>
            </w:r>
            <w:r>
              <w:rPr>
                <w:rFonts w:ascii="Times New Roman" w:hAnsi="Times New Roman"/>
              </w:rPr>
              <w:t xml:space="preserve">, Астраханка, редкие и исчезающие виды растений и животных.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природных лечебных и рекреационных ресурсов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наиболее значимых историко-культурных объектов, находящихся в границах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оценка современного состояния и вклада ООПТ в поддержание экологического баланса окружающих территорий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озер</w:t>
            </w:r>
            <w:r>
              <w:rPr>
                <w:rFonts w:ascii="Times New Roman" w:hAnsi="Times New Roman"/>
              </w:rPr>
              <w:t xml:space="preserve">а</w:t>
            </w:r>
            <w:r>
              <w:rPr>
                <w:rFonts w:ascii="Times New Roman" w:hAnsi="Times New Roman"/>
              </w:rPr>
              <w:t xml:space="preserve"> поддержива</w:t>
            </w:r>
            <w:r>
              <w:rPr>
                <w:rFonts w:ascii="Times New Roman" w:hAnsi="Times New Roman"/>
              </w:rPr>
              <w:t xml:space="preserve">ю</w:t>
            </w:r>
            <w:r>
              <w:rPr>
                <w:rFonts w:ascii="Times New Roman" w:hAnsi="Times New Roman"/>
              </w:rPr>
              <w:t xml:space="preserve">т гидрологический режим лесной экосистемы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21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Экспликация земель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экспликация по составу земель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экспликация земель особо охраняемых территорий и объектов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экспликация земель лесного фонда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22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Негативное воздействие на ООПТ (факторы и угрозы)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  <w:highlight w:val="yellow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факторы негативного воздействия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неорганизованный туризм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угрозы негативного воздействия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23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Юридические лица, ответственные за обеспечение охраны и функционирование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vMerge w:val="restart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vMerge w:val="restart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название организации, взявшей обязательства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полный почтовый адрес, телефон, факс, 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E</w:t>
            </w:r>
            <w:r>
              <w:rPr>
                <w:rFonts w:ascii="Times New Roman" w:hAnsi="Times New Roman"/>
                <w:spacing w:val="-6"/>
              </w:rPr>
              <w:t xml:space="preserve">-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mail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дата государственной регистрации  юридического лица и регистрационный номер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ф.и.о. (полностью) руководителя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Borders>
              <w:bottom w:val="single" w:color="000000" w:sz="4" w:space="0"/>
            </w:tcBorders>
            <w:tcW w:w="5313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428032, ЧР г. Чебоксары, ул. Ленинградская, д.33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Тел.(8352) 62-69-22, факс: (8352) 62-73-83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lang w:val="en-US"/>
              </w:rPr>
              <w:t xml:space="preserve">E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mail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lang w:val="en-US"/>
              </w:rPr>
              <w:t xml:space="preserve">minpiroda</w:t>
            </w:r>
            <w:r>
              <w:rPr>
                <w:rFonts w:ascii="Times New Roman" w:hAnsi="Times New Roman"/>
              </w:rPr>
              <w:t xml:space="preserve">@</w:t>
            </w:r>
            <w:r>
              <w:rPr>
                <w:rFonts w:ascii="Times New Roman" w:hAnsi="Times New Roman"/>
                <w:lang w:val="en-US"/>
              </w:rPr>
              <w:t xml:space="preserve">cap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сайт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  <w:lang w:val="en-US"/>
              </w:rPr>
              <w:t xml:space="preserve">www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minpriroda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cap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ОГРН 1022101141700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</w:rPr>
              <w:t xml:space="preserve">Бедертдинов Эмир Нуртдинович</w:t>
            </w:r>
            <w:r>
              <w:rPr>
                <w:rFonts w:ascii="Times New Roman" w:hAnsi="Times New Roman"/>
              </w:rPr>
              <w:t xml:space="preserve">, министр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vMerge w:val="continue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vMerge w:val="continue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Borders>
              <w:top w:val="single" w:color="000000" w:sz="4" w:space="0"/>
            </w:tcBorders>
            <w:tcW w:w="5313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КУ ЧР «Дирекция по охране животного мира и ООПТ» 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428024, ЧР, г.Чебоксары, пр. Мира, д. 90, корп. 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Тел/факс: (8352) 28-75-77, E-mail: oopt21@yandex.ru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ОГРН 1022101137090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  <w:highlight w:val="magenta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Андреев Федор Владимирович</w:t>
            </w:r>
            <w:r>
              <w:rPr>
                <w:rFonts w:ascii="Times New Roman" w:hAnsi="Times New Roman"/>
              </w:rPr>
              <w:t xml:space="preserve">, директор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highlight w:val="magenta"/>
              </w:rPr>
            </w:r>
            <w:r>
              <w:rPr>
                <w:rFonts w:ascii="Times New Roman" w:hAnsi="Times New Roman"/>
                <w:highlight w:val="magenta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24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Сведения об иных лицах, на которые возложены обязательства по охране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ф.и.о. физического лица (физических лиц)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полный почтовый адрес, телефон, 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E</w:t>
            </w:r>
            <w:r>
              <w:rPr>
                <w:rFonts w:ascii="Times New Roman" w:hAnsi="Times New Roman"/>
                <w:spacing w:val="-6"/>
              </w:rPr>
              <w:t xml:space="preserve">-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mail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25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Общий режим охраны и использования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:u w:val="single"/>
                <w14:ligatures w14:val="none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Положение о</w:t>
            </w:r>
            <w:r>
              <w:rPr>
                <w:rFonts w:ascii="Times New Roman" w:hAnsi="Times New Roman"/>
                <w:spacing w:val="-6"/>
              </w:rPr>
              <w:t xml:space="preserve"> государственном природном заказнике</w:t>
            </w:r>
            <w:r>
              <w:rPr>
                <w:rFonts w:ascii="Times New Roman" w:hAnsi="Times New Roman"/>
                <w:spacing w:val="-6"/>
              </w:rPr>
              <w:t xml:space="preserve"> регионального значения «Заволжский»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6"/>
              </w:rPr>
              <w:t xml:space="preserve">утверждено постановлением Кабинета Министров Чувашской Республики от 24 августа 2017 г. № 336 </w:t>
            </w:r>
            <w:r>
              <w:rPr>
                <w:rFonts w:ascii="Times New Roman" w:hAnsi="Times New Roman"/>
                <w:spacing w:val="-6"/>
              </w:rPr>
              <w:t xml:space="preserve">«О создании государственного природного заказника регионального значения "Заволжский" </w:t>
            </w:r>
            <w:r>
              <w:rPr>
                <w:rFonts w:ascii="Times New Roman" w:hAnsi="Times New Roman"/>
                <w:spacing w:val="-6"/>
              </w:rPr>
              <w:t xml:space="preserve">(с изменениями, </w:t>
            </w:r>
            <w:r>
              <w:rPr>
                <w:rFonts w:ascii="Times New Roman" w:hAnsi="Times New Roman"/>
                <w:spacing w:val="-6"/>
              </w:rPr>
              <w:t xml:space="preserve">внесенными постановлениями Кабинета Министров Чувашской Республики от 12.09.2018 № 361, </w:t>
            </w:r>
            <w:r>
              <w:rPr>
                <w:rFonts w:ascii="Times New Roman" w:hAnsi="Times New Roman"/>
                <w:spacing w:val="-6"/>
              </w:rPr>
              <w:t xml:space="preserve">от 21.10.2019 № 424, </w:t>
            </w:r>
            <w:r>
              <w:rPr>
                <w:rFonts w:ascii="Times New Roman" w:hAnsi="Times New Roman"/>
                <w:spacing w:val="-6"/>
              </w:rPr>
              <w:t xml:space="preserve">от 10.06.2020 № 309, от 03.04.2024 № 167</w:t>
            </w:r>
            <w:r>
              <w:rPr>
                <w:rFonts w:ascii="Times New Roman" w:hAnsi="Times New Roman"/>
                <w:spacing w:val="-6"/>
              </w:rPr>
              <w:t xml:space="preserve">):</w:t>
            </w:r>
            <w:r>
              <w:rPr>
                <w:rFonts w:ascii="Times New Roman" w:hAnsi="Times New Roman"/>
                <w:spacing w:val="-6"/>
                <w:u w:val="single"/>
                <w14:ligatures w14:val="none"/>
              </w:rPr>
            </w:r>
            <w:r>
              <w:rPr>
                <w:rFonts w:ascii="Times New Roman" w:hAnsi="Times New Roman"/>
                <w:spacing w:val="-6"/>
                <w:u w:val="single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:u w:val="single"/>
                <w14:ligatures w14:val="none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  <w:u w:val="single"/>
              </w:rPr>
              <w:t xml:space="preserve">- з</w:t>
            </w:r>
            <w:r>
              <w:rPr>
                <w:rFonts w:ascii="Times New Roman" w:hAnsi="Times New Roman"/>
                <w:spacing w:val="-6"/>
                <w:u w:val="single"/>
                <w:lang w:eastAsia="ru-RU"/>
              </w:rPr>
              <w:t xml:space="preserve">апрещенные виды деятельности:</w:t>
            </w:r>
            <w:r>
              <w:rPr>
                <w:rFonts w:ascii="Times New Roman" w:hAnsi="Times New Roman"/>
                <w:spacing w:val="-6"/>
                <w:u w:val="single"/>
                <w14:ligatures w14:val="none"/>
              </w:rPr>
            </w:r>
            <w:r>
              <w:rPr>
                <w:rFonts w:ascii="Times New Roman" w:hAnsi="Times New Roman"/>
                <w:spacing w:val="-6"/>
                <w:u w:val="single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</w:pPr>
            <w:r>
              <w:rPr>
                <w:rFonts w:ascii="Times New Roman" w:hAnsi="Times New Roman"/>
                <w:spacing w:val="-6"/>
              </w:rPr>
              <w:t xml:space="preserve">охота (за исключением регулирования численности охотничьих ресурсов), промышленное рыболовство и аквакультура (рыбоводство);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возведение объектов капитального строительства, не связанных с использованием территории заказника;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предоставление земельных участков под застройку, а также для </w:t>
            </w:r>
            <w:r>
              <w:rPr>
                <w:rFonts w:ascii="Times New Roman" w:hAnsi="Times New Roman"/>
                <w:spacing w:val="-6"/>
              </w:rPr>
              <w:t xml:space="preserve">ведения</w:t>
            </w:r>
            <w:r>
              <w:rPr>
                <w:rFonts w:ascii="Times New Roman" w:hAnsi="Times New Roman"/>
                <w:spacing w:val="-6"/>
              </w:rPr>
              <w:t xml:space="preserve"> садоводства и огородничества;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нарушение мест обитания объектов животного мира, умышленное причинение беспокойства и отлов объектов животного мира;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сжигание сухих листьев и травы, в том числе весенние палы, разведение костров вне специально отведенных мест;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проведение массовых спортивных, зрелищных и иных мероприятий вне специально выделенных для этих целей мест и без разрешения Министерства природных ресурсов и экологии Чувашской Республики;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движение и стоянка механизированных транспортных средств, не связанных с функционированием заказника;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загрязнение почв, замусоривание территории, захоронение мусора, устройство снегосвалок;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пребывание посетителей с пневматическим и иным оружием, рогатками, сачками и другими орудиями отстрела или отлова животных;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свободный выгул собак; 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самовольные посадки деревьев и кустарников, а также другие самовольные действия граждан, направленные на обустройство отдельных участков заказника;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повреждение биотехнических объектов, информационных знаков и аншлагов;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иные виды хозяйственной деятельности, рекреационного и другого природопользования, препятствующие сохранению, воспроизводству и восстановлению природных ресурсов (объектов).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282" w:type="dxa"/>
            <w:vAlign w:val="top"/>
            <w:textDirection w:val="lrTb"/>
            <w:noWrap w:val="false"/>
          </w:tcPr>
          <w:p>
            <w:pPr>
              <w:pStyle w:val="854"/>
              <w:ind w:firstLine="386"/>
              <w:jc w:val="both"/>
              <w:spacing w:after="0" w:line="240" w:lineRule="auto"/>
              <w:rPr>
                <w:rFonts w:ascii="Times New Roman" w:hAnsi="Times New Roman"/>
                <w:u w:val="single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u w:val="single"/>
              </w:rPr>
              <w:t xml:space="preserve">- разрешенные виды деятельности:</w:t>
            </w:r>
            <w:r>
              <w:rPr>
                <w:rFonts w:ascii="Times New Roman" w:hAnsi="Times New Roman"/>
                <w:u w:val="single"/>
              </w:rPr>
            </w:r>
            <w:r>
              <w:rPr>
                <w:rFonts w:ascii="Times New Roman" w:hAnsi="Times New Roman"/>
                <w:u w:val="single"/>
              </w:rPr>
            </w:r>
          </w:p>
          <w:p>
            <w:pPr>
              <w:pStyle w:val="854"/>
              <w:ind w:firstLine="386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На территории заказни</w:t>
            </w:r>
            <w:r>
              <w:rPr>
                <w:rFonts w:ascii="Times New Roman" w:hAnsi="Times New Roman"/>
                <w:spacing w:val="-6"/>
              </w:rPr>
              <w:t xml:space="preserve">ка допускается проведение геологического изучения недр, разведка и добыча полезных ископаемых на известных месторождениях, в том числе на участках недр, предоставленных в пользование в соответствии с лицензиями на пользование недрами до создания заказника.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80"/>
              <w:ind w:firstLine="286"/>
              <w:spacing w:before="0" w:beforeAutospacing="0" w:after="0" w:afterAutospacing="0"/>
              <w:shd w:val="clear" w:color="auto" w:fill="ffffff"/>
              <w:rPr>
                <w:rFonts w:eastAsia="Calibri"/>
                <w:spacing w:val="-6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  <w:t xml:space="preserve">в границах государственного заказника определяются следующие основные виды разрешенного использования земельных участков:</w:t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</w:p>
          <w:p>
            <w:pPr>
              <w:pStyle w:val="880"/>
              <w:ind w:firstLine="286"/>
              <w:spacing w:before="0" w:beforeAutospacing="0" w:after="0" w:afterAutospacing="0"/>
              <w:shd w:val="clear" w:color="auto" w:fill="ffffff"/>
              <w:rPr>
                <w:rFonts w:eastAsia="Calibri"/>
                <w:spacing w:val="-6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  <w:t xml:space="preserve">природно-познавательный туризм (код 5.2);</w:t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</w:p>
          <w:p>
            <w:pPr>
              <w:pStyle w:val="880"/>
              <w:ind w:firstLine="286"/>
              <w:spacing w:before="0" w:beforeAutospacing="0" w:after="0" w:afterAutospacing="0"/>
              <w:shd w:val="clear" w:color="auto" w:fill="ffffff"/>
              <w:rPr>
                <w:rFonts w:eastAsia="Calibri"/>
                <w:spacing w:val="-6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  <w:t xml:space="preserve">охрана природных территорий (код 9.1).</w:t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</w:p>
          <w:p>
            <w:pPr>
              <w:pStyle w:val="880"/>
              <w:ind w:firstLine="286"/>
              <w:spacing w:before="0" w:beforeAutospacing="0" w:after="0" w:afterAutospacing="0"/>
              <w:shd w:val="clear" w:color="auto" w:fill="ffffff"/>
              <w:rPr>
                <w:rFonts w:eastAsia="Calibri"/>
                <w:spacing w:val="-6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  <w:t xml:space="preserve">В границах государственного заказника определяются следующие вспомогательные виды разрешенного использования земельных участков:</w:t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</w:p>
          <w:p>
            <w:pPr>
              <w:pStyle w:val="880"/>
              <w:ind w:firstLine="286"/>
              <w:spacing w:before="0" w:beforeAutospacing="0" w:after="0" w:afterAutospacing="0"/>
              <w:shd w:val="clear" w:color="auto" w:fill="ffffff"/>
              <w:rPr>
                <w:rFonts w:eastAsia="Calibri"/>
                <w:spacing w:val="-6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  <w:t xml:space="preserve">передвижное жилье (код 2.4);</w:t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</w:p>
          <w:p>
            <w:pPr>
              <w:pStyle w:val="880"/>
              <w:ind w:firstLine="286"/>
              <w:spacing w:before="0" w:beforeAutospacing="0" w:after="0" w:afterAutospacing="0"/>
              <w:shd w:val="clear" w:color="auto" w:fill="ffffff"/>
              <w:rPr>
                <w:rFonts w:eastAsia="Calibri"/>
                <w:spacing w:val="-6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  <w:t xml:space="preserve">туристическое обслуживание (код 5.2.1).</w:t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</w:p>
          <w:p>
            <w:pPr>
              <w:pStyle w:val="880"/>
              <w:ind w:firstLine="286"/>
              <w:spacing w:before="0" w:beforeAutospacing="0" w:after="0" w:afterAutospacing="0"/>
              <w:shd w:val="clear" w:color="auto" w:fill="ffffff"/>
              <w:rPr>
                <w:rFonts w:eastAsia="Calibri"/>
                <w:spacing w:val="-6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строительства:</w:t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</w:p>
          <w:p>
            <w:pPr>
              <w:pStyle w:val="880"/>
              <w:ind w:firstLine="286"/>
              <w:spacing w:before="0" w:beforeAutospacing="0" w:after="0" w:afterAutospacing="0"/>
              <w:shd w:val="clear" w:color="auto" w:fill="ffffff"/>
              <w:rPr>
                <w:rFonts w:eastAsia="Calibri"/>
                <w:spacing w:val="-6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  <w:t xml:space="preserve">предельные (максимальные) размеры земельных участков - 4 x 4 м; предельная (максимальная) площадь земельных участков - 16 м</w:t>
            </w:r>
            <w:r>
              <w:rPr>
                <w:rFonts w:eastAsia="Calibri"/>
                <w:spacing w:val="-6"/>
                <w:sz w:val="22"/>
                <w:szCs w:val="22"/>
                <w:vertAlign w:val="superscript"/>
                <w:lang w:eastAsia="en-US"/>
              </w:rPr>
              <w:t xml:space="preserve">2</w:t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  <w:t xml:space="preserve">;</w:t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</w:p>
          <w:p>
            <w:pPr>
              <w:pStyle w:val="880"/>
              <w:ind w:firstLine="286"/>
              <w:spacing w:before="0" w:beforeAutospacing="0" w:after="0" w:afterAutospacing="0"/>
              <w:shd w:val="clear" w:color="auto" w:fill="ffffff"/>
              <w:rPr>
                <w:rFonts w:eastAsia="Calibri"/>
                <w:spacing w:val="-6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  <w:t xml:space="preserve">минимальный 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- 5 м;</w:t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</w:p>
          <w:p>
            <w:pPr>
              <w:pStyle w:val="880"/>
              <w:ind w:firstLine="286"/>
              <w:spacing w:before="0" w:beforeAutospacing="0" w:after="0" w:afterAutospacing="0"/>
              <w:shd w:val="clear" w:color="auto" w:fill="ffffff"/>
              <w:rPr>
                <w:rFonts w:eastAsia="Calibri"/>
                <w:spacing w:val="-6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  <w:t xml:space="preserve">предельная высота зданий, строений, сооружений от уровня земли до верхней отметки - конька скатной кровли - до 5 м;</w:t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  <w:r>
              <w:rPr>
                <w:rFonts w:eastAsia="Calibri"/>
                <w:spacing w:val="-6"/>
                <w:sz w:val="22"/>
                <w:szCs w:val="22"/>
                <w:lang w:eastAsia="en-US"/>
              </w:rPr>
            </w:r>
          </w:p>
          <w:p>
            <w:pPr>
              <w:pStyle w:val="854"/>
              <w:ind w:firstLine="386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максимальный процент застройки в границах земельного участка - до 75%.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26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Зонирование территории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отсутствует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27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Режим охранной зоны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отсутствует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28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Собственники, землепользователи, землевладельцы, арендаторы земельных участков, находящихся в границах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  <w:color w:val="ff0000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color w:val="ff0000"/>
                <w:spacing w:val="-6"/>
              </w:rPr>
            </w:r>
            <w:r>
              <w:rPr>
                <w:rFonts w:ascii="Times New Roman" w:hAnsi="Times New Roman"/>
                <w:color w:val="ff0000"/>
                <w:spacing w:val="-6"/>
              </w:rPr>
            </w:r>
            <w:r>
              <w:rPr>
                <w:rFonts w:ascii="Times New Roman" w:hAnsi="Times New Roman"/>
                <w:color w:val="ff0000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</w:t>
            </w:r>
            <w:r>
              <w:rPr>
                <w:rFonts w:ascii="Times New Roman" w:hAnsi="Times New Roman"/>
              </w:rPr>
              <w:t xml:space="preserve">У ЧР «Чебоксарское лесничество» 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428002, ЧР, г. Чебоксары, ул. Лесхозная, д. 24, тел. 8(8352)-40-52-63, cheb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"mailto:les@cbx.ru"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 xml:space="preserve">les@cbx.ru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Богданов Василий Николаевич, директор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29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Просветительские и рекреационные объекты на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музеи природы, информационные и визит-центры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экологические экскурсионные и/или туристические маршруты, экологические тропы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гостиничные  и/или туристические комплексы и сооружения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лечебно-оздоровительные учреждения, пансионаты, дома отдыха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4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30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ФИО, должность, место работы, телефон, адрес электронной почты специалиста, подготовившего кадастровые сведения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313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Исаков Геннадий Николаевич, заместитель директора КУ ЧР «Дирекция по охране животного мира и ООПТ» Минприроды Чувашии, (8352) 28-75-77, </w:t>
            </w:r>
            <w:r>
              <w:rPr>
                <w:rFonts w:ascii="Times New Roman" w:hAnsi="Times New Roman"/>
                <w:lang w:val="en-US"/>
              </w:rPr>
              <w:t xml:space="preserve">oopt</w:t>
            </w:r>
            <w:r>
              <w:rPr>
                <w:rFonts w:ascii="Times New Roman" w:hAnsi="Times New Roman"/>
              </w:rPr>
              <w:t xml:space="preserve">21@</w:t>
            </w:r>
            <w:r>
              <w:rPr>
                <w:rFonts w:ascii="Times New Roman" w:hAnsi="Times New Roman"/>
                <w:lang w:val="en-US"/>
              </w:rPr>
              <w:t xml:space="preserve">yandex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07.10.2024 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</w:tbl>
    <w:p>
      <w:pPr>
        <w:pStyle w:val="854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85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61888" cy="6089904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rcRect l="30130" t="15962" r="32384" b="15757"/>
                        <a:stretch/>
                      </pic:blipFill>
                      <pic:spPr bwMode="auto">
                        <a:xfrm>
                          <a:off x="0" y="0"/>
                          <a:ext cx="5961888" cy="6089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9.44pt;height:479.52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pStyle w:val="854"/>
      </w:pPr>
      <w:r/>
      <w:r/>
    </w:p>
    <w:p>
      <w:pPr>
        <w:pStyle w:val="854"/>
      </w:pPr>
      <w:r/>
      <w:r/>
    </w:p>
    <w:p>
      <w:pPr>
        <w:pStyle w:val="854"/>
      </w:pPr>
      <w:r/>
      <w:r/>
    </w:p>
    <w:p>
      <w:pPr>
        <w:pStyle w:val="854"/>
      </w:pPr>
      <w:r/>
      <w:r/>
    </w:p>
    <w:p>
      <w:pPr>
        <w:pStyle w:val="854"/>
      </w:pPr>
      <w:r/>
      <w:r/>
    </w:p>
    <w:p>
      <w:pPr>
        <w:pStyle w:val="854"/>
      </w:pPr>
      <w:r/>
      <w:r/>
    </w:p>
    <w:p>
      <w:pPr>
        <w:pStyle w:val="854"/>
      </w:pPr>
      <w:r/>
      <w:r/>
    </w:p>
    <w:p>
      <w:pPr>
        <w:pStyle w:val="854"/>
      </w:pPr>
      <w:r/>
      <w:r/>
    </w:p>
    <w:p>
      <w:pPr>
        <w:pStyle w:val="85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63056" cy="3549015"/>
                <wp:effectExtent l="0" t="0" r="0" b="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rcRect l="25769" t="23303" r="21930" b="22793"/>
                        <a:stretch/>
                      </pic:blipFill>
                      <pic:spPr bwMode="auto">
                        <a:xfrm>
                          <a:off x="0" y="0"/>
                          <a:ext cx="6163056" cy="354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5.28pt;height:279.4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854"/>
      </w:pPr>
      <w:r/>
      <w:r/>
    </w:p>
    <w:p>
      <w:pPr>
        <w:pStyle w:val="85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07024" cy="4258818"/>
                <wp:effectExtent l="0" t="0" r="0" b="0"/>
                <wp:docPr id="3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rcRect l="26637" t="19165" r="22223" b="15030"/>
                        <a:stretch/>
                      </pic:blipFill>
                      <pic:spPr bwMode="auto">
                        <a:xfrm>
                          <a:off x="0" y="0"/>
                          <a:ext cx="5907024" cy="4258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5.12pt;height:335.34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854"/>
      </w:pPr>
      <w:r/>
      <w:r/>
    </w:p>
    <w:sectPr>
      <w:footnotePr/>
      <w:endnotePr/>
      <w:type w:val="nextPage"/>
      <w:pgSz w:w="11906" w:h="16838" w:orient="portrait"/>
      <w:pgMar w:top="851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Lucida Sans Unicode">
    <w:panose1 w:val="020B0502040504020204"/>
  </w:font>
  <w:font w:name="Courier New">
    <w:panose1 w:val="020704090202050204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09" w:hanging="360"/>
        <w:tabs>
          <w:tab w:val="num" w:pos="1209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6" w:hanging="360"/>
        <w:tabs>
          <w:tab w:val="num" w:pos="926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  <w:tabs>
          <w:tab w:val="num" w:pos="643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2" w:hanging="360"/>
        <w:tabs>
          <w:tab w:val="num" w:pos="1492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6" w:hanging="360"/>
        <w:tabs>
          <w:tab w:val="num" w:pos="926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43" w:hanging="360"/>
        <w:tabs>
          <w:tab w:val="num" w:pos="643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6">
    <w:name w:val="Heading 1"/>
    <w:basedOn w:val="854"/>
    <w:next w:val="854"/>
    <w:link w:val="67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7">
    <w:name w:val="Heading 1 Char"/>
    <w:link w:val="676"/>
    <w:uiPriority w:val="9"/>
    <w:rPr>
      <w:rFonts w:ascii="Arial" w:hAnsi="Arial" w:eastAsia="Arial" w:cs="Arial"/>
      <w:sz w:val="40"/>
      <w:szCs w:val="40"/>
    </w:rPr>
  </w:style>
  <w:style w:type="paragraph" w:styleId="678">
    <w:name w:val="Heading 2"/>
    <w:basedOn w:val="854"/>
    <w:next w:val="854"/>
    <w:link w:val="67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9">
    <w:name w:val="Heading 2 Char"/>
    <w:link w:val="678"/>
    <w:uiPriority w:val="9"/>
    <w:rPr>
      <w:rFonts w:ascii="Arial" w:hAnsi="Arial" w:eastAsia="Arial" w:cs="Arial"/>
      <w:sz w:val="34"/>
    </w:rPr>
  </w:style>
  <w:style w:type="paragraph" w:styleId="680">
    <w:name w:val="Heading 3"/>
    <w:basedOn w:val="854"/>
    <w:next w:val="854"/>
    <w:link w:val="68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1">
    <w:name w:val="Heading 3 Char"/>
    <w:link w:val="680"/>
    <w:uiPriority w:val="9"/>
    <w:rPr>
      <w:rFonts w:ascii="Arial" w:hAnsi="Arial" w:eastAsia="Arial" w:cs="Arial"/>
      <w:sz w:val="30"/>
      <w:szCs w:val="30"/>
    </w:rPr>
  </w:style>
  <w:style w:type="paragraph" w:styleId="682">
    <w:name w:val="Heading 4"/>
    <w:basedOn w:val="854"/>
    <w:next w:val="854"/>
    <w:link w:val="68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3">
    <w:name w:val="Heading 4 Char"/>
    <w:link w:val="682"/>
    <w:uiPriority w:val="9"/>
    <w:rPr>
      <w:rFonts w:ascii="Arial" w:hAnsi="Arial" w:eastAsia="Arial" w:cs="Arial"/>
      <w:b/>
      <w:bCs/>
      <w:sz w:val="26"/>
      <w:szCs w:val="26"/>
    </w:rPr>
  </w:style>
  <w:style w:type="paragraph" w:styleId="684">
    <w:name w:val="Heading 5"/>
    <w:basedOn w:val="854"/>
    <w:next w:val="854"/>
    <w:link w:val="68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5">
    <w:name w:val="Heading 5 Char"/>
    <w:link w:val="684"/>
    <w:uiPriority w:val="9"/>
    <w:rPr>
      <w:rFonts w:ascii="Arial" w:hAnsi="Arial" w:eastAsia="Arial" w:cs="Arial"/>
      <w:b/>
      <w:bCs/>
      <w:sz w:val="24"/>
      <w:szCs w:val="24"/>
    </w:rPr>
  </w:style>
  <w:style w:type="paragraph" w:styleId="686">
    <w:name w:val="Heading 6"/>
    <w:basedOn w:val="854"/>
    <w:next w:val="854"/>
    <w:link w:val="68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7">
    <w:name w:val="Heading 6 Char"/>
    <w:link w:val="686"/>
    <w:uiPriority w:val="9"/>
    <w:rPr>
      <w:rFonts w:ascii="Arial" w:hAnsi="Arial" w:eastAsia="Arial" w:cs="Arial"/>
      <w:b/>
      <w:bCs/>
      <w:sz w:val="22"/>
      <w:szCs w:val="22"/>
    </w:rPr>
  </w:style>
  <w:style w:type="paragraph" w:styleId="688">
    <w:name w:val="Heading 7"/>
    <w:basedOn w:val="854"/>
    <w:next w:val="854"/>
    <w:link w:val="68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9">
    <w:name w:val="Heading 7 Char"/>
    <w:link w:val="68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0">
    <w:name w:val="Heading 8"/>
    <w:basedOn w:val="854"/>
    <w:next w:val="854"/>
    <w:link w:val="69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1">
    <w:name w:val="Heading 8 Char"/>
    <w:link w:val="690"/>
    <w:uiPriority w:val="9"/>
    <w:rPr>
      <w:rFonts w:ascii="Arial" w:hAnsi="Arial" w:eastAsia="Arial" w:cs="Arial"/>
      <w:i/>
      <w:iCs/>
      <w:sz w:val="22"/>
      <w:szCs w:val="22"/>
    </w:rPr>
  </w:style>
  <w:style w:type="paragraph" w:styleId="692">
    <w:name w:val="Heading 9"/>
    <w:basedOn w:val="854"/>
    <w:next w:val="854"/>
    <w:link w:val="69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3">
    <w:name w:val="Heading 9 Char"/>
    <w:link w:val="692"/>
    <w:uiPriority w:val="9"/>
    <w:rPr>
      <w:rFonts w:ascii="Arial" w:hAnsi="Arial" w:eastAsia="Arial" w:cs="Arial"/>
      <w:i/>
      <w:iCs/>
      <w:sz w:val="21"/>
      <w:szCs w:val="21"/>
    </w:rPr>
  </w:style>
  <w:style w:type="paragraph" w:styleId="694">
    <w:name w:val="List Paragraph"/>
    <w:basedOn w:val="854"/>
    <w:uiPriority w:val="34"/>
    <w:qFormat/>
    <w:pPr>
      <w:contextualSpacing/>
      <w:ind w:left="720"/>
    </w:pPr>
  </w:style>
  <w:style w:type="paragraph" w:styleId="695">
    <w:name w:val="No Spacing"/>
    <w:uiPriority w:val="1"/>
    <w:qFormat/>
    <w:pPr>
      <w:spacing w:before="0" w:after="0" w:line="240" w:lineRule="auto"/>
    </w:pPr>
  </w:style>
  <w:style w:type="paragraph" w:styleId="696">
    <w:name w:val="Title"/>
    <w:basedOn w:val="854"/>
    <w:next w:val="854"/>
    <w:link w:val="69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7">
    <w:name w:val="Title Char"/>
    <w:link w:val="696"/>
    <w:uiPriority w:val="10"/>
    <w:rPr>
      <w:sz w:val="48"/>
      <w:szCs w:val="48"/>
    </w:rPr>
  </w:style>
  <w:style w:type="paragraph" w:styleId="698">
    <w:name w:val="Subtitle"/>
    <w:basedOn w:val="854"/>
    <w:next w:val="854"/>
    <w:link w:val="699"/>
    <w:uiPriority w:val="11"/>
    <w:qFormat/>
    <w:pPr>
      <w:spacing w:before="200" w:after="200"/>
    </w:pPr>
    <w:rPr>
      <w:sz w:val="24"/>
      <w:szCs w:val="24"/>
    </w:rPr>
  </w:style>
  <w:style w:type="character" w:styleId="699">
    <w:name w:val="Subtitle Char"/>
    <w:link w:val="698"/>
    <w:uiPriority w:val="11"/>
    <w:rPr>
      <w:sz w:val="24"/>
      <w:szCs w:val="24"/>
    </w:rPr>
  </w:style>
  <w:style w:type="paragraph" w:styleId="700">
    <w:name w:val="Quote"/>
    <w:basedOn w:val="854"/>
    <w:next w:val="854"/>
    <w:link w:val="701"/>
    <w:uiPriority w:val="29"/>
    <w:qFormat/>
    <w:pPr>
      <w:ind w:left="720" w:right="720"/>
    </w:pPr>
    <w:rPr>
      <w:i/>
    </w:rPr>
  </w:style>
  <w:style w:type="character" w:styleId="701">
    <w:name w:val="Quote Char"/>
    <w:link w:val="700"/>
    <w:uiPriority w:val="29"/>
    <w:rPr>
      <w:i/>
    </w:rPr>
  </w:style>
  <w:style w:type="paragraph" w:styleId="702">
    <w:name w:val="Intense Quote"/>
    <w:basedOn w:val="854"/>
    <w:next w:val="854"/>
    <w:link w:val="70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3">
    <w:name w:val="Intense Quote Char"/>
    <w:link w:val="702"/>
    <w:uiPriority w:val="30"/>
    <w:rPr>
      <w:i/>
    </w:rPr>
  </w:style>
  <w:style w:type="paragraph" w:styleId="704">
    <w:name w:val="Header"/>
    <w:basedOn w:val="854"/>
    <w:link w:val="70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5">
    <w:name w:val="Header Char"/>
    <w:link w:val="704"/>
    <w:uiPriority w:val="99"/>
  </w:style>
  <w:style w:type="paragraph" w:styleId="706">
    <w:name w:val="Footer"/>
    <w:basedOn w:val="854"/>
    <w:link w:val="70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7">
    <w:name w:val="Footer Char"/>
    <w:link w:val="706"/>
    <w:uiPriority w:val="99"/>
  </w:style>
  <w:style w:type="paragraph" w:styleId="708">
    <w:name w:val="Caption"/>
    <w:basedOn w:val="854"/>
    <w:next w:val="85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9">
    <w:name w:val="Caption Char"/>
    <w:basedOn w:val="708"/>
    <w:link w:val="706"/>
    <w:uiPriority w:val="99"/>
  </w:style>
  <w:style w:type="table" w:styleId="71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6">
    <w:name w:val="Hyperlink"/>
    <w:uiPriority w:val="99"/>
    <w:unhideWhenUsed/>
    <w:rPr>
      <w:color w:val="0000ff" w:themeColor="hyperlink"/>
      <w:u w:val="single"/>
    </w:rPr>
  </w:style>
  <w:style w:type="paragraph" w:styleId="837">
    <w:name w:val="footnote text"/>
    <w:basedOn w:val="854"/>
    <w:link w:val="838"/>
    <w:uiPriority w:val="99"/>
    <w:semiHidden/>
    <w:unhideWhenUsed/>
    <w:pPr>
      <w:spacing w:after="40" w:line="240" w:lineRule="auto"/>
    </w:pPr>
    <w:rPr>
      <w:sz w:val="18"/>
    </w:rPr>
  </w:style>
  <w:style w:type="character" w:styleId="838">
    <w:name w:val="Footnote Text Char"/>
    <w:link w:val="837"/>
    <w:uiPriority w:val="99"/>
    <w:rPr>
      <w:sz w:val="18"/>
    </w:rPr>
  </w:style>
  <w:style w:type="character" w:styleId="839">
    <w:name w:val="footnote reference"/>
    <w:uiPriority w:val="99"/>
    <w:unhideWhenUsed/>
    <w:rPr>
      <w:vertAlign w:val="superscript"/>
    </w:rPr>
  </w:style>
  <w:style w:type="paragraph" w:styleId="840">
    <w:name w:val="endnote text"/>
    <w:basedOn w:val="854"/>
    <w:link w:val="841"/>
    <w:uiPriority w:val="99"/>
    <w:semiHidden/>
    <w:unhideWhenUsed/>
    <w:pPr>
      <w:spacing w:after="0" w:line="240" w:lineRule="auto"/>
    </w:pPr>
    <w:rPr>
      <w:sz w:val="20"/>
    </w:rPr>
  </w:style>
  <w:style w:type="character" w:styleId="841">
    <w:name w:val="Endnote Text Char"/>
    <w:link w:val="840"/>
    <w:uiPriority w:val="99"/>
    <w:rPr>
      <w:sz w:val="20"/>
    </w:rPr>
  </w:style>
  <w:style w:type="character" w:styleId="842">
    <w:name w:val="endnote reference"/>
    <w:uiPriority w:val="99"/>
    <w:semiHidden/>
    <w:unhideWhenUsed/>
    <w:rPr>
      <w:vertAlign w:val="superscript"/>
    </w:rPr>
  </w:style>
  <w:style w:type="paragraph" w:styleId="843">
    <w:name w:val="toc 1"/>
    <w:basedOn w:val="854"/>
    <w:next w:val="854"/>
    <w:uiPriority w:val="39"/>
    <w:unhideWhenUsed/>
    <w:pPr>
      <w:ind w:left="0" w:right="0" w:firstLine="0"/>
      <w:spacing w:after="57"/>
    </w:pPr>
  </w:style>
  <w:style w:type="paragraph" w:styleId="844">
    <w:name w:val="toc 2"/>
    <w:basedOn w:val="854"/>
    <w:next w:val="854"/>
    <w:uiPriority w:val="39"/>
    <w:unhideWhenUsed/>
    <w:pPr>
      <w:ind w:left="283" w:right="0" w:firstLine="0"/>
      <w:spacing w:after="57"/>
    </w:pPr>
  </w:style>
  <w:style w:type="paragraph" w:styleId="845">
    <w:name w:val="toc 3"/>
    <w:basedOn w:val="854"/>
    <w:next w:val="854"/>
    <w:uiPriority w:val="39"/>
    <w:unhideWhenUsed/>
    <w:pPr>
      <w:ind w:left="567" w:right="0" w:firstLine="0"/>
      <w:spacing w:after="57"/>
    </w:pPr>
  </w:style>
  <w:style w:type="paragraph" w:styleId="846">
    <w:name w:val="toc 4"/>
    <w:basedOn w:val="854"/>
    <w:next w:val="854"/>
    <w:uiPriority w:val="39"/>
    <w:unhideWhenUsed/>
    <w:pPr>
      <w:ind w:left="850" w:right="0" w:firstLine="0"/>
      <w:spacing w:after="57"/>
    </w:pPr>
  </w:style>
  <w:style w:type="paragraph" w:styleId="847">
    <w:name w:val="toc 5"/>
    <w:basedOn w:val="854"/>
    <w:next w:val="854"/>
    <w:uiPriority w:val="39"/>
    <w:unhideWhenUsed/>
    <w:pPr>
      <w:ind w:left="1134" w:right="0" w:firstLine="0"/>
      <w:spacing w:after="57"/>
    </w:pPr>
  </w:style>
  <w:style w:type="paragraph" w:styleId="848">
    <w:name w:val="toc 6"/>
    <w:basedOn w:val="854"/>
    <w:next w:val="854"/>
    <w:uiPriority w:val="39"/>
    <w:unhideWhenUsed/>
    <w:pPr>
      <w:ind w:left="1417" w:right="0" w:firstLine="0"/>
      <w:spacing w:after="57"/>
    </w:pPr>
  </w:style>
  <w:style w:type="paragraph" w:styleId="849">
    <w:name w:val="toc 7"/>
    <w:basedOn w:val="854"/>
    <w:next w:val="854"/>
    <w:uiPriority w:val="39"/>
    <w:unhideWhenUsed/>
    <w:pPr>
      <w:ind w:left="1701" w:right="0" w:firstLine="0"/>
      <w:spacing w:after="57"/>
    </w:pPr>
  </w:style>
  <w:style w:type="paragraph" w:styleId="850">
    <w:name w:val="toc 8"/>
    <w:basedOn w:val="854"/>
    <w:next w:val="854"/>
    <w:uiPriority w:val="39"/>
    <w:unhideWhenUsed/>
    <w:pPr>
      <w:ind w:left="1984" w:right="0" w:firstLine="0"/>
      <w:spacing w:after="57"/>
    </w:pPr>
  </w:style>
  <w:style w:type="paragraph" w:styleId="851">
    <w:name w:val="toc 9"/>
    <w:basedOn w:val="854"/>
    <w:next w:val="854"/>
    <w:uiPriority w:val="39"/>
    <w:unhideWhenUsed/>
    <w:pPr>
      <w:ind w:left="2268" w:right="0" w:firstLine="0"/>
      <w:spacing w:after="57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854"/>
    <w:next w:val="854"/>
    <w:uiPriority w:val="99"/>
    <w:unhideWhenUsed/>
    <w:pPr>
      <w:spacing w:after="0" w:afterAutospacing="0"/>
    </w:pPr>
  </w:style>
  <w:style w:type="paragraph" w:styleId="854" w:default="1">
    <w:name w:val="Normal"/>
    <w:next w:val="854"/>
    <w:link w:val="854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paragraph" w:styleId="855">
    <w:name w:val="Заголовок 1"/>
    <w:basedOn w:val="854"/>
    <w:next w:val="854"/>
    <w:link w:val="860"/>
    <w:qFormat/>
    <w:pPr>
      <w:jc w:val="center"/>
      <w:keepNext/>
      <w:spacing w:after="0" w:line="240" w:lineRule="auto"/>
      <w:outlineLvl w:val="0"/>
    </w:pPr>
    <w:rPr>
      <w:rFonts w:ascii="Times New Roman" w:hAnsi="Times New Roman" w:eastAsia="Times New Roman"/>
      <w:sz w:val="36"/>
      <w:szCs w:val="24"/>
      <w:lang w:val="en-US" w:eastAsia="ru-RU"/>
    </w:rPr>
  </w:style>
  <w:style w:type="paragraph" w:styleId="856">
    <w:name w:val="Заголовок 4"/>
    <w:basedOn w:val="854"/>
    <w:next w:val="854"/>
    <w:link w:val="870"/>
    <w:qFormat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val="en-US" w:eastAsia="en-US"/>
    </w:rPr>
  </w:style>
  <w:style w:type="character" w:styleId="857">
    <w:name w:val="Основной шрифт абзаца"/>
    <w:next w:val="857"/>
    <w:link w:val="854"/>
    <w:uiPriority w:val="1"/>
    <w:semiHidden/>
    <w:unhideWhenUsed/>
  </w:style>
  <w:style w:type="table" w:styleId="858">
    <w:name w:val="Обычная таблица"/>
    <w:next w:val="858"/>
    <w:link w:val="854"/>
    <w:uiPriority w:val="99"/>
    <w:semiHidden/>
    <w:unhideWhenUsed/>
    <w:qFormat/>
    <w:tblPr/>
  </w:style>
  <w:style w:type="numbering" w:styleId="859">
    <w:name w:val="Нет списка"/>
    <w:next w:val="859"/>
    <w:link w:val="854"/>
    <w:uiPriority w:val="99"/>
    <w:semiHidden/>
    <w:unhideWhenUsed/>
  </w:style>
  <w:style w:type="character" w:styleId="860">
    <w:name w:val="Заголовок 1 Знак"/>
    <w:next w:val="860"/>
    <w:link w:val="855"/>
    <w:rPr>
      <w:rFonts w:ascii="Times New Roman" w:hAnsi="Times New Roman" w:eastAsia="Times New Roman" w:cs="Times New Roman"/>
      <w:sz w:val="36"/>
      <w:szCs w:val="24"/>
      <w:lang w:eastAsia="ru-RU"/>
    </w:rPr>
  </w:style>
  <w:style w:type="paragraph" w:styleId="861">
    <w:name w:val="Верхний колонтитул"/>
    <w:basedOn w:val="854"/>
    <w:next w:val="861"/>
    <w:link w:val="862"/>
    <w:pPr>
      <w:spacing w:after="0" w:line="240" w:lineRule="auto"/>
      <w:tabs>
        <w:tab w:val="center" w:pos="4153" w:leader="none"/>
        <w:tab w:val="right" w:pos="8306" w:leader="none"/>
      </w:tabs>
    </w:pPr>
    <w:rPr>
      <w:rFonts w:ascii="Times New Roman" w:hAnsi="Times New Roman" w:eastAsia="Times New Roman"/>
      <w:sz w:val="20"/>
      <w:szCs w:val="20"/>
      <w:lang w:val="en-US" w:eastAsia="ru-RU"/>
    </w:rPr>
  </w:style>
  <w:style w:type="character" w:styleId="862">
    <w:name w:val="Верхний колонтитул Знак"/>
    <w:next w:val="862"/>
    <w:link w:val="861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63">
    <w:name w:val="Основной текст"/>
    <w:basedOn w:val="854"/>
    <w:next w:val="863"/>
    <w:link w:val="865"/>
    <w:pPr>
      <w:spacing w:after="120" w:line="240" w:lineRule="auto"/>
    </w:pPr>
    <w:rPr>
      <w:rFonts w:ascii="Times New Roman" w:hAnsi="Times New Roman" w:eastAsia="Times New Roman"/>
      <w:sz w:val="24"/>
      <w:szCs w:val="24"/>
      <w:lang w:val="en-US" w:eastAsia="ru-RU"/>
    </w:rPr>
  </w:style>
  <w:style w:type="character" w:styleId="864">
    <w:name w:val="Основной текст Знак"/>
    <w:next w:val="864"/>
    <w:link w:val="854"/>
    <w:uiPriority w:val="99"/>
    <w:semiHidden/>
    <w:rPr>
      <w:rFonts w:ascii="Calibri" w:hAnsi="Calibri" w:eastAsia="Calibri" w:cs="Times New Roman"/>
    </w:rPr>
  </w:style>
  <w:style w:type="character" w:styleId="865">
    <w:name w:val="Основной текст Знак1"/>
    <w:next w:val="865"/>
    <w:link w:val="863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66">
    <w:name w:val="Гиперссылка"/>
    <w:next w:val="866"/>
    <w:link w:val="854"/>
    <w:uiPriority w:val="99"/>
    <w:unhideWhenUsed/>
    <w:rPr>
      <w:color w:val="0000ff"/>
      <w:u w:val="single"/>
    </w:rPr>
  </w:style>
  <w:style w:type="paragraph" w:styleId="867">
    <w:name w:val="printj"/>
    <w:basedOn w:val="854"/>
    <w:next w:val="867"/>
    <w:link w:val="854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868">
    <w:name w:val="Основной текст 3"/>
    <w:basedOn w:val="854"/>
    <w:next w:val="868"/>
    <w:link w:val="869"/>
    <w:uiPriority w:val="99"/>
    <w:semiHidden/>
    <w:unhideWhenUsed/>
    <w:pPr>
      <w:spacing w:after="120"/>
    </w:pPr>
    <w:rPr>
      <w:sz w:val="16"/>
      <w:szCs w:val="16"/>
      <w:lang w:val="en-US"/>
    </w:rPr>
  </w:style>
  <w:style w:type="character" w:styleId="869">
    <w:name w:val="Основной текст 3 Знак"/>
    <w:next w:val="869"/>
    <w:link w:val="868"/>
    <w:uiPriority w:val="99"/>
    <w:semiHidden/>
    <w:rPr>
      <w:sz w:val="16"/>
      <w:szCs w:val="16"/>
      <w:lang w:eastAsia="en-US"/>
    </w:rPr>
  </w:style>
  <w:style w:type="character" w:styleId="870">
    <w:name w:val="Заголовок 4 Знак"/>
    <w:next w:val="870"/>
    <w:link w:val="856"/>
    <w:rPr>
      <w:rFonts w:eastAsia="Times New Roman"/>
      <w:b/>
      <w:bCs/>
      <w:sz w:val="28"/>
      <w:szCs w:val="28"/>
    </w:rPr>
  </w:style>
  <w:style w:type="paragraph" w:styleId="871">
    <w:name w:val="Текст примечания"/>
    <w:basedOn w:val="854"/>
    <w:next w:val="871"/>
    <w:link w:val="872"/>
    <w:semiHidden/>
    <w:pPr>
      <w:spacing w:after="0" w:line="240" w:lineRule="auto"/>
    </w:pPr>
    <w:rPr>
      <w:rFonts w:ascii="Times New Roman" w:hAnsi="Times New Roman" w:eastAsia="Times New Roman"/>
      <w:sz w:val="20"/>
      <w:szCs w:val="20"/>
      <w:lang w:val="en-US" w:eastAsia="en-US"/>
    </w:rPr>
  </w:style>
  <w:style w:type="character" w:styleId="872">
    <w:name w:val="Текст примечания Знак"/>
    <w:next w:val="872"/>
    <w:link w:val="871"/>
    <w:semiHidden/>
    <w:rPr>
      <w:rFonts w:ascii="Times New Roman" w:hAnsi="Times New Roman" w:eastAsia="Times New Roman"/>
    </w:rPr>
  </w:style>
  <w:style w:type="character" w:styleId="873">
    <w:name w:val="Код HTML"/>
    <w:next w:val="873"/>
    <w:link w:val="854"/>
    <w:unhideWhenUsed/>
    <w:rPr>
      <w:rFonts w:ascii="Courier New" w:hAnsi="Courier New" w:eastAsia="Times New Roman" w:cs="Courier New"/>
      <w:sz w:val="20"/>
      <w:szCs w:val="20"/>
    </w:rPr>
  </w:style>
  <w:style w:type="paragraph" w:styleId="874">
    <w:name w:val="Основной текст 31"/>
    <w:basedOn w:val="854"/>
    <w:next w:val="874"/>
    <w:link w:val="854"/>
    <w:pPr>
      <w:jc w:val="both"/>
      <w:spacing w:after="0" w:line="240" w:lineRule="auto"/>
      <w:widowControl w:val="off"/>
    </w:pPr>
    <w:rPr>
      <w:rFonts w:ascii="Arial" w:hAnsi="Arial" w:eastAsia="Lucida Sans Unicode"/>
      <w:sz w:val="28"/>
      <w:szCs w:val="24"/>
      <w:lang w:eastAsia="en-US"/>
    </w:rPr>
  </w:style>
  <w:style w:type="character" w:styleId="875">
    <w:name w:val="apple-converted-space"/>
    <w:basedOn w:val="857"/>
    <w:next w:val="875"/>
    <w:link w:val="854"/>
  </w:style>
  <w:style w:type="paragraph" w:styleId="876">
    <w:name w:val="ConsPlusNormal"/>
    <w:next w:val="876"/>
    <w:link w:val="854"/>
    <w:pPr>
      <w:widowControl w:val="off"/>
    </w:pPr>
    <w:rPr>
      <w:rFonts w:eastAsia="Times New Roman" w:cs="Calibri"/>
      <w:sz w:val="22"/>
      <w:lang w:val="ru-RU" w:eastAsia="ru-RU" w:bidi="ar-SA"/>
    </w:rPr>
  </w:style>
  <w:style w:type="paragraph" w:styleId="877">
    <w:name w:val="Обычный (веб)"/>
    <w:basedOn w:val="854"/>
    <w:next w:val="877"/>
    <w:link w:val="854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878">
    <w:name w:val="Строгий"/>
    <w:next w:val="878"/>
    <w:link w:val="854"/>
    <w:qFormat/>
    <w:rPr>
      <w:b/>
      <w:bCs/>
    </w:rPr>
  </w:style>
  <w:style w:type="paragraph" w:styleId="879">
    <w:name w:val="Текст документа"/>
    <w:basedOn w:val="854"/>
    <w:next w:val="879"/>
    <w:link w:val="854"/>
    <w:uiPriority w:val="99"/>
    <w:pPr>
      <w:ind w:firstLine="709"/>
      <w:jc w:val="both"/>
      <w:spacing w:after="0" w:line="240" w:lineRule="auto"/>
    </w:pPr>
    <w:rPr>
      <w:rFonts w:ascii="Times New Roman" w:hAnsi="Times New Roman" w:eastAsia="Times New Roman"/>
      <w:sz w:val="28"/>
      <w:szCs w:val="28"/>
      <w:lang w:eastAsia="ru-RU"/>
    </w:rPr>
  </w:style>
  <w:style w:type="paragraph" w:styleId="880">
    <w:name w:val="formattext"/>
    <w:basedOn w:val="854"/>
    <w:next w:val="880"/>
    <w:link w:val="854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881" w:default="1">
    <w:name w:val="Default Paragraph Font"/>
    <w:uiPriority w:val="1"/>
    <w:semiHidden/>
    <w:unhideWhenUsed/>
  </w:style>
  <w:style w:type="numbering" w:styleId="882" w:default="1">
    <w:name w:val="No List"/>
    <w:uiPriority w:val="99"/>
    <w:semiHidden/>
    <w:unhideWhenUsed/>
  </w:style>
  <w:style w:type="table" w:styleId="883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102</cp:revision>
  <dcterms:created xsi:type="dcterms:W3CDTF">2014-02-04T08:35:00Z</dcterms:created>
  <dcterms:modified xsi:type="dcterms:W3CDTF">2024-12-28T11:56:14Z</dcterms:modified>
  <cp:version>786432</cp:version>
</cp:coreProperties>
</file>