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50B" w:rsidRDefault="0020150B" w:rsidP="0020150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748F">
        <w:rPr>
          <w:rFonts w:ascii="Times New Roman" w:hAnsi="Times New Roman" w:cs="Times New Roman"/>
          <w:b/>
          <w:sz w:val="24"/>
          <w:szCs w:val="24"/>
        </w:rPr>
        <w:t xml:space="preserve">Ключевые показатели эффективности функционирования антимонопольного </w:t>
      </w:r>
      <w:proofErr w:type="spellStart"/>
      <w:r w:rsidR="002D4C61">
        <w:rPr>
          <w:rFonts w:ascii="Times New Roman" w:hAnsi="Times New Roman" w:cs="Times New Roman"/>
          <w:b/>
          <w:sz w:val="24"/>
          <w:szCs w:val="24"/>
        </w:rPr>
        <w:t>комплаенса</w:t>
      </w:r>
      <w:proofErr w:type="spellEnd"/>
      <w:r w:rsidR="002D4C61">
        <w:rPr>
          <w:rFonts w:ascii="Times New Roman" w:hAnsi="Times New Roman" w:cs="Times New Roman"/>
          <w:b/>
          <w:sz w:val="24"/>
          <w:szCs w:val="24"/>
        </w:rPr>
        <w:t xml:space="preserve"> в администрации  Алатыр</w:t>
      </w:r>
      <w:r w:rsidR="007F3974">
        <w:rPr>
          <w:rFonts w:ascii="Times New Roman" w:hAnsi="Times New Roman" w:cs="Times New Roman"/>
          <w:b/>
          <w:sz w:val="24"/>
          <w:szCs w:val="24"/>
        </w:rPr>
        <w:t>ского муниципального округа</w:t>
      </w:r>
      <w:r w:rsidRPr="0070748F">
        <w:rPr>
          <w:rFonts w:ascii="Times New Roman" w:hAnsi="Times New Roman" w:cs="Times New Roman"/>
          <w:b/>
          <w:sz w:val="24"/>
          <w:szCs w:val="24"/>
        </w:rPr>
        <w:t xml:space="preserve"> Чувашской Республики</w:t>
      </w:r>
    </w:p>
    <w:p w:rsidR="0020150B" w:rsidRDefault="0020150B" w:rsidP="0020150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150B" w:rsidRDefault="0020150B" w:rsidP="00201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Ключевые показатели эффективности функционирования антимонопольного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</w:t>
      </w:r>
      <w:r w:rsidR="002D4C61">
        <w:rPr>
          <w:rFonts w:ascii="Times New Roman" w:hAnsi="Times New Roman" w:cs="Times New Roman"/>
          <w:sz w:val="24"/>
          <w:szCs w:val="24"/>
        </w:rPr>
        <w:t>администрации  Алатыр</w:t>
      </w:r>
      <w:r w:rsidR="007F3974">
        <w:rPr>
          <w:rFonts w:ascii="Times New Roman" w:hAnsi="Times New Roman" w:cs="Times New Roman"/>
          <w:sz w:val="24"/>
          <w:szCs w:val="24"/>
        </w:rPr>
        <w:t>ского муниципального округа</w:t>
      </w:r>
      <w:r w:rsidRPr="0070748F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>
        <w:rPr>
          <w:rFonts w:ascii="Times New Roman" w:hAnsi="Times New Roman" w:cs="Times New Roman"/>
          <w:sz w:val="24"/>
          <w:szCs w:val="24"/>
        </w:rPr>
        <w:t xml:space="preserve"> (далее администрация):</w:t>
      </w:r>
    </w:p>
    <w:p w:rsidR="0020150B" w:rsidRDefault="0020150B" w:rsidP="00201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количество нарушений администрации антимонопольного законодательства;</w:t>
      </w:r>
    </w:p>
    <w:p w:rsidR="0020150B" w:rsidRDefault="0020150B" w:rsidP="00201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доля проектов </w:t>
      </w:r>
      <w:r w:rsidR="002D4C61">
        <w:rPr>
          <w:rFonts w:ascii="Times New Roman" w:hAnsi="Times New Roman" w:cs="Times New Roman"/>
          <w:sz w:val="24"/>
          <w:szCs w:val="24"/>
        </w:rPr>
        <w:t>нормативных правовых актов  Алатыр</w:t>
      </w:r>
      <w:r w:rsidR="007F3974">
        <w:rPr>
          <w:rFonts w:ascii="Times New Roman" w:hAnsi="Times New Roman" w:cs="Times New Roman"/>
          <w:sz w:val="24"/>
          <w:szCs w:val="24"/>
        </w:rPr>
        <w:t>ского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Чувашской Республики, разработанных администрацией, в которых выявлены риски нарушения </w:t>
      </w:r>
      <w:r w:rsidRPr="0070748F">
        <w:rPr>
          <w:rFonts w:ascii="Times New Roman" w:hAnsi="Times New Roman" w:cs="Times New Roman"/>
          <w:sz w:val="24"/>
          <w:szCs w:val="24"/>
        </w:rPr>
        <w:t>антимонопольного законодательства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0150B" w:rsidRDefault="0020150B" w:rsidP="00201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доля</w:t>
      </w:r>
      <w:r w:rsidRPr="0070748F">
        <w:rPr>
          <w:rFonts w:ascii="Times New Roman" w:hAnsi="Times New Roman" w:cs="Times New Roman"/>
          <w:sz w:val="24"/>
          <w:szCs w:val="24"/>
        </w:rPr>
        <w:t xml:space="preserve"> </w:t>
      </w:r>
      <w:r w:rsidR="002D4C61">
        <w:rPr>
          <w:rFonts w:ascii="Times New Roman" w:hAnsi="Times New Roman" w:cs="Times New Roman"/>
          <w:sz w:val="24"/>
          <w:szCs w:val="24"/>
        </w:rPr>
        <w:t>нормативных правовых актов  Алатыр</w:t>
      </w:r>
      <w:r w:rsidR="007F3974">
        <w:rPr>
          <w:rFonts w:ascii="Times New Roman" w:hAnsi="Times New Roman" w:cs="Times New Roman"/>
          <w:sz w:val="24"/>
          <w:szCs w:val="24"/>
        </w:rPr>
        <w:t>ского муниципального округа</w:t>
      </w:r>
      <w:bookmarkStart w:id="0" w:name="_GoBack"/>
      <w:bookmarkEnd w:id="0"/>
      <w:r w:rsidRPr="0070748F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>
        <w:rPr>
          <w:rFonts w:ascii="Times New Roman" w:hAnsi="Times New Roman" w:cs="Times New Roman"/>
          <w:sz w:val="24"/>
          <w:szCs w:val="24"/>
        </w:rPr>
        <w:t>, разработанных администрацией, в которых выявлены риски нарушения антимонопольного законодательства;</w:t>
      </w:r>
    </w:p>
    <w:p w:rsidR="0020150B" w:rsidRDefault="0020150B" w:rsidP="00201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доля сотрудников администрации, в отношении которых проведены обучающие мероприятия по антимонопольному законодательству и антимонопольному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комплаенсу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0150B" w:rsidRPr="0070748F" w:rsidRDefault="0020150B" w:rsidP="002015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Расчет ключевых показателей эффективности функционирования антимонопольного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администрации осуществляется в соответствии с Методикой расчета ключевых показателей эффективности функционирования в федеральном органе исполнительной власти </w:t>
      </w:r>
      <w:r w:rsidRPr="00934454">
        <w:rPr>
          <w:rFonts w:ascii="Times New Roman" w:hAnsi="Times New Roman" w:cs="Times New Roman"/>
          <w:sz w:val="24"/>
          <w:szCs w:val="24"/>
        </w:rPr>
        <w:t xml:space="preserve">антимонопольного </w:t>
      </w:r>
      <w:proofErr w:type="spellStart"/>
      <w:r w:rsidRPr="00934454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утвержденной приказом ФАС России от 05.02.2019 № 133/19 «Об утверждении методики расчета ключевых показателей эффективности функционирования в федеральном органе исполнительной власти </w:t>
      </w:r>
      <w:r w:rsidRPr="00934454">
        <w:rPr>
          <w:rFonts w:ascii="Times New Roman" w:hAnsi="Times New Roman" w:cs="Times New Roman"/>
          <w:sz w:val="24"/>
          <w:szCs w:val="24"/>
        </w:rPr>
        <w:t xml:space="preserve">антимонопольного </w:t>
      </w:r>
      <w:proofErr w:type="spellStart"/>
      <w:r w:rsidRPr="00934454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  <w:proofErr w:type="gramEnd"/>
    </w:p>
    <w:p w:rsidR="00405C97" w:rsidRDefault="00405C97"/>
    <w:sectPr w:rsidR="00405C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50B"/>
    <w:rsid w:val="0020150B"/>
    <w:rsid w:val="002D4C61"/>
    <w:rsid w:val="00405C97"/>
    <w:rsid w:val="007F3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5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5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4</cp:revision>
  <dcterms:created xsi:type="dcterms:W3CDTF">2022-02-24T08:01:00Z</dcterms:created>
  <dcterms:modified xsi:type="dcterms:W3CDTF">2024-03-01T06:47:00Z</dcterms:modified>
</cp:coreProperties>
</file>