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62B3B">
        <w:rPr>
          <w:rFonts w:ascii="Times New Roman" w:eastAsia="Calibri" w:hAnsi="Times New Roman" w:cs="Times New Roman"/>
          <w:b/>
          <w:sz w:val="28"/>
          <w:szCs w:val="28"/>
        </w:rPr>
        <w:t>Федеральной налоговой службой Российской Федерации разъяснен порядок получения социального налогового вычета</w:t>
      </w:r>
    </w:p>
    <w:bookmarkEnd w:id="0"/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219 Налогового кодекса Российской Федерации при определении налоговой базы для уплаты налога на доходы физических лиц налогоплательщик имеет право на получение социальных налоговых вычетов, в том числе в размере: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>- суммы, уплаченной за свое обучение, а также обучение своих детей;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>- суммы, уплаченной за медицинские услуги, оказанные налогоплательщику, его супругу (супруге), родителям, детям;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>- суммы, уплаченной за физкультурно-оздоровительные услуги, оказанные налогоплательщику и его детям.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>При этом, как разъяснила Федеральная Налоговая служба Российской Федерации, для получения социальных налоговых вычетов по НДФЛ на обучение, лечение и спорт, не обязательно ждать следующего года и подавать декларацию. Если налогоплательщик уже выбрал максимальную сумму расходов для вычета, то он может обратиться в инспекцию по своему месту жительства с заявлением о подтверждении права на вычет для получения его у работодателя. Наиболее удобный способ - направление такого заявления через Личный кабинет налогоплательщика. Соответствующее уведомление о подтверждении права на получение налогового вычета налоговые органы сами направят работодателю.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>В 2024 году у налогоплательщиков появилось право на получение социального вычета на расходы на обучение супруга (супруги) по очной форме обучения в образовательных организациях.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 xml:space="preserve">Кроме того, в этом году увеличены лимиты по расходам, которые подпадают под налоговый вычет. </w:t>
      </w:r>
      <w:proofErr w:type="gramStart"/>
      <w:r w:rsidRPr="00262B3B">
        <w:rPr>
          <w:rFonts w:ascii="Times New Roman" w:eastAsia="Calibri" w:hAnsi="Times New Roman" w:cs="Times New Roman"/>
          <w:sz w:val="28"/>
          <w:szCs w:val="28"/>
        </w:rPr>
        <w:t>Так, максимально можно вернуть 13% от 150 тысяч рублей, если налогоплательщик оплатил свое обучение, медицинские услуги, лекарства, фитнес, услуги по оплате прохождения независимой оценки своей квалификации, а также договоры негосударственного пенсионного обеспечения, добровольного пенсионного страхования, добровольного страхования жизни (если такие договоры заключаются на срок не менее пяти лет) либо по уплате дополнительных страховых взносов на накопительную пенсию.</w:t>
      </w:r>
      <w:proofErr w:type="gramEnd"/>
      <w:r w:rsidRPr="00262B3B">
        <w:rPr>
          <w:rFonts w:ascii="Times New Roman" w:eastAsia="Calibri" w:hAnsi="Times New Roman" w:cs="Times New Roman"/>
          <w:sz w:val="28"/>
          <w:szCs w:val="28"/>
        </w:rPr>
        <w:t xml:space="preserve"> Налоговый вычет на обучение ребенка (подопечного) также вырос до 110 тысяч рублей.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3B">
        <w:rPr>
          <w:rFonts w:ascii="Times New Roman" w:eastAsia="Calibri" w:hAnsi="Times New Roman" w:cs="Times New Roman"/>
          <w:sz w:val="28"/>
          <w:szCs w:val="28"/>
        </w:rPr>
        <w:t xml:space="preserve">Если налогоплательщик не обращается </w:t>
      </w:r>
      <w:proofErr w:type="gramStart"/>
      <w:r w:rsidRPr="00262B3B">
        <w:rPr>
          <w:rFonts w:ascii="Times New Roman" w:eastAsia="Calibri" w:hAnsi="Times New Roman" w:cs="Times New Roman"/>
          <w:sz w:val="28"/>
          <w:szCs w:val="28"/>
        </w:rPr>
        <w:t>с заявлением о подтверждении права на вычет для получения его у работодателя</w:t>
      </w:r>
      <w:proofErr w:type="gramEnd"/>
      <w:r w:rsidRPr="00262B3B">
        <w:rPr>
          <w:rFonts w:ascii="Times New Roman" w:eastAsia="Calibri" w:hAnsi="Times New Roman" w:cs="Times New Roman"/>
          <w:sz w:val="28"/>
          <w:szCs w:val="28"/>
        </w:rPr>
        <w:t xml:space="preserve"> в том же календарном году, в котором возникли расходы, он вправе в течение трех следующих лет получить налоговый вычет, представив декларацию 3-НДФЛ за год, в котором были понесены соответствующие расходы. Вправе реализовать в 2025 году за 2024 год.</w:t>
      </w:r>
    </w:p>
    <w:p w:rsidR="00262B3B" w:rsidRPr="00262B3B" w:rsidRDefault="00262B3B" w:rsidP="0026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Pr="00262B3B" w:rsidRDefault="00BC107D" w:rsidP="00262B3B"/>
    <w:sectPr w:rsidR="00BC107D" w:rsidRPr="0026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262B3B"/>
    <w:rsid w:val="00365707"/>
    <w:rsid w:val="008C0686"/>
    <w:rsid w:val="00B13D17"/>
    <w:rsid w:val="00B47313"/>
    <w:rsid w:val="00BC107D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2024-06-13T07:26:00Z</dcterms:created>
  <dcterms:modified xsi:type="dcterms:W3CDTF">2024-06-13T07:26:00Z</dcterms:modified>
</cp:coreProperties>
</file>