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tbl>
      <w:tblPr>
        <w:tblStyle w:val="a3"/>
        <w:tblW w:w="15614" w:type="dxa"/>
        <w:jc w:val="left"/>
        <w:tblInd w:w="123" w:type="dxa"/>
        <w:tblLayout w:type="fixed"/>
        <w:tblCellMar>
          <w:top w:w="0" w:type="dxa"/>
          <w:left w:w="108" w:type="dxa"/>
          <w:bottom w:w="0" w:type="dxa"/>
          <w:right w:w="108" w:type="dxa"/>
        </w:tblCellMar>
        <w:tblLook w:val="04a0"/>
      </w:tblPr>
      <w:tblGrid>
        <w:gridCol w:w="674"/>
        <w:gridCol w:w="2269"/>
        <w:gridCol w:w="1984"/>
        <w:gridCol w:w="1560"/>
        <w:gridCol w:w="5954"/>
        <w:gridCol w:w="3172"/>
      </w:tblGrid>
      <w:tr>
        <w:trPr/>
        <w:tc>
          <w:tcPr>
            <w:tcW w:w="674" w:type="dxa"/>
            <w:tcBorders>
              <w:top w:val="double" w:sz="4" w:space="0" w:color="000000"/>
              <w:left w:val="double" w:sz="4" w:space="0" w:color="000000"/>
              <w:bottom w:val="double" w:sz="4" w:space="0" w:color="000000"/>
              <w:right w:val="double" w:sz="4" w:space="0" w:color="000000"/>
            </w:tcBorders>
          </w:tcPr>
          <w:p>
            <w:pPr>
              <w:pStyle w:val="Normal"/>
              <w:widowControl/>
              <w:spacing w:lineRule="auto" w:line="240" w:before="0" w:after="0"/>
              <w:jc w:val="left"/>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kern w:val="0"/>
                <w:sz w:val="24"/>
                <w:szCs w:val="24"/>
                <w:lang w:val="ru-RU" w:eastAsia="ru-RU" w:bidi="ar-SA"/>
              </w:rPr>
              <w:t>№</w:t>
            </w:r>
          </w:p>
        </w:tc>
        <w:tc>
          <w:tcPr>
            <w:tcW w:w="2269" w:type="dxa"/>
            <w:tcBorders>
              <w:top w:val="double" w:sz="4" w:space="0" w:color="000000"/>
              <w:left w:val="double" w:sz="4" w:space="0" w:color="000000"/>
              <w:bottom w:val="double" w:sz="4" w:space="0" w:color="000000"/>
              <w:right w:val="double" w:sz="4" w:space="0" w:color="000000"/>
            </w:tcBorders>
          </w:tcPr>
          <w:p>
            <w:pPr>
              <w:pStyle w:val="Normal"/>
              <w:widowControl/>
              <w:spacing w:lineRule="auto" w:line="240" w:before="0" w:after="0"/>
              <w:jc w:val="left"/>
              <w:rPr>
                <w:rFonts w:ascii="Times New Roman" w:hAnsi="Times New Roman" w:eastAsia="Times New Roman" w:cs="Times New Roman"/>
                <w:b/>
                <w:bCs/>
                <w:color w:val="000000"/>
                <w:lang w:eastAsia="ru-RU"/>
              </w:rPr>
            </w:pPr>
            <w:r>
              <w:rPr>
                <w:rFonts w:eastAsia="Times New Roman" w:cs="Times New Roman" w:ascii="Times New Roman" w:hAnsi="Times New Roman"/>
                <w:b/>
                <w:bCs/>
                <w:color w:val="000000"/>
                <w:kern w:val="0"/>
                <w:sz w:val="22"/>
                <w:szCs w:val="22"/>
                <w:lang w:val="ru-RU" w:eastAsia="ru-RU" w:bidi="ar-SA"/>
              </w:rPr>
              <w:t>Наименование</w:t>
            </w:r>
          </w:p>
        </w:tc>
        <w:tc>
          <w:tcPr>
            <w:tcW w:w="1984" w:type="dxa"/>
            <w:tcBorders>
              <w:top w:val="double" w:sz="4" w:space="0" w:color="000000"/>
              <w:left w:val="double" w:sz="4" w:space="0" w:color="000000"/>
              <w:bottom w:val="double" w:sz="4" w:space="0" w:color="000000"/>
              <w:right w:val="double" w:sz="4" w:space="0" w:color="000000"/>
            </w:tcBorders>
          </w:tcPr>
          <w:p>
            <w:pPr>
              <w:pStyle w:val="Normal"/>
              <w:widowControl/>
              <w:spacing w:lineRule="auto" w:line="240" w:before="0" w:after="0"/>
              <w:jc w:val="left"/>
              <w:rPr>
                <w:rFonts w:ascii="Times New Roman" w:hAnsi="Times New Roman" w:eastAsia="Times New Roman" w:cs="Times New Roman"/>
                <w:b/>
                <w:bCs/>
                <w:color w:val="000000"/>
                <w:lang w:eastAsia="ru-RU"/>
              </w:rPr>
            </w:pPr>
            <w:r>
              <w:rPr>
                <w:rFonts w:eastAsia="Times New Roman" w:cs="Times New Roman" w:ascii="Times New Roman" w:hAnsi="Times New Roman"/>
                <w:b/>
                <w:bCs/>
                <w:color w:val="000000"/>
                <w:kern w:val="0"/>
                <w:sz w:val="22"/>
                <w:szCs w:val="22"/>
                <w:lang w:val="ru-RU" w:eastAsia="ru-RU" w:bidi="ar-SA"/>
              </w:rPr>
              <w:t>Контактные данные</w:t>
            </w:r>
          </w:p>
        </w:tc>
        <w:tc>
          <w:tcPr>
            <w:tcW w:w="1560" w:type="dxa"/>
            <w:tcBorders>
              <w:top w:val="double" w:sz="4" w:space="0" w:color="000000"/>
              <w:left w:val="double" w:sz="4" w:space="0" w:color="000000"/>
              <w:bottom w:val="double" w:sz="4" w:space="0" w:color="000000"/>
              <w:right w:val="double" w:sz="4" w:space="0" w:color="000000"/>
            </w:tcBorders>
          </w:tcPr>
          <w:p>
            <w:pPr>
              <w:pStyle w:val="Normal"/>
              <w:widowControl/>
              <w:spacing w:lineRule="auto" w:line="240" w:before="0" w:after="0"/>
              <w:jc w:val="left"/>
              <w:rPr>
                <w:rFonts w:ascii="Times New Roman" w:hAnsi="Times New Roman" w:eastAsia="Times New Roman" w:cs="Times New Roman"/>
                <w:b/>
                <w:bCs/>
                <w:color w:val="000000"/>
                <w:lang w:eastAsia="ru-RU"/>
              </w:rPr>
            </w:pPr>
            <w:r>
              <w:rPr>
                <w:rFonts w:eastAsia="Times New Roman" w:cs="Times New Roman" w:ascii="Times New Roman" w:hAnsi="Times New Roman"/>
                <w:b/>
                <w:bCs/>
                <w:color w:val="000000"/>
                <w:kern w:val="0"/>
                <w:sz w:val="22"/>
                <w:szCs w:val="22"/>
                <w:lang w:val="ru-RU" w:eastAsia="ru-RU" w:bidi="ar-SA"/>
              </w:rPr>
              <w:t>Виды оказываемой бесплатной юридической помощи</w:t>
            </w:r>
          </w:p>
        </w:tc>
        <w:tc>
          <w:tcPr>
            <w:tcW w:w="5954" w:type="dxa"/>
            <w:tcBorders>
              <w:top w:val="double" w:sz="4" w:space="0" w:color="000000"/>
              <w:left w:val="double" w:sz="4" w:space="0" w:color="000000"/>
              <w:bottom w:val="double" w:sz="4" w:space="0" w:color="000000"/>
              <w:right w:val="double" w:sz="4" w:space="0" w:color="000000"/>
            </w:tcBorders>
          </w:tcPr>
          <w:p>
            <w:pPr>
              <w:pStyle w:val="Normal"/>
              <w:widowControl/>
              <w:spacing w:lineRule="auto" w:line="240" w:before="0" w:after="0"/>
              <w:jc w:val="left"/>
              <w:rPr>
                <w:rFonts w:ascii="Times New Roman" w:hAnsi="Times New Roman" w:eastAsia="Times New Roman" w:cs="Times New Roman"/>
                <w:b/>
                <w:bCs/>
                <w:color w:val="000000"/>
                <w:lang w:eastAsia="ru-RU"/>
              </w:rPr>
            </w:pPr>
            <w:r>
              <w:rPr>
                <w:rFonts w:eastAsia="Times New Roman" w:cs="Times New Roman" w:ascii="Times New Roman" w:hAnsi="Times New Roman"/>
                <w:b/>
                <w:bCs/>
                <w:color w:val="000000"/>
                <w:kern w:val="0"/>
                <w:sz w:val="22"/>
                <w:szCs w:val="22"/>
                <w:lang w:val="ru-RU" w:eastAsia="ru-RU" w:bidi="ar-SA"/>
              </w:rPr>
              <w:t>Категории граждан, имеющих право на получение бесплатной юридической помощи в центре</w:t>
            </w:r>
          </w:p>
        </w:tc>
        <w:tc>
          <w:tcPr>
            <w:tcW w:w="3172" w:type="dxa"/>
            <w:tcBorders>
              <w:top w:val="double" w:sz="4" w:space="0" w:color="000000"/>
              <w:left w:val="double" w:sz="4" w:space="0" w:color="000000"/>
              <w:bottom w:val="double" w:sz="4" w:space="0" w:color="000000"/>
              <w:right w:val="double" w:sz="4" w:space="0" w:color="000000"/>
            </w:tcBorders>
          </w:tcPr>
          <w:p>
            <w:pPr>
              <w:pStyle w:val="Normal"/>
              <w:widowControl/>
              <w:spacing w:lineRule="auto" w:line="240" w:before="0" w:after="0"/>
              <w:jc w:val="left"/>
              <w:rPr>
                <w:rFonts w:ascii="Times New Roman" w:hAnsi="Times New Roman" w:eastAsia="Times New Roman" w:cs="Times New Roman"/>
                <w:b/>
                <w:bCs/>
                <w:color w:val="000000"/>
                <w:lang w:eastAsia="ru-RU"/>
              </w:rPr>
            </w:pPr>
            <w:r>
              <w:rPr>
                <w:rFonts w:eastAsia="Times New Roman" w:cs="Times New Roman" w:ascii="Times New Roman" w:hAnsi="Times New Roman"/>
                <w:b/>
                <w:bCs/>
                <w:color w:val="000000"/>
                <w:kern w:val="0"/>
                <w:sz w:val="22"/>
                <w:szCs w:val="22"/>
                <w:lang w:val="ru-RU" w:eastAsia="ru-RU" w:bidi="ar-SA"/>
              </w:rPr>
              <w:t>Перечень правовых вопросов, по которым центром оказывается бесплатная юридическая помощь</w:t>
            </w:r>
          </w:p>
        </w:tc>
      </w:tr>
      <w:tr>
        <w:trPr/>
        <w:tc>
          <w:tcPr>
            <w:tcW w:w="674" w:type="dxa"/>
            <w:tcBorders>
              <w:top w:val="double" w:sz="4" w:space="0" w:color="000000"/>
              <w:left w:val="double" w:sz="4" w:space="0" w:color="000000"/>
              <w:bottom w:val="double" w:sz="4" w:space="0" w:color="000000"/>
              <w:right w:val="double" w:sz="4" w:space="0" w:color="000000"/>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21/1</w:t>
            </w:r>
          </w:p>
        </w:tc>
        <w:tc>
          <w:tcPr>
            <w:tcW w:w="2269" w:type="dxa"/>
            <w:tcBorders>
              <w:top w:val="double" w:sz="4" w:space="0" w:color="000000"/>
              <w:left w:val="double" w:sz="4" w:space="0" w:color="000000"/>
              <w:bottom w:val="double" w:sz="4" w:space="0" w:color="000000"/>
              <w:right w:val="double" w:sz="4" w:space="0" w:color="000000"/>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Негосударственный центр бесплатной юридической помощи Чувашского регионального отделения Общероссийской общественной организации «Ассоциация юристов России»</w:t>
            </w:r>
          </w:p>
        </w:tc>
        <w:tc>
          <w:tcPr>
            <w:tcW w:w="1984" w:type="dxa"/>
            <w:tcBorders>
              <w:top w:val="double" w:sz="4" w:space="0" w:color="000000"/>
              <w:left w:val="double" w:sz="4" w:space="0" w:color="000000"/>
              <w:bottom w:val="double" w:sz="4" w:space="0" w:color="000000"/>
              <w:right w:val="double" w:sz="4" w:space="0" w:color="000000"/>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xml:space="preserve">Адрес: 428003, Чувашская Республика, </w:t>
              <w:br/>
              <w:t xml:space="preserve">г. Чебоксары, пр. Ленина, д. 15 (в здании Национальной библиотеки Чувашской Республики) </w:t>
              <w:br/>
              <w:t xml:space="preserve">Тел.: </w:t>
              <w:br/>
              <w:t>8 (8352) 23-02-17 (доп. 129),</w:t>
              <w:br/>
              <w:t xml:space="preserve"> Тел.: 8 (8352) 57-05-35</w:t>
            </w:r>
          </w:p>
        </w:tc>
        <w:tc>
          <w:tcPr>
            <w:tcW w:w="1560" w:type="dxa"/>
            <w:tcBorders>
              <w:top w:val="double" w:sz="4" w:space="0" w:color="000000"/>
              <w:left w:val="double" w:sz="4" w:space="0" w:color="000000"/>
              <w:bottom w:val="double" w:sz="4" w:space="0" w:color="000000"/>
              <w:right w:val="double" w:sz="4" w:space="0" w:color="000000"/>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Правовое консультирование в устной и письменной форме</w:t>
            </w:r>
          </w:p>
        </w:tc>
        <w:tc>
          <w:tcPr>
            <w:tcW w:w="5954" w:type="dxa"/>
            <w:tcBorders>
              <w:top w:val="double" w:sz="4" w:space="0" w:color="000000"/>
              <w:left w:val="double" w:sz="4" w:space="0" w:color="000000"/>
              <w:bottom w:val="double" w:sz="4" w:space="0" w:color="000000"/>
              <w:right w:val="double" w:sz="4" w:space="0" w:color="000000"/>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w:t>
              <w:br/>
              <w:t xml:space="preserve">2) инвалиды I, II и  III группы;  </w:t>
              <w:br/>
              <w:t xml:space="preserve">3) ветераны Великой отечественной войны. Герои Российской Федерации, Герои Советского союза, Герои Социалистического Труда; </w:t>
              <w:br/>
              <w:t xml:space="preserve">4) дети-инвалиды, дети-сироты, дети, оставшиеся без попечения родителей, а также их законные представители и представители; </w:t>
              <w:br/>
              <w:t xml:space="preserve">5) пенсионеры; </w:t>
              <w:br/>
              <w:t xml:space="preserve">6) несовершеннолетние; </w:t>
              <w:br/>
              <w:t>7) граждане, находящиеся в трудной жизненной ситуации.</w:t>
            </w:r>
          </w:p>
        </w:tc>
        <w:tc>
          <w:tcPr>
            <w:tcW w:w="3172" w:type="dxa"/>
            <w:tcBorders>
              <w:top w:val="double" w:sz="4" w:space="0" w:color="000000"/>
              <w:left w:val="double" w:sz="4" w:space="0" w:color="000000"/>
              <w:bottom w:val="double" w:sz="4" w:space="0" w:color="000000"/>
              <w:right w:val="double" w:sz="4" w:space="0" w:color="000000"/>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xml:space="preserve">1) защита права собственности и других вещных прав; </w:t>
              <w:br/>
              <w:t xml:space="preserve">2) вопросы государственной регистрации прав на недвижимое имущество и сделок с ним; </w:t>
              <w:br/>
              <w:t xml:space="preserve">3) земельные вопросы; </w:t>
              <w:br/>
              <w:t xml:space="preserve">4) жилищные вопросы; </w:t>
              <w:br/>
              <w:t xml:space="preserve">5) вопросы трудового права; </w:t>
              <w:br/>
              <w:t xml:space="preserve">6) вопросы конституционного права; </w:t>
              <w:br/>
              <w:t xml:space="preserve">7) вопросы административного права; </w:t>
              <w:br/>
              <w:t xml:space="preserve">8) вопросы наследственного права; </w:t>
              <w:br/>
              <w:t>9) исполнительное производство.</w:t>
            </w:r>
          </w:p>
        </w:tc>
      </w:tr>
      <w:tr>
        <w:trPr/>
        <w:tc>
          <w:tcPr>
            <w:tcW w:w="674" w:type="dxa"/>
            <w:tcBorders>
              <w:top w:val="double" w:sz="4" w:space="0" w:color="000000"/>
              <w:left w:val="double" w:sz="4" w:space="0" w:color="000000"/>
              <w:bottom w:val="double" w:sz="4" w:space="0" w:color="000000"/>
              <w:right w:val="double" w:sz="4" w:space="0" w:color="000000"/>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21/2</w:t>
            </w:r>
          </w:p>
        </w:tc>
        <w:tc>
          <w:tcPr>
            <w:tcW w:w="2269" w:type="dxa"/>
            <w:tcBorders>
              <w:top w:val="double" w:sz="4" w:space="0" w:color="000000"/>
              <w:left w:val="double" w:sz="4" w:space="0" w:color="000000"/>
              <w:bottom w:val="double" w:sz="4" w:space="0" w:color="000000"/>
              <w:right w:val="double" w:sz="4" w:space="0" w:color="000000"/>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Негосударственный центр бесплатной юридической помощи Чувашской республиканской общественной организации «Правозащитный центр Виктора Ильина»</w:t>
            </w:r>
          </w:p>
        </w:tc>
        <w:tc>
          <w:tcPr>
            <w:tcW w:w="1984" w:type="dxa"/>
            <w:tcBorders>
              <w:top w:val="double" w:sz="4" w:space="0" w:color="000000"/>
              <w:left w:val="double" w:sz="4" w:space="0" w:color="000000"/>
              <w:bottom w:val="double" w:sz="4" w:space="0" w:color="000000"/>
              <w:right w:val="double" w:sz="4" w:space="0" w:color="000000"/>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xml:space="preserve">Адрес: 428022, Чувашская Республика, </w:t>
              <w:br/>
              <w:t xml:space="preserve">г. Чебоксары, </w:t>
              <w:br/>
              <w:t>пр. Мира, д. 18 (в помещении Чувашской Национальной Коллегии адвокатов) Тел.: 8 (8352) 57-05-35</w:t>
            </w:r>
          </w:p>
        </w:tc>
        <w:tc>
          <w:tcPr>
            <w:tcW w:w="1560" w:type="dxa"/>
            <w:tcBorders>
              <w:top w:val="double" w:sz="4" w:space="0" w:color="000000"/>
              <w:left w:val="double" w:sz="4" w:space="0" w:color="000000"/>
              <w:bottom w:val="double" w:sz="4" w:space="0" w:color="000000"/>
              <w:right w:val="double" w:sz="4" w:space="0" w:color="000000"/>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Правовое консультирование в устной и письменной форме</w:t>
            </w:r>
          </w:p>
        </w:tc>
        <w:tc>
          <w:tcPr>
            <w:tcW w:w="5954" w:type="dxa"/>
            <w:tcBorders>
              <w:top w:val="double" w:sz="4" w:space="0" w:color="000000"/>
              <w:left w:val="double" w:sz="4" w:space="0" w:color="000000"/>
              <w:bottom w:val="double" w:sz="4" w:space="0" w:color="000000"/>
              <w:right w:val="double" w:sz="4" w:space="0" w:color="000000"/>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xml:space="preserve">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w:t>
              <w:br/>
              <w:t xml:space="preserve">2) инвалиды I, II и III группы; </w:t>
              <w:br/>
              <w:t xml:space="preserve">3) ветераны Великой отечественной войны. Герои Российской Федерации, Герои Советского союза, Герои Социалистического Труда; </w:t>
              <w:br/>
              <w:t xml:space="preserve">4) дети-инвалиды, дети-сироты, дети, оставшиеся без попечения родителей, а также их законные представители и представители; </w:t>
              <w:br/>
              <w:t xml:space="preserve">5) пенсионеры; </w:t>
              <w:br/>
              <w:t xml:space="preserve">6) несовершеннолетние; </w:t>
              <w:br/>
              <w:t xml:space="preserve">7) граждане, находящиеся в трудной жизненной ситуации; </w:t>
              <w:br/>
              <w:t xml:space="preserve">8) вдовы участников Великой отечественной войны и ветеранов боевых действий; </w:t>
              <w:br/>
              <w:t>9) лица, освободившиеся из мест лишения свободы, в течение 6 месяцев со дня освобождения.</w:t>
            </w:r>
          </w:p>
        </w:tc>
        <w:tc>
          <w:tcPr>
            <w:tcW w:w="3172" w:type="dxa"/>
            <w:tcBorders>
              <w:top w:val="double" w:sz="4" w:space="0" w:color="000000"/>
              <w:left w:val="double" w:sz="4" w:space="0" w:color="000000"/>
              <w:bottom w:val="double" w:sz="4" w:space="0" w:color="000000"/>
              <w:right w:val="double" w:sz="4" w:space="0" w:color="000000"/>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xml:space="preserve">1) защита права собственности и других вещных прав; </w:t>
              <w:br/>
              <w:t xml:space="preserve">2) вопросы государственной регистрации прав на недвижимое имущество и сделок с ним; </w:t>
              <w:br/>
              <w:t xml:space="preserve">3) земельные вопросы; </w:t>
              <w:br/>
              <w:t xml:space="preserve">4) жилищные вопросы; </w:t>
              <w:br/>
              <w:t xml:space="preserve">5) вопросы трудового права; </w:t>
              <w:br/>
              <w:t xml:space="preserve">6) вопросы конституционного права; </w:t>
              <w:br/>
              <w:t xml:space="preserve">7) вопросы административного права;  </w:t>
              <w:br/>
              <w:t xml:space="preserve">8) вопросы наследственного права;  </w:t>
              <w:br/>
              <w:t>9) исполнительное производство.</w:t>
            </w:r>
          </w:p>
        </w:tc>
      </w:tr>
      <w:tr>
        <w:trPr/>
        <w:tc>
          <w:tcPr>
            <w:tcW w:w="674" w:type="dxa"/>
            <w:tcBorders>
              <w:top w:val="double" w:sz="4" w:space="0" w:color="000000"/>
              <w:left w:val="double" w:sz="4" w:space="0" w:color="000000"/>
              <w:bottom w:val="double" w:sz="4" w:space="0" w:color="000000"/>
              <w:right w:val="double" w:sz="4" w:space="0" w:color="000000"/>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21/3</w:t>
            </w:r>
          </w:p>
        </w:tc>
        <w:tc>
          <w:tcPr>
            <w:tcW w:w="2269" w:type="dxa"/>
            <w:tcBorders>
              <w:top w:val="double" w:sz="4" w:space="0" w:color="000000"/>
              <w:left w:val="double" w:sz="4" w:space="0" w:color="000000"/>
              <w:bottom w:val="double" w:sz="4" w:space="0" w:color="000000"/>
              <w:right w:val="double" w:sz="4" w:space="0" w:color="000000"/>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Негосударственный центр бесплатной юридической помощи общественной организации «Союз юристов Чувашской Республики»</w:t>
            </w:r>
          </w:p>
        </w:tc>
        <w:tc>
          <w:tcPr>
            <w:tcW w:w="1984" w:type="dxa"/>
            <w:tcBorders>
              <w:top w:val="double" w:sz="4" w:space="0" w:color="000000"/>
              <w:left w:val="double" w:sz="4" w:space="0" w:color="000000"/>
              <w:bottom w:val="double" w:sz="4" w:space="0" w:color="000000"/>
              <w:right w:val="double" w:sz="4" w:space="0" w:color="000000"/>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xml:space="preserve">Адрес: 428032, Чувашская Республика, </w:t>
              <w:br/>
              <w:t xml:space="preserve">г. Чебоксары, </w:t>
              <w:br/>
              <w:t xml:space="preserve">ул. Ярославская, </w:t>
              <w:br/>
              <w:t xml:space="preserve">д. 42 (2 этаж) </w:t>
              <w:br/>
              <w:t xml:space="preserve">Тел.: 8 (8352) </w:t>
            </w:r>
          </w:p>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60-55-44</w:t>
            </w:r>
          </w:p>
        </w:tc>
        <w:tc>
          <w:tcPr>
            <w:tcW w:w="1560" w:type="dxa"/>
            <w:tcBorders>
              <w:top w:val="double" w:sz="4" w:space="0" w:color="000000"/>
              <w:left w:val="double" w:sz="4" w:space="0" w:color="000000"/>
              <w:bottom w:val="double" w:sz="4" w:space="0" w:color="000000"/>
              <w:right w:val="double" w:sz="4" w:space="0" w:color="000000"/>
            </w:tcBorders>
          </w:tcPr>
          <w:p>
            <w:pPr>
              <w:pStyle w:val="Normal"/>
              <w:widowControl/>
              <w:tabs>
                <w:tab w:val="clear" w:pos="708"/>
                <w:tab w:val="left" w:pos="182" w:leader="none"/>
              </w:tabs>
              <w:spacing w:lineRule="auto" w:line="240" w:before="0" w:after="0"/>
              <w:ind w:left="0" w:right="0" w:firstLine="34"/>
              <w:jc w:val="left"/>
              <w:rPr>
                <w:rFonts w:ascii="Times New Roman" w:hAnsi="Times New Roman" w:cs="Times New Roman"/>
              </w:rPr>
            </w:pPr>
            <w:r>
              <w:rPr>
                <w:rFonts w:eastAsia="Calibri" w:cs="Times New Roman" w:ascii="Times New Roman" w:hAnsi="Times New Roman"/>
                <w:kern w:val="0"/>
                <w:sz w:val="22"/>
                <w:szCs w:val="22"/>
                <w:lang w:val="ru-RU" w:eastAsia="en-US" w:bidi="ar-SA"/>
              </w:rPr>
              <w:t>- правовое консультирование в устной  форме;</w:t>
            </w:r>
          </w:p>
          <w:p>
            <w:pPr>
              <w:pStyle w:val="Normal"/>
              <w:widowControl/>
              <w:tabs>
                <w:tab w:val="clear" w:pos="708"/>
                <w:tab w:val="left" w:pos="182" w:leader="none"/>
              </w:tabs>
              <w:spacing w:lineRule="auto" w:line="240" w:before="0" w:after="0"/>
              <w:ind w:left="0" w:right="0" w:firstLine="34"/>
              <w:jc w:val="left"/>
              <w:rPr>
                <w:rFonts w:ascii="Times New Roman" w:hAnsi="Times New Roman" w:cs="Times New Roman"/>
              </w:rPr>
            </w:pPr>
            <w:r>
              <w:rPr>
                <w:rFonts w:eastAsia="Calibri" w:cs="Times New Roman" w:ascii="Times New Roman" w:hAnsi="Times New Roman"/>
                <w:kern w:val="0"/>
                <w:sz w:val="22"/>
                <w:szCs w:val="22"/>
                <w:lang w:val="ru-RU" w:eastAsia="en-US" w:bidi="ar-SA"/>
              </w:rPr>
              <w:t>- правовое консультирование в письменной форме;</w:t>
            </w:r>
          </w:p>
          <w:p>
            <w:pPr>
              <w:pStyle w:val="Normal"/>
              <w:widowControl/>
              <w:tabs>
                <w:tab w:val="clear" w:pos="708"/>
                <w:tab w:val="left" w:pos="182" w:leader="none"/>
              </w:tabs>
              <w:spacing w:lineRule="auto" w:line="240" w:before="0" w:after="0"/>
              <w:ind w:left="0" w:right="0" w:firstLine="34"/>
              <w:jc w:val="left"/>
              <w:rPr>
                <w:rFonts w:ascii="Times New Roman" w:hAnsi="Times New Roman" w:cs="Times New Roman"/>
              </w:rPr>
            </w:pPr>
            <w:r>
              <w:rPr>
                <w:rFonts w:eastAsia="Calibri" w:cs="Times New Roman" w:ascii="Times New Roman" w:hAnsi="Times New Roman"/>
                <w:kern w:val="0"/>
                <w:sz w:val="22"/>
                <w:szCs w:val="22"/>
                <w:lang w:val="ru-RU" w:eastAsia="en-US" w:bidi="ar-SA"/>
              </w:rPr>
              <w:t>- составление документов правового характера.</w:t>
            </w:r>
          </w:p>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5954" w:type="dxa"/>
            <w:tcBorders>
              <w:top w:val="double" w:sz="4" w:space="0" w:color="000000"/>
              <w:left w:val="double" w:sz="4" w:space="0" w:color="000000"/>
              <w:bottom w:val="double" w:sz="4" w:space="0" w:color="000000"/>
              <w:right w:val="double" w:sz="4" w:space="0" w:color="000000"/>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1) граждане, среднедушевой доход семей которых ниже величины прожиточного минимума, установленного в Чувашской Республике в соответствии с законодательством Российской Федерации, либо одиноко проживающие граждане, доходы которых ниже величины прожиточного минимума (далее -малоимущие граждане);</w:t>
              <w:br/>
              <w:t>2) инвалиды I и II группы;</w:t>
              <w:br/>
              <w:t>3) ветераны Великой Отечественной войны, вдовы погибших (умерших) участников Великой Отечественной войны, ветераны боевых действий, члены семей погибших (умерших) ветеранов боевых действий, Герои Российской Федерации, Герои Советского Союза, Герои Социалистического Труда, Герои Труда Российской Федерации;</w:t>
              <w:b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br/>
              <w:t>5)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br/>
              <w:t>6)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br/>
              <w:t>7) граждане, имеющие трех или более совместно с ними проживающих несовершеннолетних детей;</w:t>
              <w:br/>
              <w:t>8) реабилитированные лица и лица, признанные пострадавшими от политических репрессий;</w:t>
              <w:br/>
              <w:t>9) граждане пожилого возраста и инвалиды, проживающие в организациях социального обслуживания, предоставляющих социальные услуги в стационарной форме;</w:t>
              <w:br/>
              <w:t>10)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br/>
              <w:t>11) граждане, имеющие право на бесплатную юридическую помощь в соответствии с Законом Российской Федерации от 2 июля 1992 года № 3185-1 «О психиатрической помощи и гарантиях прав граждан при ее оказании»;</w:t>
              <w:br/>
              <w:t>12)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br/>
              <w:t>13) лица, освободившиеся из мест лишения свободы, в течение трех месяцев со дня освобождения;</w:t>
              <w:br/>
              <w:t>14) граждане, пострадавшие в результате чрезвычайной ситуации:</w:t>
              <w:br/>
              <w:t>а) супруг (супруга), состоявший (состоявшая) в зарегистрированном браке с погибшим (умершим) на день гибели (смерти) в результате чрезвычайной ситуации;</w:t>
              <w:br/>
              <w:t>б) дети погибшего (умершего) в результате чрезвычайной ситуации;</w:t>
              <w:br/>
              <w:t>в) родители погибшего (умершего) в результате чрезвычайной ситуации;</w:t>
              <w:b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br/>
              <w:t>д) граждане, здоровью которых причинен вред в результате чрезвычайной ситуации;</w:t>
              <w:br/>
              <w:t>е) граждане, лишившиеся жилого помещения либо утратившие полностью или частично иное имущество, либо документы в результате чрезвычайной ситуации;</w:t>
              <w:br/>
              <w:t>15) беременные женщины, женщины, находящиеся в отпуске по беременности и родам, граждане, находящиеся в отпуске по уходу за ребенком до достижения им возраста трех лет, если они обращаются за оказанием бесплатной юридической помощи по вопросам, связанным с отказом работодателя в заключении трудового договора, нарушающим гарантии, установленные Трудовым кодексом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w:t>
              <w:br/>
              <w:t>16) одинокие родители, воспитывающие ребенка в возрасте до четырнадцати лет (ребенка-инвалида в возрасте до восемнадцати лет);</w:t>
              <w:br/>
              <w:t>17) инвалиды III группы с нарушениями функций одновременно слуха и зрения, инвалиды III группы с нарушениями функций одновременно слуха и речи;</w:t>
              <w:br/>
              <w:t>18)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br/>
              <w:t>19)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законами и законами Чувашской Республики;</w:t>
              <w:br/>
              <w:t>20)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 если они обращаются за оказанием бесплатной юридической помощи по вопросам, связанным с отказом работодателя в заключении трудового договора, нарушающим гарантии, установленные Трудовым кодексом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w:t>
              <w:br/>
              <w:t>21) граждане - участники долевого строительства многоквартирного дома, пострадавшие от действий (бездействия) застройщиков многоквартирных домов на территории Чувашской Республики, если они обращаются за оказанием бесплатной юридической помощи по вопросам, связанным с защитой прав и законных интересов граждан - участников долевого строительства многоквартирных домов, пострадавших от действий (бездействия) застройщиков на территории Чувашской Республики;</w:t>
              <w:br/>
              <w:t>22) граждане, являющиеся вкладчиками кредитных организаций, расположенных на территории Чувашской Республики, у которых отозвана лицензия на осуществление банковских операций, в отношении которых решением суда введена одна из процедур, применяемых в делах о банкротстве в соответствии с Федеральным законом от 26 октября 2002 года № 127-ФЗ «О несостоятельности (банкротстве)», либо в отношении которых принято решение суда о принудительной ликвидации в соответствии с Федеральным законом от 2 декабря 1990 года № 395-I «О банках и банковской деятельности», если они обращаются за оказанием бесплатной юридической помощи по вопросам получения возмещения по вкладу (вкладам), страховых и компенсационных выплат</w:t>
            </w:r>
          </w:p>
        </w:tc>
        <w:tc>
          <w:tcPr>
            <w:tcW w:w="3172" w:type="dxa"/>
            <w:tcBorders>
              <w:top w:val="double" w:sz="4" w:space="0" w:color="000000"/>
              <w:left w:val="double" w:sz="4" w:space="0" w:color="000000"/>
              <w:bottom w:val="double" w:sz="4" w:space="0" w:color="000000"/>
              <w:right w:val="double" w:sz="4" w:space="0" w:color="000000"/>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br/>
              <w:t xml:space="preserve">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 - сирот и детей, оставшихся без попечения родителей, лиц из числа детей - 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 - сирот и детей, оставшихся без попечения родителей, лиц из числа детей - сирот и детей, оставшихся без попечения родителей, выселение из указанного жилого помещения; </w:t>
              <w:br/>
              <w:t xml:space="preserve">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 </w:t>
              <w:br/>
              <w:t xml:space="preserve">4) защита прав потребителей; </w:t>
              <w:br/>
              <w:t>5) отказ работодателя в заключении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br/>
              <w:t>6) признание гражданина безработным и установление пособия по безработице;</w:t>
              <w:br/>
              <w:t xml:space="preserve">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 </w:t>
              <w:b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b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br/>
              <w:t xml:space="preserve">10) установление и оспаривание отцовства (материнства), взыскание алиментов; </w:t>
              <w:br/>
              <w:t>11) установление усыновления, опеки или попечительства над детьми - сиротами и детьми, оставшимися без попечения родителей, заключение договора об осуществлении опеки или попечительства над такими детьми;</w:t>
              <w:br/>
              <w:t>12) защита прав и законных интересов детей - сирот и детей, оставшихся без попечения родителей, лиц из числа детей - сирот и детей, оставшихся без  попечения родителей;</w:t>
              <w:br/>
              <w:t xml:space="preserve">13) реабилитация граждан, пострадавших от политических репрессий; </w:t>
              <w:br/>
              <w:t>14) ограничение дееспособности;</w:t>
              <w:br/>
              <w:t>15) обжалование нарушений прав и свобод граждан при оказании психиатрической помощи;</w:t>
              <w:br/>
              <w:t>16) медико - социальная экспертиза и реабилитация инвалидов;</w:t>
              <w:br/>
              <w:t>17) обжалование во внесудебном порядке актов органов государственной власти, органов местного самоуправления и должностных лиц;</w:t>
              <w:br/>
              <w:t>18)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tc>
      </w:tr>
      <w:tr>
        <w:trPr/>
        <w:tc>
          <w:tcPr>
            <w:tcW w:w="674" w:type="dxa"/>
            <w:tcBorders>
              <w:top w:val="double" w:sz="4" w:space="0" w:color="000000"/>
              <w:left w:val="double" w:sz="4" w:space="0" w:color="000000"/>
              <w:bottom w:val="double" w:sz="4" w:space="0" w:color="000000"/>
              <w:right w:val="double" w:sz="4" w:space="0" w:color="000000"/>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21/4</w:t>
            </w:r>
          </w:p>
        </w:tc>
        <w:tc>
          <w:tcPr>
            <w:tcW w:w="2269" w:type="dxa"/>
            <w:tcBorders>
              <w:top w:val="double" w:sz="4" w:space="0" w:color="000000"/>
              <w:left w:val="double" w:sz="4" w:space="0" w:color="000000"/>
              <w:bottom w:val="double" w:sz="4" w:space="0" w:color="000000"/>
              <w:right w:val="double" w:sz="4" w:space="0" w:color="000000"/>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Негосударственный центр бесплатной юридической помощи Чувашской региональной общественной организации «Центр юридической помощи»</w:t>
            </w:r>
          </w:p>
        </w:tc>
        <w:tc>
          <w:tcPr>
            <w:tcW w:w="1984" w:type="dxa"/>
            <w:tcBorders>
              <w:top w:val="double" w:sz="4" w:space="0" w:color="000000"/>
              <w:left w:val="double" w:sz="4" w:space="0" w:color="000000"/>
              <w:bottom w:val="double" w:sz="4" w:space="0" w:color="000000"/>
              <w:right w:val="double" w:sz="4" w:space="0" w:color="000000"/>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Деятельность центра прекращена</w:t>
            </w:r>
          </w:p>
        </w:tc>
        <w:tc>
          <w:tcPr>
            <w:tcW w:w="1560" w:type="dxa"/>
            <w:tcBorders>
              <w:top w:val="double" w:sz="4" w:space="0" w:color="000000"/>
              <w:left w:val="double" w:sz="4" w:space="0" w:color="000000"/>
              <w:bottom w:val="double" w:sz="4" w:space="0" w:color="000000"/>
              <w:right w:val="double" w:sz="4" w:space="0" w:color="000000"/>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5954" w:type="dxa"/>
            <w:tcBorders>
              <w:top w:val="double" w:sz="4" w:space="0" w:color="000000"/>
              <w:left w:val="double" w:sz="4" w:space="0" w:color="000000"/>
              <w:bottom w:val="double" w:sz="4" w:space="0" w:color="000000"/>
              <w:right w:val="double" w:sz="4" w:space="0" w:color="000000"/>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3172" w:type="dxa"/>
            <w:tcBorders>
              <w:top w:val="double" w:sz="4" w:space="0" w:color="000000"/>
              <w:left w:val="double" w:sz="4" w:space="0" w:color="000000"/>
              <w:bottom w:val="double" w:sz="4" w:space="0" w:color="000000"/>
              <w:right w:val="double" w:sz="4" w:space="0" w:color="000000"/>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r>
      <w:tr>
        <w:trPr/>
        <w:tc>
          <w:tcPr>
            <w:tcW w:w="674" w:type="dxa"/>
            <w:tcBorders>
              <w:top w:val="double" w:sz="4" w:space="0" w:color="000000"/>
              <w:left w:val="double" w:sz="4" w:space="0" w:color="000000"/>
              <w:bottom w:val="double" w:sz="4" w:space="0" w:color="000000"/>
              <w:right w:val="double" w:sz="4" w:space="0" w:color="000000"/>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21/5</w:t>
            </w:r>
          </w:p>
        </w:tc>
        <w:tc>
          <w:tcPr>
            <w:tcW w:w="2269" w:type="dxa"/>
            <w:tcBorders>
              <w:top w:val="double" w:sz="4" w:space="0" w:color="000000"/>
              <w:left w:val="double" w:sz="4" w:space="0" w:color="000000"/>
              <w:bottom w:val="double" w:sz="4" w:space="0" w:color="000000"/>
              <w:right w:val="double" w:sz="4" w:space="0" w:color="000000"/>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Негосударственный центр бесплатной юридической помощи  Ассоциации юристов Чувашской Республики</w:t>
            </w:r>
          </w:p>
        </w:tc>
        <w:tc>
          <w:tcPr>
            <w:tcW w:w="1984" w:type="dxa"/>
            <w:tcBorders>
              <w:top w:val="double" w:sz="4" w:space="0" w:color="000000"/>
              <w:left w:val="double" w:sz="4" w:space="0" w:color="000000"/>
              <w:bottom w:val="double" w:sz="4" w:space="0" w:color="000000"/>
              <w:right w:val="double" w:sz="4" w:space="0" w:color="000000"/>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 xml:space="preserve">Адрес: 428003,Чувашская Республика, г.Чебоксары, ул. Дзержинского, д.20/29, помещение 4, кабинет 1. </w:t>
              <w:br/>
              <w:t xml:space="preserve">E-mail: mail@lawyers21.ru </w:t>
              <w:br/>
              <w:t xml:space="preserve">Тел.:8 (8352) </w:t>
              <w:br/>
              <w:t>38-11-38</w:t>
            </w:r>
          </w:p>
        </w:tc>
        <w:tc>
          <w:tcPr>
            <w:tcW w:w="1560" w:type="dxa"/>
            <w:tcBorders>
              <w:top w:val="double" w:sz="4" w:space="0" w:color="000000"/>
              <w:left w:val="double" w:sz="4" w:space="0" w:color="000000"/>
              <w:bottom w:val="double" w:sz="4" w:space="0" w:color="000000"/>
              <w:right w:val="double" w:sz="4" w:space="0" w:color="000000"/>
            </w:tcBorders>
          </w:tcPr>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t>Правовое консультирование в устной и письменной форме.  Составление заявлений, жалоб, ходатайств и других документов правового характера</w:t>
            </w:r>
          </w:p>
        </w:tc>
        <w:tc>
          <w:tcPr>
            <w:tcW w:w="5954" w:type="dxa"/>
            <w:tcBorders>
              <w:top w:val="double" w:sz="4" w:space="0" w:color="000000"/>
              <w:left w:val="double" w:sz="4" w:space="0" w:color="000000"/>
              <w:bottom w:val="double" w:sz="4" w:space="0" w:color="000000"/>
              <w:right w:val="double" w:sz="4" w:space="0" w:color="000000"/>
            </w:tcBorders>
          </w:tcPr>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 граждане, среднедушевой доход семей которых ниже величины прожиточного минимума, установленного в Чувашской Республике в соответствии с законодательством Российской Федерации, либо одиноко проживающие граждане, доходы которых ниже величины прожиточного минимума;</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 инвалиды I и II группы;</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 ветераны Великой Отечественной войны, вдовы погибших (умерших) участников Великой Отечественной войны, ветераны боевых действий, члены семей погибших (умерших) ветеранов боевых действий, Герои Российской Федерации, Герои Советского Союза, Герои Социалистического Труда, Герои Труда Российской Федерации;</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 граждане, имеющие право на бесплатную юридическую помощь в соответствии с Законом Российской Федерации от 02.07.1992  № 3185-1 «О психиатрической помощи и гарантиях прав граждан при ее оказании»;</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8.1. лица, освободившиеся из мест лишения свободы, в течение трех месяцев со дня освобождения;</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8.2. граждане, пострадавшие в результате чрезвычайной ситуации:</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б) дети погибшего (умершего) в результате чрезвычайной ситуации;в)родители погибшего (умершего) в результате чрезвычайной ситуации;</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 граждане, здоровью которых причинен вред в результате чрезвычайной ситуации;</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8.3. беременные женщины, женщины, находящиеся в отпуске по беременности и родам, граждане, находящиеся в отпуске по уходу за ребенком до достижения им возраста трех лет, если они обращаются за оказанием бесплатной юридической помощи по вопросам, связанным с отказом работодателя в заключении трудового договора, нарушающим гарантии, установленные Трудовым кодексом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8.4. одинокие родители, воспитывающие ребенка в возрасте до четырнадцати лет (ребенка-инвалида в возрасте до восемнадцати лет);</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8.5. инвалиды III группы с нарушениями функций одновременно слуха и зрения, инвалиды III группы с нарушениями функций одновременно слуха и речи;</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8.6.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8.7.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 если они обращаются за оказанием бесплатной юридической помощи по вопросам, связанным с отказом работодателя в заключении трудового договора, нарушающим гарантии, установленные Трудовым кодексом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8.8. граждане - участники долевого строительства многоквартирного дома, пострадавшие от действий (бездействия) застройщиков многоквартирных домов на территории Чувашской Республики, если они обращаются за оказанием бесплатной юридической помощи по вопросам, связанным с защитой прав и законных интересов граждан -участников долевого строительства многоквартирных домов, пострадавших от действий (бездействия) застройщиков на территории Чувашской Республики;</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8.9. граждане, являющиеся вкладчиками кредитных организаций, расположенных на территории Чувашской Республики, у которых отозвана лицензия на осуществление банковских операций, в отношении которых решением суда введена одна из процедур, применяемых в делах о банкротстве в соответствии с Федеральным законом от 26.10.2002 № 127-ФЗ «О несостоятельности (банкротстве)», либо в отношении которых принято решение суда о принудительной ликвидации в соответствии с Федеральным законом от 02.12.1990 № 395-I «О банках и банковской деятельности», если они обращаются за оказанием бесплатной юридической помощи по вопросам получения возмещения по вкладу (вкладам), страховых и компенсационных выплат;</w:t>
            </w:r>
          </w:p>
          <w:p>
            <w:pPr>
              <w:pStyle w:val="Normal"/>
              <w:widowControl/>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законами и законами Чувашской Республики.</w:t>
            </w:r>
          </w:p>
          <w:p>
            <w:pPr>
              <w:pStyle w:val="Normal"/>
              <w:widowControl/>
              <w:spacing w:lineRule="auto" w:line="240" w:before="0" w:after="0"/>
              <w:jc w:val="left"/>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ru-RU" w:eastAsia="ru-RU" w:bidi="ar-SA"/>
              </w:rPr>
            </w:r>
          </w:p>
        </w:tc>
        <w:tc>
          <w:tcPr>
            <w:tcW w:w="3172" w:type="dxa"/>
            <w:tcBorders>
              <w:top w:val="double" w:sz="4" w:space="0" w:color="000000"/>
              <w:left w:val="double" w:sz="4" w:space="0" w:color="000000"/>
              <w:bottom w:val="double" w:sz="4" w:space="0" w:color="000000"/>
              <w:right w:val="double" w:sz="4" w:space="0" w:color="000000"/>
            </w:tcBorders>
          </w:tcPr>
          <w:p>
            <w:pPr>
              <w:pStyle w:val="Normal"/>
              <w:widowControl/>
              <w:spacing w:lineRule="auto" w:line="240" w:before="0" w:after="0"/>
              <w:ind w:left="0" w:right="0" w:firstLine="33"/>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w:t>
            </w:r>
          </w:p>
          <w:p>
            <w:pPr>
              <w:pStyle w:val="Normal"/>
              <w:widowControl/>
              <w:spacing w:lineRule="auto" w:line="240" w:before="0" w:after="0"/>
              <w:ind w:left="0" w:right="0" w:firstLine="33"/>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 признание права на жилое помещение, предоставление жилого помещения по договору социального найма, расторжение и прекращение договора социального найма жилого помещения, выселение из жилого помещения;</w:t>
            </w:r>
          </w:p>
          <w:p>
            <w:pPr>
              <w:pStyle w:val="Normal"/>
              <w:widowControl/>
              <w:spacing w:lineRule="auto" w:line="240" w:before="0" w:after="0"/>
              <w:ind w:left="0" w:right="0" w:firstLine="33"/>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w:t>
            </w:r>
          </w:p>
          <w:p>
            <w:pPr>
              <w:pStyle w:val="Normal"/>
              <w:widowControl/>
              <w:spacing w:lineRule="auto" w:line="240" w:before="0" w:after="0"/>
              <w:ind w:left="0" w:right="0" w:firstLine="33"/>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 защита прав потребителей;</w:t>
            </w:r>
          </w:p>
          <w:p>
            <w:pPr>
              <w:pStyle w:val="Normal"/>
              <w:widowControl/>
              <w:spacing w:lineRule="auto" w:line="240" w:before="0" w:after="0"/>
              <w:ind w:left="0" w:right="0" w:firstLine="33"/>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5. отказ работодателя в заключении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pPr>
              <w:pStyle w:val="Normal"/>
              <w:widowControl/>
              <w:spacing w:lineRule="auto" w:line="240" w:before="0" w:after="0"/>
              <w:ind w:left="0" w:right="0" w:firstLine="33"/>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6. признание гражданина безработным и установление пособия по безработице;</w:t>
            </w:r>
          </w:p>
          <w:p>
            <w:pPr>
              <w:pStyle w:val="Normal"/>
              <w:widowControl/>
              <w:spacing w:lineRule="auto" w:line="240" w:before="0" w:after="0"/>
              <w:ind w:left="0" w:right="0" w:firstLine="33"/>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7. возмещение вреда, причиненного смертью кормильца, увечьем или иным повреждением здоровья, связанным с трудовой деятельностью;</w:t>
            </w:r>
          </w:p>
          <w:p>
            <w:pPr>
              <w:pStyle w:val="Normal"/>
              <w:widowControl/>
              <w:spacing w:lineRule="auto" w:line="240" w:before="0" w:after="0"/>
              <w:ind w:left="0" w:right="0" w:firstLine="33"/>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8. предоставление мер социальной поддержки, оказание гражданам государственной социальной помощи, предоставление субсидий на оплату жилого помещения и коммунальных услуг;</w:t>
            </w:r>
          </w:p>
          <w:p>
            <w:pPr>
              <w:pStyle w:val="Normal"/>
              <w:widowControl/>
              <w:spacing w:lineRule="auto" w:line="240" w:before="0" w:after="0"/>
              <w:ind w:left="0" w:right="0" w:firstLine="33"/>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9. назначение, перерасчет и взыскание трудовых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pPr>
              <w:pStyle w:val="Normal"/>
              <w:widowControl/>
              <w:spacing w:lineRule="auto" w:line="240" w:before="0" w:after="0"/>
              <w:ind w:left="0" w:right="0" w:firstLine="33"/>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10. установление и оспаривание отцовства (материнства), взыскание алиментов;</w:t>
            </w:r>
          </w:p>
          <w:p>
            <w:pPr>
              <w:pStyle w:val="Normal"/>
              <w:widowControl/>
              <w:spacing w:lineRule="auto" w:line="240" w:before="0" w:after="0"/>
              <w:ind w:left="0" w:right="0" w:firstLine="33"/>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11. реабилитация граждан, пострадавших от политических репрессий;</w:t>
            </w:r>
          </w:p>
          <w:p>
            <w:pPr>
              <w:pStyle w:val="Normal"/>
              <w:widowControl/>
              <w:spacing w:lineRule="auto" w:line="240" w:before="0" w:after="0"/>
              <w:ind w:left="0" w:right="0" w:firstLine="33"/>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12. ограничение дееспособности; рассмотрение заявления о признании гражданина недееспособным;</w:t>
            </w:r>
          </w:p>
          <w:p>
            <w:pPr>
              <w:pStyle w:val="Normal"/>
              <w:widowControl/>
              <w:spacing w:lineRule="auto" w:line="240" w:before="0" w:after="0"/>
              <w:ind w:left="0" w:right="0" w:firstLine="33"/>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13. обжалование нарушений прав и свобод граждан при оказании психиатрической помощи;</w:t>
            </w:r>
          </w:p>
          <w:p>
            <w:pPr>
              <w:pStyle w:val="Normal"/>
              <w:widowControl/>
              <w:spacing w:lineRule="auto" w:line="240" w:before="0" w:after="0"/>
              <w:ind w:left="0" w:right="0" w:firstLine="33"/>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14. медико-социальная экспертиза и реабилитация инвалидов;</w:t>
            </w:r>
          </w:p>
          <w:p>
            <w:pPr>
              <w:pStyle w:val="Normal"/>
              <w:widowControl/>
              <w:spacing w:lineRule="auto" w:line="240" w:before="0" w:after="0"/>
              <w:ind w:left="0" w:right="0" w:firstLine="33"/>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15. обжалование во внесудебном порядке актов органов государственной власти, органов местного самоуправления и должностных лиц;</w:t>
            </w:r>
          </w:p>
          <w:p>
            <w:pPr>
              <w:pStyle w:val="Normal"/>
              <w:widowControl/>
              <w:spacing w:lineRule="auto" w:line="240" w:before="0" w:after="0"/>
              <w:ind w:left="0" w:right="0" w:firstLine="33"/>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16. рассмотрение вопросов традиционного природопользования, землепользования, определения национальной принадлежности;</w:t>
            </w:r>
          </w:p>
          <w:p>
            <w:pPr>
              <w:pStyle w:val="Normal"/>
              <w:widowControl/>
              <w:spacing w:lineRule="auto" w:line="240" w:before="0" w:after="0"/>
              <w:ind w:left="0" w:right="0" w:firstLine="33"/>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17. защита прав и законных интересов детей-инвалидов; детей-сирот; детей, оставшихся без попечения родителей; лиц из числа детей-сирот и детей, оставшихся без попечения родителей; несовершеннолетних, содержащихся в учреждениях системы профилактики безнадзорности и правонарушений несовершеннолетних, и несовершеннолетних, отбывающих наказание в местах лишения свободы; граждан, признанных судом недееспособными; беременных женщин; женщин, находящихся в отпуске по беременности и родам; граждан, находящихся в отпуске по уходу за ребенком до достижения им возраста трех лет; граждан предпенсионного возраста (в течение пяти лет до наступления возраста, дающего право на страховую пенсию по старости, в том числе назначаемую досрочно); граждан – участников долевого строительства многоквартирных домов;</w:t>
            </w:r>
          </w:p>
          <w:p>
            <w:pPr>
              <w:pStyle w:val="Normal"/>
              <w:widowControl/>
              <w:spacing w:lineRule="auto" w:line="240" w:before="0" w:after="0"/>
              <w:ind w:left="0" w:right="0" w:firstLine="33"/>
              <w:jc w:val="left"/>
              <w:rPr>
                <w:rFonts w:ascii="Times New Roman" w:hAnsi="Times New Roman" w:eastAsia="Times New Roman" w:cs="Times New Roman"/>
                <w:color w:val="000000"/>
                <w:sz w:val="24"/>
                <w:szCs w:val="24"/>
                <w:lang w:eastAsia="ru-RU"/>
              </w:rPr>
            </w:pPr>
            <w:r>
              <w:rPr>
                <w:rFonts w:eastAsia="Calibri" w:cs="Times New Roman" w:ascii="Times New Roman" w:hAnsi="Times New Roman"/>
                <w:kern w:val="0"/>
                <w:sz w:val="24"/>
                <w:szCs w:val="24"/>
                <w:lang w:val="ru-RU" w:eastAsia="en-US" w:bidi="ar-SA"/>
              </w:rPr>
              <w:t>18. получение возмещения по вкладу (вкладам), страховых и компенсационных выплат.</w:t>
            </w:r>
          </w:p>
        </w:tc>
      </w:tr>
    </w:tbl>
    <w:p>
      <w:pPr>
        <w:pStyle w:val="Normal"/>
        <w:widowControl/>
        <w:bidi w:val="0"/>
        <w:spacing w:lineRule="auto" w:line="276" w:before="0" w:after="200"/>
        <w:jc w:val="left"/>
        <w:rPr/>
      </w:pPr>
      <w:r>
        <w:rPr/>
      </w:r>
    </w:p>
    <w:sectPr>
      <w:type w:val="nextPage"/>
      <w:pgSz w:orient="landscape" w:w="16838" w:h="11906"/>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13b41"/>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3">
    <w:name w:val="Table Grid"/>
    <w:basedOn w:val="a1"/>
    <w:uiPriority w:val="59"/>
    <w:rsid w:val="00356c04"/>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LibreOffice/7.5.6.2$Linux_X86_64 LibreOffice_project/50$Build-2</Application>
  <AppVersion>15.0000</AppVersion>
  <Pages>11</Pages>
  <Words>2918</Words>
  <Characters>20942</Characters>
  <CharactersWithSpaces>23844</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2022-08-16T08:31:00Z</dcterms:created>
  <dc:creator>анисимованн</dc:creator>
  <dc:description/>
  <dc:language>ru-RU</dc:language>
  <cp:lastModifiedBy>анисимованн</cp:lastModifiedBy>
  <dcterms:modified xsi:type="dcterms:W3CDTF">2022-08-16T08:37:00Z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