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17" w:rsidRPr="00A80259" w:rsidRDefault="004A1017" w:rsidP="004A1017">
      <w:pPr>
        <w:tabs>
          <w:tab w:val="center" w:pos="4678"/>
          <w:tab w:val="right" w:pos="9356"/>
        </w:tabs>
      </w:pPr>
      <w:r>
        <w:tab/>
      </w:r>
      <w:r w:rsidRPr="00A80259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5869AB" w:rsidRPr="005869AB" w:rsidTr="005E170F">
        <w:trPr>
          <w:cantSplit/>
          <w:trHeight w:val="253"/>
        </w:trPr>
        <w:tc>
          <w:tcPr>
            <w:tcW w:w="4195" w:type="dxa"/>
            <w:hideMark/>
          </w:tcPr>
          <w:p w:rsidR="005869AB" w:rsidRPr="005869AB" w:rsidRDefault="005869AB" w:rsidP="005869AB">
            <w:pPr>
              <w:widowControl w:val="0"/>
              <w:jc w:val="center"/>
              <w:rPr>
                <w:rFonts w:eastAsia="Microsoft Sans Serif" w:cs="Microsoft Sans Serif"/>
                <w:b/>
                <w:bCs/>
                <w:noProof/>
                <w:color w:val="000000"/>
                <w:sz w:val="22"/>
                <w:lang w:bidi="ru-RU"/>
              </w:rPr>
            </w:pPr>
            <w:r w:rsidRPr="005869AB">
              <w:rPr>
                <w:rFonts w:eastAsia="Microsoft Sans Serif" w:cs="Microsoft Sans Serif"/>
                <w:b/>
                <w:bCs/>
                <w:noProof/>
                <w:color w:val="000000"/>
                <w:sz w:val="22"/>
                <w:lang w:bidi="ru-RU"/>
              </w:rPr>
              <w:t>ЧĂВАШ  РЕСПУБЛИКИ</w:t>
            </w: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173" w:type="dxa"/>
            <w:vMerge w:val="restart"/>
          </w:tcPr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color w:val="000000"/>
                <w:sz w:val="26"/>
                <w:lang w:bidi="ru-RU"/>
              </w:rPr>
            </w:pPr>
            <w:r w:rsidRPr="005869AB">
              <w:rPr>
                <w:rFonts w:eastAsia="Microsoft Sans Serif" w:cs="Microsoft Sans Serif"/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B7A86AB" wp14:editId="568D366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5869AB" w:rsidRPr="005869AB" w:rsidRDefault="005869AB" w:rsidP="005869A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5869AB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5869AB" w:rsidRPr="005869AB" w:rsidRDefault="005869AB" w:rsidP="005869AB">
            <w:pPr>
              <w:widowControl w:val="0"/>
              <w:jc w:val="center"/>
              <w:rPr>
                <w:rFonts w:eastAsia="Microsoft Sans Serif" w:cs="Microsoft Sans Serif"/>
                <w:b/>
                <w:bCs/>
                <w:color w:val="000000"/>
                <w:sz w:val="22"/>
                <w:lang w:bidi="ru-RU"/>
              </w:rPr>
            </w:pPr>
          </w:p>
        </w:tc>
      </w:tr>
      <w:tr w:rsidR="005869AB" w:rsidRPr="005869AB" w:rsidTr="005E170F">
        <w:trPr>
          <w:cantSplit/>
          <w:trHeight w:val="1617"/>
        </w:trPr>
        <w:tc>
          <w:tcPr>
            <w:tcW w:w="4195" w:type="dxa"/>
          </w:tcPr>
          <w:p w:rsidR="005869AB" w:rsidRPr="005869AB" w:rsidRDefault="005869AB" w:rsidP="005869A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5869AB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5869AB" w:rsidRPr="005869AB" w:rsidRDefault="005869AB" w:rsidP="005869A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5869AB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5869AB" w:rsidRPr="005869AB" w:rsidRDefault="005869AB" w:rsidP="005869A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b/>
                <w:bCs/>
                <w:color w:val="000080"/>
                <w:sz w:val="26"/>
                <w:szCs w:val="20"/>
              </w:rPr>
            </w:pPr>
            <w:r w:rsidRPr="005869AB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b/>
                <w:color w:val="000000"/>
                <w:lang w:bidi="ru-RU"/>
              </w:rPr>
            </w:pPr>
            <w:r w:rsidRPr="005869AB">
              <w:rPr>
                <w:rFonts w:cs="Microsoft Sans Serif"/>
                <w:b/>
                <w:color w:val="000000"/>
                <w:lang w:bidi="ru-RU"/>
              </w:rPr>
              <w:t>ЙЫШ</w:t>
            </w:r>
            <w:r w:rsidRPr="005869AB">
              <w:rPr>
                <w:rFonts w:eastAsia="Microsoft Sans Serif" w:cs="Microsoft Sans Serif"/>
                <w:b/>
                <w:bCs/>
                <w:noProof/>
                <w:color w:val="000000"/>
                <w:lang w:bidi="ru-RU"/>
              </w:rPr>
              <w:t>Ă</w:t>
            </w:r>
            <w:r w:rsidRPr="005869AB">
              <w:rPr>
                <w:rFonts w:cs="Microsoft Sans Serif"/>
                <w:b/>
                <w:color w:val="000000"/>
                <w:lang w:bidi="ru-RU"/>
              </w:rPr>
              <w:t>НУ</w:t>
            </w: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  <w:r w:rsidRPr="005869AB">
              <w:rPr>
                <w:rFonts w:cs="Microsoft Sans Serif"/>
                <w:color w:val="000000"/>
                <w:lang w:bidi="ru-RU"/>
              </w:rPr>
              <w:t xml:space="preserve"> </w:t>
            </w:r>
          </w:p>
          <w:p w:rsidR="005869AB" w:rsidRPr="005869AB" w:rsidRDefault="00365EAE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  <w:r>
              <w:rPr>
                <w:rFonts w:cs="Microsoft Sans Serif"/>
                <w:color w:val="000000"/>
                <w:lang w:bidi="ru-RU"/>
              </w:rPr>
              <w:t>28.02</w:t>
            </w:r>
            <w:r w:rsidR="005869AB" w:rsidRPr="005869AB">
              <w:rPr>
                <w:rFonts w:cs="Microsoft Sans Serif"/>
                <w:color w:val="000000"/>
                <w:lang w:bidi="ru-RU"/>
              </w:rPr>
              <w:t>.202</w:t>
            </w:r>
            <w:r w:rsidR="005869AB">
              <w:rPr>
                <w:rFonts w:cs="Microsoft Sans Serif"/>
                <w:color w:val="000000"/>
                <w:lang w:bidi="ru-RU"/>
              </w:rPr>
              <w:t>4</w:t>
            </w:r>
            <w:r w:rsidR="005869AB" w:rsidRPr="005869AB">
              <w:rPr>
                <w:rFonts w:cs="Microsoft Sans Serif"/>
                <w:color w:val="000000"/>
                <w:lang w:bidi="ru-RU"/>
              </w:rPr>
              <w:t xml:space="preserve"> № </w:t>
            </w:r>
            <w:r>
              <w:rPr>
                <w:rFonts w:cs="Microsoft Sans Serif"/>
                <w:color w:val="000000"/>
                <w:lang w:bidi="ru-RU"/>
              </w:rPr>
              <w:t>190</w:t>
            </w: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  <w:proofErr w:type="spellStart"/>
            <w:r w:rsidRPr="005869AB">
              <w:rPr>
                <w:rFonts w:cs="Microsoft Sans Serif"/>
                <w:bCs/>
                <w:color w:val="000000"/>
                <w:lang w:bidi="ru-RU"/>
              </w:rPr>
              <w:t>Çě</w:t>
            </w:r>
            <w:proofErr w:type="gramStart"/>
            <w:r w:rsidRPr="005869AB">
              <w:rPr>
                <w:rFonts w:cs="Microsoft Sans Serif"/>
                <w:bCs/>
                <w:color w:val="000000"/>
                <w:lang w:bidi="ru-RU"/>
              </w:rPr>
              <w:t>м</w:t>
            </w:r>
            <w:proofErr w:type="gramEnd"/>
            <w:r w:rsidRPr="005869AB">
              <w:rPr>
                <w:rFonts w:cs="Microsoft Sans Serif"/>
                <w:bCs/>
                <w:color w:val="000000"/>
                <w:lang w:bidi="ru-RU"/>
              </w:rPr>
              <w:t>ěрле</w:t>
            </w:r>
            <w:proofErr w:type="spellEnd"/>
            <w:r w:rsidRPr="005869AB">
              <w:rPr>
                <w:rFonts w:cs="Microsoft Sans Serif"/>
                <w:color w:val="000000"/>
                <w:lang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869AB" w:rsidRPr="005869AB" w:rsidRDefault="005869AB" w:rsidP="005869AB">
            <w:pPr>
              <w:widowControl w:val="0"/>
              <w:rPr>
                <w:rFonts w:cs="Microsoft Sans Serif"/>
                <w:color w:val="000000"/>
                <w:sz w:val="26"/>
                <w:lang w:bidi="ru-RU"/>
              </w:rPr>
            </w:pPr>
          </w:p>
        </w:tc>
        <w:tc>
          <w:tcPr>
            <w:tcW w:w="3954" w:type="dxa"/>
          </w:tcPr>
          <w:p w:rsidR="005869AB" w:rsidRPr="005869AB" w:rsidRDefault="005869AB" w:rsidP="005869A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5869AB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5869AB" w:rsidRPr="005869AB" w:rsidRDefault="005869AB" w:rsidP="005869AB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5869AB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5869AB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5869AB" w:rsidRPr="005869AB" w:rsidRDefault="005869AB" w:rsidP="005869A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80"/>
              </w:rPr>
            </w:pP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b/>
                <w:color w:val="000000"/>
                <w:lang w:bidi="ru-RU"/>
              </w:rPr>
            </w:pPr>
            <w:r w:rsidRPr="005869AB">
              <w:rPr>
                <w:rFonts w:cs="Microsoft Sans Serif"/>
                <w:b/>
                <w:color w:val="000000"/>
                <w:lang w:bidi="ru-RU"/>
              </w:rPr>
              <w:t>ПОСТАНОВЛЕНИЕ</w:t>
            </w: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  <w:p w:rsidR="005869AB" w:rsidRPr="005869AB" w:rsidRDefault="00365EAE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  <w:r>
              <w:rPr>
                <w:rFonts w:cs="Microsoft Sans Serif"/>
                <w:color w:val="000000"/>
                <w:lang w:bidi="ru-RU"/>
              </w:rPr>
              <w:t>28.02</w:t>
            </w:r>
            <w:r w:rsidR="005869AB" w:rsidRPr="005869AB">
              <w:rPr>
                <w:rFonts w:cs="Microsoft Sans Serif"/>
                <w:color w:val="000000"/>
                <w:lang w:bidi="ru-RU"/>
              </w:rPr>
              <w:t>.202</w:t>
            </w:r>
            <w:r w:rsidR="005869AB">
              <w:rPr>
                <w:rFonts w:cs="Microsoft Sans Serif"/>
                <w:color w:val="000000"/>
                <w:lang w:bidi="ru-RU"/>
              </w:rPr>
              <w:t>4</w:t>
            </w:r>
            <w:r w:rsidR="005869AB" w:rsidRPr="005869AB">
              <w:rPr>
                <w:rFonts w:cs="Microsoft Sans Serif"/>
                <w:color w:val="000000"/>
                <w:lang w:bidi="ru-RU"/>
              </w:rPr>
              <w:t xml:space="preserve"> № </w:t>
            </w:r>
            <w:r>
              <w:rPr>
                <w:rFonts w:cs="Microsoft Sans Serif"/>
                <w:color w:val="000000"/>
                <w:lang w:bidi="ru-RU"/>
              </w:rPr>
              <w:t>190</w:t>
            </w: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  <w:r w:rsidRPr="005869AB">
              <w:rPr>
                <w:rFonts w:cs="Microsoft Sans Serif"/>
                <w:color w:val="000000"/>
                <w:lang w:bidi="ru-RU"/>
              </w:rPr>
              <w:t xml:space="preserve">  г. Шумерля</w:t>
            </w:r>
          </w:p>
          <w:p w:rsidR="005869AB" w:rsidRPr="005869AB" w:rsidRDefault="005869AB" w:rsidP="005869AB">
            <w:pPr>
              <w:widowControl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  <w:p w:rsidR="005869AB" w:rsidRPr="005869AB" w:rsidRDefault="005869AB" w:rsidP="005869AB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DB4A1F" w:rsidRPr="00FE62A5" w:rsidRDefault="00DB4A1F" w:rsidP="00DB4A1F">
      <w:pPr>
        <w:ind w:right="5221"/>
        <w:jc w:val="both"/>
      </w:pPr>
      <w:r>
        <w:t xml:space="preserve">О закреплении </w:t>
      </w:r>
      <w:r w:rsidR="00FE62A5">
        <w:t xml:space="preserve">муниципальных общеобразовательных организаций за конкретными территориями Шумерлинского </w:t>
      </w:r>
      <w:r w:rsidR="004A1017">
        <w:t>муниципальн</w:t>
      </w:r>
      <w:r w:rsidR="00FE62A5">
        <w:t>ого</w:t>
      </w:r>
      <w:r w:rsidR="004A1017">
        <w:t xml:space="preserve"> округ</w:t>
      </w:r>
      <w:r w:rsidR="00FE62A5">
        <w:t>а</w:t>
      </w:r>
      <w:r>
        <w:t xml:space="preserve"> Чувашской Республики </w:t>
      </w:r>
    </w:p>
    <w:p w:rsidR="00DB4A1F" w:rsidRDefault="00DB4A1F" w:rsidP="00DB4A1F">
      <w:pPr>
        <w:jc w:val="both"/>
        <w:rPr>
          <w:color w:val="000000"/>
        </w:rPr>
      </w:pPr>
    </w:p>
    <w:p w:rsidR="005869AB" w:rsidRDefault="005869AB" w:rsidP="00E34F7E">
      <w:pPr>
        <w:pStyle w:val="a7"/>
        <w:ind w:firstLine="709"/>
        <w:jc w:val="both"/>
      </w:pPr>
      <w:proofErr w:type="gramStart"/>
      <w:r>
        <w:t>В</w:t>
      </w:r>
      <w:r w:rsidR="00DB4A1F" w:rsidRPr="003947AD">
        <w:t xml:space="preserve"> соответствии со статьей</w:t>
      </w:r>
      <w:r>
        <w:t xml:space="preserve"> 9 Федерального закона от 29 декабря </w:t>
      </w:r>
      <w:r w:rsidR="00DB4A1F" w:rsidRPr="003947AD">
        <w:t xml:space="preserve">2012 </w:t>
      </w:r>
      <w:r>
        <w:t xml:space="preserve">г. </w:t>
      </w:r>
      <w:r w:rsidR="00DB4A1F" w:rsidRPr="003947AD">
        <w:t>№</w:t>
      </w:r>
      <w:r w:rsidR="00DB4A1F">
        <w:t xml:space="preserve"> </w:t>
      </w:r>
      <w:r w:rsidR="00DB4A1F" w:rsidRPr="003947AD">
        <w:t xml:space="preserve">273-ФЗ «Об образовании в Российской Федерации», </w:t>
      </w:r>
      <w:r w:rsidR="00DB4A1F">
        <w:t>приказ</w:t>
      </w:r>
      <w:r w:rsidR="00E34F7E">
        <w:t>ами</w:t>
      </w:r>
      <w:r w:rsidR="00DB4A1F">
        <w:t xml:space="preserve"> Мин</w:t>
      </w:r>
      <w:r>
        <w:t xml:space="preserve">истерства просвещения России от 02 сентября </w:t>
      </w:r>
      <w:r w:rsidR="00DB4A1F">
        <w:t>2020</w:t>
      </w:r>
      <w:r>
        <w:t xml:space="preserve"> г.</w:t>
      </w:r>
      <w:r w:rsidR="00DB4A1F">
        <w:t xml:space="preserve"> № 458 </w:t>
      </w:r>
      <w:r>
        <w:t>«</w:t>
      </w:r>
      <w:r w:rsidR="00DB4A1F">
        <w:t>Об утверждении Порядка приема на обучение по образовательным программам начального общего, основного общего и с</w:t>
      </w:r>
      <w:r>
        <w:t>реднего общего образования»</w:t>
      </w:r>
      <w:r w:rsidR="00DB4A1F" w:rsidRPr="003947AD">
        <w:t xml:space="preserve"> и </w:t>
      </w:r>
      <w:r>
        <w:t xml:space="preserve">от 15 мая </w:t>
      </w:r>
      <w:r w:rsidR="00DB4A1F">
        <w:t>2020</w:t>
      </w:r>
      <w:r>
        <w:t xml:space="preserve"> г.</w:t>
      </w:r>
      <w:r w:rsidR="00DB4A1F">
        <w:t xml:space="preserve"> № 236 </w:t>
      </w:r>
      <w:r>
        <w:t>«</w:t>
      </w:r>
      <w:r w:rsidR="00DB4A1F">
        <w:t>Об утверждении Порядка приема на обучение по образовательным</w:t>
      </w:r>
      <w:proofErr w:type="gramEnd"/>
      <w:r w:rsidR="00DB4A1F">
        <w:t xml:space="preserve"> прогр</w:t>
      </w:r>
      <w:r>
        <w:t xml:space="preserve">аммам дошкольного образования», в целях </w:t>
      </w:r>
      <w:r w:rsidRPr="005869AB">
        <w:t>осуществления учета и приема детей, подлежащих обязательному обучению в муниципальных общеобразовательных учреждениях Шумерлинского муниципального округа Чувашской Республики</w:t>
      </w:r>
      <w:r w:rsidR="00E34F7E">
        <w:t xml:space="preserve"> </w:t>
      </w:r>
    </w:p>
    <w:p w:rsidR="005869AB" w:rsidRDefault="005869AB" w:rsidP="00E34F7E">
      <w:pPr>
        <w:pStyle w:val="a7"/>
        <w:ind w:firstLine="709"/>
        <w:jc w:val="both"/>
      </w:pPr>
    </w:p>
    <w:p w:rsidR="00DB4A1F" w:rsidRPr="003947AD" w:rsidRDefault="00E34F7E" w:rsidP="00E34F7E">
      <w:pPr>
        <w:pStyle w:val="a7"/>
        <w:ind w:firstLine="709"/>
        <w:jc w:val="both"/>
      </w:pPr>
      <w:r>
        <w:t xml:space="preserve">администрация </w:t>
      </w:r>
      <w:r w:rsidR="00DB4A1F">
        <w:t xml:space="preserve">Шумерлинского муниципального округа </w:t>
      </w:r>
      <w:r>
        <w:t xml:space="preserve"> </w:t>
      </w:r>
      <w:proofErr w:type="gramStart"/>
      <w:r w:rsidR="00DB4A1F" w:rsidRPr="003947AD">
        <w:t>п</w:t>
      </w:r>
      <w:proofErr w:type="gramEnd"/>
      <w:r w:rsidR="00DB4A1F" w:rsidRPr="003947AD">
        <w:t xml:space="preserve"> о с т а н о в л я е т:</w:t>
      </w:r>
    </w:p>
    <w:p w:rsidR="00DB4A1F" w:rsidRDefault="00DB4A1F" w:rsidP="00DB4A1F">
      <w:pPr>
        <w:pStyle w:val="a7"/>
        <w:ind w:firstLine="709"/>
        <w:jc w:val="both"/>
      </w:pPr>
    </w:p>
    <w:p w:rsidR="005869AB" w:rsidRPr="00C85552" w:rsidRDefault="00DB4A1F" w:rsidP="00C85552">
      <w:pPr>
        <w:pStyle w:val="a7"/>
        <w:ind w:firstLine="709"/>
        <w:jc w:val="both"/>
      </w:pPr>
      <w:r w:rsidRPr="00C85552">
        <w:t>1. Закрепи</w:t>
      </w:r>
      <w:r w:rsidR="00E5687D" w:rsidRPr="00C85552">
        <w:t xml:space="preserve">ть </w:t>
      </w:r>
      <w:r w:rsidR="00FE62A5" w:rsidRPr="00C85552">
        <w:t xml:space="preserve">за </w:t>
      </w:r>
      <w:r w:rsidR="00E5687D" w:rsidRPr="00C85552">
        <w:t>му</w:t>
      </w:r>
      <w:r w:rsidR="00FE62A5" w:rsidRPr="00C85552">
        <w:t xml:space="preserve">ниципальными </w:t>
      </w:r>
      <w:r w:rsidR="00E5687D" w:rsidRPr="00C85552">
        <w:t>общеобразоват</w:t>
      </w:r>
      <w:r w:rsidR="00FE62A5" w:rsidRPr="00C85552">
        <w:t xml:space="preserve">ельными </w:t>
      </w:r>
      <w:r w:rsidR="0052523D" w:rsidRPr="00C85552">
        <w:t>учреждениями</w:t>
      </w:r>
      <w:r w:rsidR="00E5687D" w:rsidRPr="00C85552">
        <w:t xml:space="preserve"> Шумерлинского муниципального округа Чувашской Республики территори</w:t>
      </w:r>
      <w:r w:rsidR="00FE62A5" w:rsidRPr="00C85552">
        <w:t>и</w:t>
      </w:r>
      <w:r w:rsidR="00E5687D" w:rsidRPr="00C85552">
        <w:t xml:space="preserve"> Шумерлинского муниципального округа Чувашской Республики, согласно приложению к настоящему постановлению. </w:t>
      </w:r>
    </w:p>
    <w:p w:rsidR="00FE62A5" w:rsidRPr="00C85552" w:rsidRDefault="00DB4A1F" w:rsidP="00C85552">
      <w:pPr>
        <w:pStyle w:val="a7"/>
        <w:ind w:firstLine="709"/>
        <w:jc w:val="both"/>
      </w:pPr>
      <w:r w:rsidRPr="00C85552">
        <w:t>2.</w:t>
      </w:r>
      <w:r w:rsidR="00E5687D" w:rsidRPr="00C85552">
        <w:t xml:space="preserve"> Отделу </w:t>
      </w:r>
      <w:r w:rsidR="00EF006C">
        <w:t xml:space="preserve">образования, спорта и молодежной политики </w:t>
      </w:r>
      <w:r w:rsidRPr="00C85552">
        <w:t>администрации Шумерлинского муниципального округа</w:t>
      </w:r>
      <w:r w:rsidR="00E5687D" w:rsidRPr="00C85552">
        <w:t xml:space="preserve"> Чувашской Республики</w:t>
      </w:r>
      <w:r w:rsidR="0052523D" w:rsidRPr="00C85552">
        <w:t xml:space="preserve"> (</w:t>
      </w:r>
      <w:proofErr w:type="spellStart"/>
      <w:r w:rsidR="0052523D" w:rsidRPr="00C85552">
        <w:t>Чебутаеву</w:t>
      </w:r>
      <w:proofErr w:type="spellEnd"/>
      <w:r w:rsidR="0052523D" w:rsidRPr="00C85552">
        <w:t xml:space="preserve"> Р.</w:t>
      </w:r>
      <w:r w:rsidR="00EF006C">
        <w:t xml:space="preserve"> </w:t>
      </w:r>
      <w:r w:rsidR="0052523D" w:rsidRPr="00C85552">
        <w:t>А.)</w:t>
      </w:r>
      <w:r w:rsidR="00FE62A5" w:rsidRPr="00C85552">
        <w:t>:</w:t>
      </w:r>
    </w:p>
    <w:p w:rsidR="0052523D" w:rsidRPr="00C85552" w:rsidRDefault="00FE62A5" w:rsidP="00C85552">
      <w:pPr>
        <w:pStyle w:val="a7"/>
        <w:ind w:firstLine="709"/>
        <w:jc w:val="both"/>
      </w:pPr>
      <w:r w:rsidRPr="00C85552">
        <w:t xml:space="preserve">2.1. осуществлять </w:t>
      </w:r>
      <w:proofErr w:type="gramStart"/>
      <w:r w:rsidRPr="00C85552">
        <w:t>контроль за</w:t>
      </w:r>
      <w:proofErr w:type="gramEnd"/>
      <w:r w:rsidRPr="00C85552">
        <w:t xml:space="preserve"> формированием контингента</w:t>
      </w:r>
      <w:r w:rsidR="0052523D" w:rsidRPr="00C85552">
        <w:t xml:space="preserve"> обучающихся в муниципальных общеобразовательных учреждениях</w:t>
      </w:r>
      <w:r w:rsidR="009F19F3" w:rsidRPr="00C85552">
        <w:t xml:space="preserve"> Шумерлинского муниципального округа</w:t>
      </w:r>
      <w:r w:rsidR="0052523D" w:rsidRPr="00C85552">
        <w:t xml:space="preserve"> с учетом закреп</w:t>
      </w:r>
      <w:r w:rsidR="00E92185" w:rsidRPr="00C85552">
        <w:t>ленных территорий</w:t>
      </w:r>
      <w:r w:rsidR="009F19F3" w:rsidRPr="00C85552">
        <w:t>;</w:t>
      </w:r>
    </w:p>
    <w:p w:rsidR="00611C43" w:rsidRPr="00C85552" w:rsidRDefault="009F19F3" w:rsidP="00C85552">
      <w:pPr>
        <w:pStyle w:val="a7"/>
        <w:ind w:firstLine="709"/>
        <w:jc w:val="both"/>
      </w:pPr>
      <w:r w:rsidRPr="00C85552">
        <w:t>2.2. обеспечить</w:t>
      </w:r>
      <w:r w:rsidR="00611C43" w:rsidRPr="00C85552">
        <w:t xml:space="preserve"> размещение </w:t>
      </w:r>
      <w:r w:rsidR="00C85552" w:rsidRPr="00C85552">
        <w:t xml:space="preserve">настоящего постановления </w:t>
      </w:r>
      <w:r w:rsidR="00611C43" w:rsidRPr="00C85552">
        <w:t xml:space="preserve">на официальных сайтах </w:t>
      </w:r>
      <w:r w:rsidR="00EF006C">
        <w:t>отдела образования,</w:t>
      </w:r>
      <w:r w:rsidR="002C4C9C">
        <w:t xml:space="preserve"> спорта </w:t>
      </w:r>
      <w:r w:rsidR="00EF006C">
        <w:t xml:space="preserve">и молодежной политики </w:t>
      </w:r>
      <w:r w:rsidR="002C4C9C">
        <w:t xml:space="preserve">администрации Шумерлинского муниципального округа </w:t>
      </w:r>
      <w:r w:rsidR="00611C43" w:rsidRPr="00C85552">
        <w:t>и</w:t>
      </w:r>
      <w:r w:rsidR="00C85552" w:rsidRPr="00C85552">
        <w:t xml:space="preserve"> муниципальных бюджетных общеобразовательных учреждений</w:t>
      </w:r>
      <w:r w:rsidR="00611C43" w:rsidRPr="00C85552">
        <w:t xml:space="preserve"> в информационно-телекоммуникационной сети «Интернет»</w:t>
      </w:r>
      <w:r w:rsidR="00C85552" w:rsidRPr="00C85552">
        <w:t>, а также на информационных стендах муниципальных бюджетных общеобразовательных учреждений.</w:t>
      </w:r>
    </w:p>
    <w:p w:rsidR="00DB4A1F" w:rsidRPr="00C85552" w:rsidRDefault="00DB4A1F" w:rsidP="00C85552">
      <w:pPr>
        <w:pStyle w:val="a7"/>
        <w:ind w:firstLine="709"/>
        <w:jc w:val="both"/>
        <w:rPr>
          <w:rFonts w:eastAsia="Calibri"/>
        </w:rPr>
      </w:pPr>
      <w:r w:rsidRPr="00C85552">
        <w:rPr>
          <w:rFonts w:eastAsia="Calibri"/>
        </w:rPr>
        <w:t xml:space="preserve">3. Признать утратившим силу постановление администрации Шумерлинского </w:t>
      </w:r>
      <w:r w:rsidR="00C85552" w:rsidRPr="00C85552">
        <w:rPr>
          <w:rFonts w:eastAsia="Calibri"/>
        </w:rPr>
        <w:t>муниципального округа</w:t>
      </w:r>
      <w:r w:rsidRPr="00C85552">
        <w:rPr>
          <w:rFonts w:eastAsia="Calibri"/>
        </w:rPr>
        <w:t xml:space="preserve"> Чувашской Республики от </w:t>
      </w:r>
      <w:r w:rsidR="00C85552" w:rsidRPr="00C85552">
        <w:rPr>
          <w:rFonts w:eastAsia="Calibri"/>
        </w:rPr>
        <w:t xml:space="preserve">20 марта </w:t>
      </w:r>
      <w:r w:rsidR="004A1017" w:rsidRPr="00C85552">
        <w:rPr>
          <w:noProof/>
        </w:rPr>
        <w:t>202</w:t>
      </w:r>
      <w:r w:rsidR="00C85552" w:rsidRPr="00C85552">
        <w:rPr>
          <w:noProof/>
        </w:rPr>
        <w:t>3</w:t>
      </w:r>
      <w:r w:rsidR="004A1017" w:rsidRPr="00C85552">
        <w:rPr>
          <w:noProof/>
        </w:rPr>
        <w:t xml:space="preserve"> № </w:t>
      </w:r>
      <w:r w:rsidR="00C85552" w:rsidRPr="00C85552">
        <w:rPr>
          <w:noProof/>
        </w:rPr>
        <w:t>177</w:t>
      </w:r>
      <w:r w:rsidRPr="00C85552">
        <w:rPr>
          <w:noProof/>
        </w:rPr>
        <w:t xml:space="preserve"> </w:t>
      </w:r>
      <w:r w:rsidR="004A1017" w:rsidRPr="00C85552">
        <w:t xml:space="preserve">«О закреплении территорий муниципального образования «Шумерлинский </w:t>
      </w:r>
      <w:r w:rsidR="00C85552" w:rsidRPr="00C85552">
        <w:t>муниципальный округ</w:t>
      </w:r>
      <w:r w:rsidR="004A1017" w:rsidRPr="00C85552">
        <w:t xml:space="preserve">» Чувашской Республики за муниципальными общеобразовательными организациями Шумерлинского </w:t>
      </w:r>
      <w:r w:rsidR="00C85552" w:rsidRPr="00C85552">
        <w:t>муниципального округа</w:t>
      </w:r>
      <w:r w:rsidR="004A1017" w:rsidRPr="00C85552">
        <w:t>»</w:t>
      </w:r>
      <w:r w:rsidRPr="00C85552">
        <w:rPr>
          <w:rFonts w:eastAsia="Calibri"/>
        </w:rPr>
        <w:t>.</w:t>
      </w:r>
    </w:p>
    <w:p w:rsidR="002C4C9C" w:rsidRPr="002C4C9C" w:rsidRDefault="002C4C9C" w:rsidP="00DB4A1F">
      <w:pPr>
        <w:pStyle w:val="a7"/>
        <w:ind w:firstLine="708"/>
        <w:jc w:val="both"/>
      </w:pPr>
      <w:r w:rsidRPr="002C4C9C">
        <w:t>4</w:t>
      </w:r>
      <w:r w:rsidR="00EF006C">
        <w:t xml:space="preserve">. </w:t>
      </w:r>
      <w:proofErr w:type="gramStart"/>
      <w:r w:rsidR="00EF006C">
        <w:t xml:space="preserve">Контроль </w:t>
      </w:r>
      <w:r w:rsidR="00DB4A1F" w:rsidRPr="002C4C9C">
        <w:t>за</w:t>
      </w:r>
      <w:proofErr w:type="gramEnd"/>
      <w:r w:rsidR="00DB4A1F" w:rsidRPr="002C4C9C">
        <w:t xml:space="preserve"> выполнением настоящего постановления возложить на заместителя главы администрации </w:t>
      </w:r>
      <w:r w:rsidR="00C85552" w:rsidRPr="002C4C9C">
        <w:t xml:space="preserve">по социальному развитию </w:t>
      </w:r>
      <w:r w:rsidR="00DB4A1F" w:rsidRPr="002C4C9C">
        <w:t xml:space="preserve">- начальника отдела </w:t>
      </w:r>
      <w:r w:rsidR="00EF006C">
        <w:t xml:space="preserve">образования, спорта и молодежной политики </w:t>
      </w:r>
      <w:r w:rsidR="00DB4A1F" w:rsidRPr="002C4C9C">
        <w:t xml:space="preserve">администрации Шумерлинского муниципального округа </w:t>
      </w:r>
      <w:r w:rsidR="004640BE" w:rsidRPr="002C4C9C">
        <w:t>Чебутаева Р. А</w:t>
      </w:r>
      <w:r w:rsidR="00DB4A1F" w:rsidRPr="002C4C9C">
        <w:t xml:space="preserve">. </w:t>
      </w:r>
    </w:p>
    <w:p w:rsidR="00DB4A1F" w:rsidRPr="002C4C9C" w:rsidRDefault="002C4C9C" w:rsidP="00DB4A1F">
      <w:pPr>
        <w:pStyle w:val="a7"/>
        <w:ind w:firstLine="708"/>
        <w:jc w:val="both"/>
      </w:pPr>
      <w:r w:rsidRPr="002C4C9C">
        <w:t xml:space="preserve">5.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</w:t>
      </w:r>
      <w:r w:rsidRPr="002C4C9C">
        <w:lastRenderedPageBreak/>
        <w:t>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B73C2" w:rsidRPr="002C4C9C" w:rsidRDefault="002B73C2" w:rsidP="002B73C2"/>
    <w:p w:rsidR="002C4C9C" w:rsidRDefault="002C4C9C" w:rsidP="002B73C2"/>
    <w:p w:rsidR="002C4C9C" w:rsidRDefault="002C4C9C" w:rsidP="002B73C2"/>
    <w:p w:rsidR="002B73C2" w:rsidRPr="00DB4A1F" w:rsidRDefault="002B73C2" w:rsidP="002B73C2">
      <w:pPr>
        <w:autoSpaceDE w:val="0"/>
        <w:autoSpaceDN w:val="0"/>
        <w:adjustRightInd w:val="0"/>
      </w:pPr>
      <w:r w:rsidRPr="00DB4A1F">
        <w:t xml:space="preserve">Глава Шумерлинского </w:t>
      </w:r>
    </w:p>
    <w:p w:rsidR="002B73C2" w:rsidRPr="00DB4A1F" w:rsidRDefault="002B73C2" w:rsidP="002B73C2">
      <w:pPr>
        <w:autoSpaceDE w:val="0"/>
        <w:autoSpaceDN w:val="0"/>
        <w:adjustRightInd w:val="0"/>
      </w:pPr>
      <w:r w:rsidRPr="00DB4A1F">
        <w:t>муниципального округа</w:t>
      </w:r>
    </w:p>
    <w:p w:rsidR="002B73C2" w:rsidRPr="00DB4A1F" w:rsidRDefault="002B73C2" w:rsidP="002B73C2">
      <w:pPr>
        <w:autoSpaceDE w:val="0"/>
        <w:autoSpaceDN w:val="0"/>
        <w:adjustRightInd w:val="0"/>
      </w:pPr>
      <w:r w:rsidRPr="00DB4A1F">
        <w:t xml:space="preserve">Чувашской Республики                                                                              </w:t>
      </w:r>
      <w:r w:rsidR="004640BE">
        <w:t xml:space="preserve">            Д. И. Головин</w:t>
      </w:r>
      <w:r w:rsidRPr="00DB4A1F">
        <w:t xml:space="preserve">   </w:t>
      </w: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2C4C9C" w:rsidRDefault="002C4C9C" w:rsidP="00DB4A1F">
      <w:pPr>
        <w:autoSpaceDE w:val="0"/>
        <w:autoSpaceDN w:val="0"/>
        <w:adjustRightInd w:val="0"/>
        <w:ind w:left="5670"/>
        <w:jc w:val="right"/>
        <w:outlineLvl w:val="0"/>
      </w:pPr>
    </w:p>
    <w:p w:rsidR="00DB4A1F" w:rsidRDefault="00DB4A1F" w:rsidP="00DB4A1F">
      <w:pPr>
        <w:autoSpaceDE w:val="0"/>
        <w:autoSpaceDN w:val="0"/>
        <w:adjustRightInd w:val="0"/>
        <w:ind w:left="5670"/>
        <w:jc w:val="right"/>
        <w:outlineLvl w:val="0"/>
      </w:pPr>
      <w:r>
        <w:lastRenderedPageBreak/>
        <w:t xml:space="preserve">Приложение </w:t>
      </w:r>
    </w:p>
    <w:p w:rsidR="00E7127B" w:rsidRDefault="00DB4A1F" w:rsidP="00DB4A1F">
      <w:pPr>
        <w:autoSpaceDE w:val="0"/>
        <w:autoSpaceDN w:val="0"/>
        <w:adjustRightInd w:val="0"/>
        <w:ind w:left="5670"/>
        <w:jc w:val="right"/>
        <w:outlineLvl w:val="0"/>
      </w:pPr>
      <w:r>
        <w:t xml:space="preserve">к постановлению </w:t>
      </w:r>
      <w:r w:rsidRPr="00543534">
        <w:t>администрации</w:t>
      </w:r>
      <w:r>
        <w:t xml:space="preserve"> </w:t>
      </w:r>
      <w:r w:rsidRPr="00543534">
        <w:t xml:space="preserve">Шумерлинского </w:t>
      </w:r>
      <w:r w:rsidR="00E7127B">
        <w:t>муниципального округа</w:t>
      </w:r>
    </w:p>
    <w:p w:rsidR="00DB4A1F" w:rsidRDefault="00DB4A1F" w:rsidP="00DB4A1F">
      <w:pPr>
        <w:autoSpaceDE w:val="0"/>
        <w:autoSpaceDN w:val="0"/>
        <w:adjustRightInd w:val="0"/>
        <w:ind w:left="5670"/>
        <w:jc w:val="right"/>
        <w:outlineLvl w:val="0"/>
      </w:pPr>
      <w:r w:rsidRPr="00543534">
        <w:t xml:space="preserve"> </w:t>
      </w:r>
      <w:r>
        <w:t xml:space="preserve"> </w:t>
      </w:r>
      <w:r w:rsidR="00E7127B">
        <w:t xml:space="preserve">           </w:t>
      </w:r>
      <w:r>
        <w:t xml:space="preserve"> </w:t>
      </w:r>
      <w:r w:rsidRPr="00543534">
        <w:t xml:space="preserve">от </w:t>
      </w:r>
      <w:r w:rsidR="00365EAE">
        <w:rPr>
          <w:noProof/>
          <w:sz w:val="26"/>
        </w:rPr>
        <w:t>28.02</w:t>
      </w:r>
      <w:r>
        <w:rPr>
          <w:noProof/>
          <w:sz w:val="26"/>
        </w:rPr>
        <w:t>.202</w:t>
      </w:r>
      <w:r w:rsidR="004640BE">
        <w:rPr>
          <w:noProof/>
          <w:sz w:val="26"/>
        </w:rPr>
        <w:t>4</w:t>
      </w:r>
      <w:r>
        <w:rPr>
          <w:noProof/>
          <w:sz w:val="26"/>
        </w:rPr>
        <w:t xml:space="preserve">   № </w:t>
      </w:r>
      <w:r w:rsidR="00365EAE">
        <w:rPr>
          <w:noProof/>
          <w:sz w:val="26"/>
        </w:rPr>
        <w:t>190</w:t>
      </w:r>
      <w:bookmarkStart w:id="0" w:name="_GoBack"/>
      <w:bookmarkEnd w:id="0"/>
    </w:p>
    <w:p w:rsidR="00DB4A1F" w:rsidRDefault="00DB4A1F" w:rsidP="00DB4A1F">
      <w:pPr>
        <w:autoSpaceDE w:val="0"/>
        <w:autoSpaceDN w:val="0"/>
        <w:adjustRightInd w:val="0"/>
        <w:jc w:val="right"/>
      </w:pPr>
    </w:p>
    <w:p w:rsidR="002C4C9C" w:rsidRDefault="002C4C9C" w:rsidP="00DB4A1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</w:t>
      </w:r>
    </w:p>
    <w:p w:rsidR="002C4C9C" w:rsidRDefault="002C4C9C" w:rsidP="00DB4A1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муниципальных общеобразовательных учреждений и закрепленных за ними</w:t>
      </w:r>
    </w:p>
    <w:p w:rsidR="00DB4A1F" w:rsidRPr="00783030" w:rsidRDefault="002C4C9C" w:rsidP="00DB4A1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территорий</w:t>
      </w:r>
      <w:r w:rsidR="00DB4A1F" w:rsidRPr="001810BD">
        <w:rPr>
          <w:b/>
        </w:rPr>
        <w:t xml:space="preserve"> Шумерлинск</w:t>
      </w:r>
      <w:r>
        <w:rPr>
          <w:b/>
        </w:rPr>
        <w:t>ого</w:t>
      </w:r>
      <w:r w:rsidR="00DB4A1F" w:rsidRPr="001810BD">
        <w:rPr>
          <w:b/>
        </w:rPr>
        <w:t xml:space="preserve"> </w:t>
      </w:r>
      <w:r w:rsidR="00E7127B" w:rsidRPr="00E7127B">
        <w:rPr>
          <w:b/>
        </w:rPr>
        <w:t>муниципальн</w:t>
      </w:r>
      <w:r>
        <w:rPr>
          <w:b/>
        </w:rPr>
        <w:t>ого</w:t>
      </w:r>
      <w:r w:rsidR="00E7127B">
        <w:rPr>
          <w:b/>
        </w:rPr>
        <w:t xml:space="preserve"> округ</w:t>
      </w:r>
      <w:r>
        <w:rPr>
          <w:b/>
        </w:rPr>
        <w:t>а</w:t>
      </w:r>
      <w:r w:rsidR="00DB4A1F">
        <w:rPr>
          <w:b/>
        </w:rPr>
        <w:t xml:space="preserve"> Чувашской Республики</w:t>
      </w:r>
    </w:p>
    <w:p w:rsidR="00DB4A1F" w:rsidRDefault="00DB4A1F" w:rsidP="004A1017">
      <w:pPr>
        <w:autoSpaceDE w:val="0"/>
        <w:autoSpaceDN w:val="0"/>
        <w:adjustRightInd w:val="0"/>
        <w:jc w:val="both"/>
      </w:pPr>
      <w:r>
        <w:t xml:space="preserve"> </w:t>
      </w:r>
    </w:p>
    <w:p w:rsidR="00DB4A1F" w:rsidRDefault="00DB4A1F" w:rsidP="004A1017">
      <w:pPr>
        <w:autoSpaceDE w:val="0"/>
        <w:autoSpaceDN w:val="0"/>
        <w:adjustRightInd w:val="0"/>
        <w:ind w:firstLine="708"/>
        <w:jc w:val="both"/>
      </w:pPr>
      <w:r>
        <w:t>1.</w:t>
      </w:r>
      <w:r w:rsidRPr="006E33F5">
        <w:t xml:space="preserve"> </w:t>
      </w:r>
      <w:r>
        <w:t xml:space="preserve">Муниципальное </w:t>
      </w:r>
      <w:r w:rsidRPr="00943094">
        <w:t>бюджетное об</w:t>
      </w:r>
      <w:r>
        <w:t>щеобразовательное</w:t>
      </w:r>
      <w:r w:rsidRPr="00943094">
        <w:t xml:space="preserve"> учреждение «Алгашинская средняя общеобразовательная школа» Шумерлинского </w:t>
      </w:r>
      <w:r w:rsidR="00E7127B">
        <w:t>муниципального округа</w:t>
      </w:r>
      <w:r w:rsidRPr="00943094">
        <w:t xml:space="preserve"> Чувашской Республики</w:t>
      </w:r>
      <w:r>
        <w:t>:</w:t>
      </w:r>
    </w:p>
    <w:p w:rsidR="00DB4A1F" w:rsidRDefault="00DB4A1F" w:rsidP="004A1017">
      <w:pPr>
        <w:jc w:val="both"/>
      </w:pPr>
      <w:proofErr w:type="gramStart"/>
      <w:r>
        <w:t xml:space="preserve">с. Русские Алгаши, с. Большие Алгаши, д. Чувашские Алгаши, п. Речное, п. </w:t>
      </w:r>
      <w:proofErr w:type="spellStart"/>
      <w:r>
        <w:t>Кабаново</w:t>
      </w:r>
      <w:proofErr w:type="spellEnd"/>
      <w:r>
        <w:t xml:space="preserve">, д. </w:t>
      </w:r>
      <w:proofErr w:type="spellStart"/>
      <w:r>
        <w:t>Ахмасиха</w:t>
      </w:r>
      <w:proofErr w:type="spellEnd"/>
      <w:r>
        <w:t xml:space="preserve">, п. Дубовка, п. Подборное, п. Красный </w:t>
      </w:r>
      <w:proofErr w:type="spellStart"/>
      <w:r>
        <w:t>Атмал</w:t>
      </w:r>
      <w:proofErr w:type="spellEnd"/>
      <w:r>
        <w:t xml:space="preserve">, п. </w:t>
      </w:r>
      <w:proofErr w:type="spellStart"/>
      <w:r>
        <w:t>Мыслец</w:t>
      </w:r>
      <w:proofErr w:type="spellEnd"/>
      <w:r>
        <w:t xml:space="preserve">, п. Красная звезда, п. Красный Октябрь, п. Путь Ленина, д. </w:t>
      </w:r>
      <w:proofErr w:type="spellStart"/>
      <w:r>
        <w:t>Мыслец</w:t>
      </w:r>
      <w:proofErr w:type="spellEnd"/>
      <w:r>
        <w:t xml:space="preserve">, п. Коминтерн, </w:t>
      </w:r>
      <w:proofErr w:type="spellStart"/>
      <w:r>
        <w:t>рзд</w:t>
      </w:r>
      <w:proofErr w:type="spellEnd"/>
      <w:r>
        <w:t xml:space="preserve"> </w:t>
      </w:r>
      <w:proofErr w:type="spellStart"/>
      <w:r>
        <w:t>Пинеры</w:t>
      </w:r>
      <w:proofErr w:type="spellEnd"/>
      <w:r>
        <w:t>;</w:t>
      </w:r>
      <w:proofErr w:type="gramEnd"/>
    </w:p>
    <w:p w:rsidR="00DB4A1F" w:rsidRPr="00543534" w:rsidRDefault="00DB4A1F" w:rsidP="004A1017">
      <w:pPr>
        <w:autoSpaceDE w:val="0"/>
        <w:autoSpaceDN w:val="0"/>
        <w:adjustRightInd w:val="0"/>
        <w:jc w:val="both"/>
      </w:pPr>
    </w:p>
    <w:p w:rsidR="00DB4A1F" w:rsidRDefault="00DB4A1F" w:rsidP="004A1017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 w:rsidRPr="006E33F5">
        <w:rPr>
          <w:rFonts w:ascii="Times New Roman" w:hAnsi="Times New Roman"/>
          <w:sz w:val="24"/>
          <w:szCs w:val="24"/>
        </w:rPr>
        <w:t xml:space="preserve"> </w:t>
      </w:r>
      <w:r w:rsidRPr="00943094">
        <w:rPr>
          <w:rFonts w:ascii="Times New Roman" w:hAnsi="Times New Roman"/>
          <w:sz w:val="24"/>
          <w:szCs w:val="24"/>
        </w:rPr>
        <w:t>Муниципальное бюджетное об</w:t>
      </w:r>
      <w:r>
        <w:rPr>
          <w:rFonts w:ascii="Times New Roman" w:hAnsi="Times New Roman"/>
          <w:sz w:val="24"/>
          <w:szCs w:val="24"/>
        </w:rPr>
        <w:t>щеобразовательное</w:t>
      </w:r>
      <w:r w:rsidRPr="00943094">
        <w:rPr>
          <w:rFonts w:ascii="Times New Roman" w:hAnsi="Times New Roman"/>
          <w:sz w:val="24"/>
          <w:szCs w:val="24"/>
        </w:rPr>
        <w:t xml:space="preserve"> учреждение «Егоркинская </w:t>
      </w:r>
      <w:r>
        <w:rPr>
          <w:rFonts w:ascii="Times New Roman" w:hAnsi="Times New Roman"/>
          <w:sz w:val="24"/>
          <w:szCs w:val="24"/>
        </w:rPr>
        <w:t xml:space="preserve">средняя </w:t>
      </w:r>
      <w:r w:rsidRPr="00943094">
        <w:rPr>
          <w:rFonts w:ascii="Times New Roman" w:hAnsi="Times New Roman"/>
          <w:sz w:val="24"/>
          <w:szCs w:val="24"/>
        </w:rPr>
        <w:t xml:space="preserve">общеобразовательная школа» Шумерлинского </w:t>
      </w:r>
      <w:r w:rsidR="00E7127B" w:rsidRPr="00E7127B">
        <w:rPr>
          <w:rFonts w:ascii="Times New Roman" w:hAnsi="Times New Roman"/>
          <w:sz w:val="24"/>
          <w:szCs w:val="24"/>
        </w:rPr>
        <w:t>муниципального округа</w:t>
      </w:r>
      <w:r w:rsidRPr="00943094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>:</w:t>
      </w:r>
    </w:p>
    <w:p w:rsidR="00DB4A1F" w:rsidRDefault="00DB4A1F" w:rsidP="004A1017">
      <w:pPr>
        <w:jc w:val="both"/>
      </w:pPr>
      <w:r>
        <w:t xml:space="preserve">д. </w:t>
      </w:r>
      <w:proofErr w:type="gramStart"/>
      <w:r>
        <w:t>Егоркино</w:t>
      </w:r>
      <w:proofErr w:type="gramEnd"/>
      <w:r>
        <w:t xml:space="preserve">, д. </w:t>
      </w:r>
      <w:proofErr w:type="spellStart"/>
      <w:r>
        <w:t>Пояндайкино</w:t>
      </w:r>
      <w:proofErr w:type="spellEnd"/>
      <w:r>
        <w:t xml:space="preserve">, д. </w:t>
      </w:r>
      <w:proofErr w:type="spellStart"/>
      <w:r>
        <w:t>Савадеркино</w:t>
      </w:r>
      <w:proofErr w:type="spellEnd"/>
      <w:r>
        <w:t xml:space="preserve">, д. Малиновка, д. </w:t>
      </w:r>
      <w:proofErr w:type="spellStart"/>
      <w:r>
        <w:t>Яхайкино</w:t>
      </w:r>
      <w:proofErr w:type="spellEnd"/>
      <w:r>
        <w:t>;</w:t>
      </w:r>
    </w:p>
    <w:p w:rsidR="00DB4A1F" w:rsidRDefault="00DB4A1F" w:rsidP="004A1017">
      <w:pPr>
        <w:jc w:val="both"/>
      </w:pPr>
    </w:p>
    <w:p w:rsidR="00DB4A1F" w:rsidRDefault="00DB4A1F" w:rsidP="004A1017">
      <w:pPr>
        <w:ind w:firstLine="708"/>
        <w:jc w:val="both"/>
      </w:pPr>
      <w:r>
        <w:t>3.</w:t>
      </w:r>
      <w:r w:rsidRPr="006E33F5">
        <w:t xml:space="preserve"> </w:t>
      </w:r>
      <w:r>
        <w:t>Муниципальное автономное</w:t>
      </w:r>
      <w:r w:rsidRPr="00943094">
        <w:t xml:space="preserve"> об</w:t>
      </w:r>
      <w:r>
        <w:t>щеобразовательное</w:t>
      </w:r>
      <w:r w:rsidR="002C4C9C">
        <w:t xml:space="preserve"> учреждение </w:t>
      </w:r>
      <w:r w:rsidRPr="00943094">
        <w:t>«Ходарская средня</w:t>
      </w:r>
      <w:r>
        <w:t>я общеобразовательная школа  имени</w:t>
      </w:r>
      <w:r w:rsidRPr="00943094">
        <w:t xml:space="preserve"> И.Н.</w:t>
      </w:r>
      <w:r>
        <w:t xml:space="preserve"> </w:t>
      </w:r>
      <w:r w:rsidRPr="00943094">
        <w:t>Ульянова</w:t>
      </w:r>
      <w:r>
        <w:t>»</w:t>
      </w:r>
      <w:r w:rsidRPr="00943094">
        <w:t xml:space="preserve"> Шумерлинского </w:t>
      </w:r>
      <w:r w:rsidR="00E7127B">
        <w:t>муниципального округа</w:t>
      </w:r>
      <w:r w:rsidRPr="00943094">
        <w:t xml:space="preserve"> Чувашской Республики»</w:t>
      </w:r>
      <w:r>
        <w:t>:</w:t>
      </w:r>
    </w:p>
    <w:p w:rsidR="00DB4A1F" w:rsidRDefault="00DB4A1F" w:rsidP="004A1017">
      <w:pPr>
        <w:jc w:val="both"/>
      </w:pPr>
      <w:r>
        <w:t xml:space="preserve">с. </w:t>
      </w:r>
      <w:proofErr w:type="spellStart"/>
      <w:r>
        <w:t>Ходары</w:t>
      </w:r>
      <w:proofErr w:type="spellEnd"/>
      <w:r>
        <w:t xml:space="preserve">, д. </w:t>
      </w:r>
      <w:proofErr w:type="spellStart"/>
      <w:r>
        <w:t>Пилешкассы</w:t>
      </w:r>
      <w:proofErr w:type="spellEnd"/>
      <w:r>
        <w:t xml:space="preserve">, д. Малые </w:t>
      </w:r>
      <w:proofErr w:type="spellStart"/>
      <w:r>
        <w:t>Туваны</w:t>
      </w:r>
      <w:proofErr w:type="spellEnd"/>
      <w:r>
        <w:t xml:space="preserve">, д. Лесные </w:t>
      </w:r>
      <w:proofErr w:type="spellStart"/>
      <w:r>
        <w:t>Туваны</w:t>
      </w:r>
      <w:proofErr w:type="spellEnd"/>
      <w:r>
        <w:t xml:space="preserve">, с. </w:t>
      </w:r>
      <w:proofErr w:type="spellStart"/>
      <w:r>
        <w:t>Туваны</w:t>
      </w:r>
      <w:proofErr w:type="spellEnd"/>
      <w:r>
        <w:t xml:space="preserve">, д. </w:t>
      </w:r>
      <w:proofErr w:type="spellStart"/>
      <w:r>
        <w:t>Молгачкино</w:t>
      </w:r>
      <w:proofErr w:type="spellEnd"/>
      <w:r>
        <w:t xml:space="preserve">, д. </w:t>
      </w:r>
      <w:proofErr w:type="spellStart"/>
      <w:r>
        <w:t>Яндаши</w:t>
      </w:r>
      <w:proofErr w:type="spellEnd"/>
      <w:r>
        <w:t xml:space="preserve">, д. </w:t>
      </w:r>
      <w:proofErr w:type="spellStart"/>
      <w:r>
        <w:t>Тугасы</w:t>
      </w:r>
      <w:proofErr w:type="spellEnd"/>
      <w:r>
        <w:t xml:space="preserve">, д. </w:t>
      </w:r>
      <w:proofErr w:type="spellStart"/>
      <w:r>
        <w:t>Синькасы</w:t>
      </w:r>
      <w:proofErr w:type="spellEnd"/>
      <w:r>
        <w:t xml:space="preserve">, д. </w:t>
      </w:r>
      <w:proofErr w:type="spellStart"/>
      <w:r>
        <w:t>Торханы</w:t>
      </w:r>
      <w:proofErr w:type="spellEnd"/>
      <w:r>
        <w:t xml:space="preserve">, д. </w:t>
      </w:r>
      <w:proofErr w:type="spellStart"/>
      <w:r>
        <w:t>Бреняши</w:t>
      </w:r>
      <w:proofErr w:type="spellEnd"/>
      <w:r>
        <w:t xml:space="preserve">, д. </w:t>
      </w:r>
      <w:proofErr w:type="spellStart"/>
      <w:r>
        <w:t>Чертоганы</w:t>
      </w:r>
      <w:proofErr w:type="spellEnd"/>
      <w:r>
        <w:t>;</w:t>
      </w:r>
    </w:p>
    <w:p w:rsidR="00DB4A1F" w:rsidRDefault="00DB4A1F" w:rsidP="004A1017">
      <w:pPr>
        <w:jc w:val="both"/>
      </w:pPr>
    </w:p>
    <w:p w:rsidR="00DB4A1F" w:rsidRDefault="00DB4A1F" w:rsidP="004A1017">
      <w:pPr>
        <w:ind w:firstLine="708"/>
        <w:jc w:val="both"/>
      </w:pPr>
      <w:r>
        <w:t>4.</w:t>
      </w:r>
      <w:r w:rsidRPr="006E33F5">
        <w:t xml:space="preserve"> </w:t>
      </w:r>
      <w:r w:rsidRPr="00943094">
        <w:t>Муниципальное бюджетное об</w:t>
      </w:r>
      <w:r>
        <w:t>щеобразовательное</w:t>
      </w:r>
      <w:r w:rsidR="002C4C9C">
        <w:t xml:space="preserve"> учреждение </w:t>
      </w:r>
      <w:r w:rsidRPr="00943094">
        <w:t xml:space="preserve">«Шумерлинская средняя общеобразовательная школа» Шумерлинского </w:t>
      </w:r>
      <w:r w:rsidR="00E7127B">
        <w:t>муниципального округа</w:t>
      </w:r>
      <w:r w:rsidRPr="00943094">
        <w:t xml:space="preserve"> Чувашской Республики</w:t>
      </w:r>
      <w:r>
        <w:t>:</w:t>
      </w:r>
    </w:p>
    <w:p w:rsidR="00DB4A1F" w:rsidRDefault="00DB4A1F" w:rsidP="004A1017">
      <w:pPr>
        <w:jc w:val="both"/>
      </w:pPr>
      <w:proofErr w:type="gramStart"/>
      <w:r>
        <w:t xml:space="preserve">д. Шумерля, п. </w:t>
      </w:r>
      <w:proofErr w:type="spellStart"/>
      <w:r>
        <w:t>Саланчик</w:t>
      </w:r>
      <w:proofErr w:type="spellEnd"/>
      <w:r>
        <w:t xml:space="preserve">, д. Егоркино, д. Верхние </w:t>
      </w:r>
      <w:proofErr w:type="spellStart"/>
      <w:r>
        <w:t>Магарины</w:t>
      </w:r>
      <w:proofErr w:type="spellEnd"/>
      <w:r>
        <w:t>, д. Автобус, п. Петропавловск,</w:t>
      </w:r>
      <w:proofErr w:type="gramEnd"/>
    </w:p>
    <w:p w:rsidR="00DB4A1F" w:rsidRDefault="00DB4A1F" w:rsidP="004A1017">
      <w:pPr>
        <w:jc w:val="both"/>
      </w:pPr>
      <w:proofErr w:type="gramStart"/>
      <w:r>
        <w:t xml:space="preserve">п. Полярная Звезда, д. Нижние </w:t>
      </w:r>
      <w:proofErr w:type="spellStart"/>
      <w:r>
        <w:t>Магарины</w:t>
      </w:r>
      <w:proofErr w:type="spellEnd"/>
      <w:r>
        <w:t xml:space="preserve">, п. Волга, п. Ульяновское, </w:t>
      </w:r>
      <w:proofErr w:type="spellStart"/>
      <w:r>
        <w:t>рзд</w:t>
      </w:r>
      <w:proofErr w:type="spellEnd"/>
      <w:r>
        <w:t xml:space="preserve"> </w:t>
      </w:r>
      <w:proofErr w:type="spellStart"/>
      <w:r>
        <w:t>Кумашка</w:t>
      </w:r>
      <w:proofErr w:type="spellEnd"/>
      <w:r>
        <w:t xml:space="preserve">, с. Нижняя </w:t>
      </w:r>
      <w:proofErr w:type="spellStart"/>
      <w:r>
        <w:t>Кумашка</w:t>
      </w:r>
      <w:proofErr w:type="spellEnd"/>
      <w:r>
        <w:t xml:space="preserve">, с. Верхняя </w:t>
      </w:r>
      <w:proofErr w:type="spellStart"/>
      <w:r>
        <w:t>Кумашка</w:t>
      </w:r>
      <w:proofErr w:type="spellEnd"/>
      <w:r>
        <w:t>, п. Комар, п. Триер, д. Покровское;</w:t>
      </w:r>
      <w:proofErr w:type="gramEnd"/>
    </w:p>
    <w:p w:rsidR="00DB4A1F" w:rsidRDefault="00DB4A1F" w:rsidP="004A1017">
      <w:pPr>
        <w:jc w:val="both"/>
      </w:pPr>
    </w:p>
    <w:p w:rsidR="00DB4A1F" w:rsidRDefault="00DB4A1F" w:rsidP="004A1017">
      <w:pPr>
        <w:ind w:firstLine="708"/>
        <w:jc w:val="both"/>
      </w:pPr>
      <w:r>
        <w:t>5.</w:t>
      </w:r>
      <w:r w:rsidRPr="006E33F5">
        <w:t xml:space="preserve"> </w:t>
      </w:r>
      <w:r w:rsidRPr="00943094">
        <w:t>Муниципальное бюджетное об</w:t>
      </w:r>
      <w:r>
        <w:t>щеобразовательное</w:t>
      </w:r>
      <w:r w:rsidRPr="00943094">
        <w:t xml:space="preserve"> учреждение «Юманайская средняя общеобразовательная школа</w:t>
      </w:r>
      <w:r>
        <w:t xml:space="preserve"> им. С.М. Архипова</w:t>
      </w:r>
      <w:r w:rsidRPr="00943094">
        <w:t xml:space="preserve">» Шумерлинского </w:t>
      </w:r>
      <w:r w:rsidR="00E7127B">
        <w:t>муниципального округа</w:t>
      </w:r>
      <w:r w:rsidRPr="00943094">
        <w:t xml:space="preserve"> Чувашской Республики</w:t>
      </w:r>
      <w:r>
        <w:t>:</w:t>
      </w:r>
    </w:p>
    <w:p w:rsidR="00DB4A1F" w:rsidRDefault="00DB4A1F" w:rsidP="004A1017">
      <w:pPr>
        <w:jc w:val="both"/>
      </w:pPr>
      <w:r>
        <w:t xml:space="preserve">д. </w:t>
      </w:r>
      <w:proofErr w:type="spellStart"/>
      <w:r>
        <w:t>Кадеркино</w:t>
      </w:r>
      <w:proofErr w:type="spellEnd"/>
      <w:r>
        <w:t xml:space="preserve">, с. </w:t>
      </w:r>
      <w:proofErr w:type="spellStart"/>
      <w:r>
        <w:t>Юманаи</w:t>
      </w:r>
      <w:proofErr w:type="spellEnd"/>
      <w:r>
        <w:t xml:space="preserve">, д. Вторые </w:t>
      </w:r>
      <w:proofErr w:type="spellStart"/>
      <w:r>
        <w:t>Ялдры</w:t>
      </w:r>
      <w:proofErr w:type="spellEnd"/>
      <w:r>
        <w:t xml:space="preserve">, д. </w:t>
      </w:r>
      <w:proofErr w:type="gramStart"/>
      <w:r>
        <w:t>Луговая</w:t>
      </w:r>
      <w:proofErr w:type="gramEnd"/>
      <w:r>
        <w:t xml:space="preserve">, д. </w:t>
      </w:r>
      <w:proofErr w:type="spellStart"/>
      <w:r>
        <w:t>Эшменейкино</w:t>
      </w:r>
      <w:proofErr w:type="spellEnd"/>
      <w:r>
        <w:t xml:space="preserve">, д. </w:t>
      </w:r>
      <w:proofErr w:type="spellStart"/>
      <w:r>
        <w:t>Тарн</w:t>
      </w:r>
      <w:proofErr w:type="spellEnd"/>
      <w:r>
        <w:t xml:space="preserve"> – </w:t>
      </w:r>
      <w:proofErr w:type="spellStart"/>
      <w:r>
        <w:t>Сирма</w:t>
      </w:r>
      <w:proofErr w:type="spellEnd"/>
      <w:r>
        <w:t>,</w:t>
      </w:r>
    </w:p>
    <w:p w:rsidR="00DB4A1F" w:rsidRDefault="00DB4A1F" w:rsidP="004A1017">
      <w:pPr>
        <w:jc w:val="both"/>
      </w:pPr>
      <w:r>
        <w:t xml:space="preserve">д. </w:t>
      </w:r>
      <w:proofErr w:type="spellStart"/>
      <w:r>
        <w:t>Пюкрей</w:t>
      </w:r>
      <w:proofErr w:type="spellEnd"/>
      <w:r>
        <w:t>;</w:t>
      </w:r>
    </w:p>
    <w:p w:rsidR="00DB4A1F" w:rsidRDefault="00DB4A1F" w:rsidP="004A1017">
      <w:pPr>
        <w:jc w:val="both"/>
      </w:pPr>
    </w:p>
    <w:p w:rsidR="00DB4A1F" w:rsidRDefault="00DB4A1F" w:rsidP="004A1017">
      <w:pPr>
        <w:ind w:firstLine="708"/>
        <w:jc w:val="both"/>
      </w:pPr>
      <w:r>
        <w:t>6.</w:t>
      </w:r>
      <w:r w:rsidRPr="006E33F5">
        <w:t xml:space="preserve"> </w:t>
      </w:r>
      <w:r w:rsidRPr="00943094">
        <w:t>Муниципальное бюджетное об</w:t>
      </w:r>
      <w:r>
        <w:t>щеобразовательное</w:t>
      </w:r>
      <w:r w:rsidRPr="00943094">
        <w:t xml:space="preserve"> учреждение «Туванская основная  общеобразовательная школа</w:t>
      </w:r>
      <w:r>
        <w:t>»</w:t>
      </w:r>
      <w:r w:rsidRPr="00943094">
        <w:t xml:space="preserve"> Шумерлинск</w:t>
      </w:r>
      <w:r>
        <w:t xml:space="preserve">ого </w:t>
      </w:r>
      <w:r w:rsidR="00E7127B">
        <w:t>муниципального округа</w:t>
      </w:r>
      <w:r>
        <w:t xml:space="preserve"> Чувашской Республики:</w:t>
      </w:r>
    </w:p>
    <w:p w:rsidR="00DB4A1F" w:rsidRDefault="00DB4A1F" w:rsidP="004A1017">
      <w:pPr>
        <w:jc w:val="both"/>
      </w:pPr>
      <w:r>
        <w:t xml:space="preserve">д. Малые </w:t>
      </w:r>
      <w:proofErr w:type="spellStart"/>
      <w:r>
        <w:t>Туваны</w:t>
      </w:r>
      <w:proofErr w:type="spellEnd"/>
      <w:r>
        <w:t xml:space="preserve">, д. Лесные </w:t>
      </w:r>
      <w:proofErr w:type="spellStart"/>
      <w:r>
        <w:t>Туваны</w:t>
      </w:r>
      <w:proofErr w:type="spellEnd"/>
      <w:r>
        <w:t xml:space="preserve">, с. </w:t>
      </w:r>
      <w:proofErr w:type="spellStart"/>
      <w:r>
        <w:t>Туваны</w:t>
      </w:r>
      <w:proofErr w:type="spellEnd"/>
      <w:r>
        <w:t>;</w:t>
      </w:r>
    </w:p>
    <w:p w:rsidR="00DB4A1F" w:rsidRDefault="00DB4A1F" w:rsidP="004A1017">
      <w:pPr>
        <w:jc w:val="both"/>
      </w:pPr>
    </w:p>
    <w:p w:rsidR="00DB4A1F" w:rsidRPr="00DB4A1F" w:rsidRDefault="00DB4A1F" w:rsidP="002B73C2">
      <w:pPr>
        <w:tabs>
          <w:tab w:val="left" w:pos="5741"/>
        </w:tabs>
      </w:pPr>
    </w:p>
    <w:sectPr w:rsidR="00DB4A1F" w:rsidRPr="00DB4A1F" w:rsidSect="00E0502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2B73C2"/>
    <w:rsid w:val="002C4C9C"/>
    <w:rsid w:val="0033034A"/>
    <w:rsid w:val="00365EAE"/>
    <w:rsid w:val="004231B5"/>
    <w:rsid w:val="004640BE"/>
    <w:rsid w:val="004A1017"/>
    <w:rsid w:val="0052523D"/>
    <w:rsid w:val="00554117"/>
    <w:rsid w:val="005869AB"/>
    <w:rsid w:val="00611C43"/>
    <w:rsid w:val="009F19F3"/>
    <w:rsid w:val="00A56306"/>
    <w:rsid w:val="00C85552"/>
    <w:rsid w:val="00DB4A1F"/>
    <w:rsid w:val="00E05026"/>
    <w:rsid w:val="00E34F7E"/>
    <w:rsid w:val="00E5687D"/>
    <w:rsid w:val="00E7127B"/>
    <w:rsid w:val="00E92185"/>
    <w:rsid w:val="00EF006C"/>
    <w:rsid w:val="00F6698E"/>
    <w:rsid w:val="00FD5072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2B73C2"/>
    <w:rPr>
      <w:b/>
      <w:bCs/>
      <w:color w:val="000080"/>
    </w:rPr>
  </w:style>
  <w:style w:type="paragraph" w:styleId="a7">
    <w:name w:val="No Spacing"/>
    <w:uiPriority w:val="1"/>
    <w:qFormat/>
    <w:rsid w:val="00DB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2B73C2"/>
    <w:rPr>
      <w:b/>
      <w:bCs/>
      <w:color w:val="000080"/>
    </w:rPr>
  </w:style>
  <w:style w:type="paragraph" w:styleId="a7">
    <w:name w:val="No Spacing"/>
    <w:uiPriority w:val="1"/>
    <w:qFormat/>
    <w:rsid w:val="00DB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dcterms:created xsi:type="dcterms:W3CDTF">2024-02-19T07:34:00Z</dcterms:created>
  <dcterms:modified xsi:type="dcterms:W3CDTF">2024-02-28T12:12:00Z</dcterms:modified>
</cp:coreProperties>
</file>