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040" w:rsidRPr="00D83DB6" w:rsidRDefault="00DC7EB1" w:rsidP="00DC7E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за 9 месяцев и ожидаемые за год</w:t>
      </w:r>
    </w:p>
    <w:p w:rsidR="00CB73FC" w:rsidRPr="00CB73FC" w:rsidRDefault="00CB73FC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333ED" w:rsidRPr="00D83DB6">
        <w:rPr>
          <w:rFonts w:ascii="Times New Roman" w:hAnsi="Times New Roman" w:cs="Times New Roman"/>
          <w:sz w:val="26"/>
          <w:szCs w:val="26"/>
        </w:rPr>
        <w:t xml:space="preserve">Сельское хозяйство </w:t>
      </w:r>
      <w:proofErr w:type="gramStart"/>
      <w:r w:rsidR="00C333ED" w:rsidRPr="00D83DB6">
        <w:rPr>
          <w:rFonts w:ascii="Times New Roman" w:hAnsi="Times New Roman" w:cs="Times New Roman"/>
          <w:sz w:val="26"/>
          <w:szCs w:val="26"/>
        </w:rPr>
        <w:t>остается  основным</w:t>
      </w:r>
      <w:proofErr w:type="gramEnd"/>
      <w:r w:rsidR="00C333ED" w:rsidRPr="00D83DB6">
        <w:rPr>
          <w:rFonts w:ascii="Times New Roman" w:hAnsi="Times New Roman" w:cs="Times New Roman"/>
          <w:sz w:val="26"/>
          <w:szCs w:val="26"/>
        </w:rPr>
        <w:t xml:space="preserve"> и важным  сектором экономики </w:t>
      </w:r>
      <w:proofErr w:type="spellStart"/>
      <w:r w:rsidR="00C333ED" w:rsidRPr="00D83DB6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0A4E27" w:rsidRDefault="00C333ED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>По оперативной информации объем валовой продукции сельского хозяйства во всех категориях хозяйств</w:t>
      </w:r>
      <w:r w:rsidR="006E2312" w:rsidRPr="00D83DB6">
        <w:rPr>
          <w:rFonts w:ascii="Times New Roman" w:hAnsi="Times New Roman" w:cs="Times New Roman"/>
          <w:sz w:val="26"/>
          <w:szCs w:val="26"/>
        </w:rPr>
        <w:t xml:space="preserve"> за 9 месяцев  </w:t>
      </w:r>
      <w:r w:rsidRPr="00D83DB6">
        <w:rPr>
          <w:rFonts w:ascii="Times New Roman" w:hAnsi="Times New Roman" w:cs="Times New Roman"/>
          <w:sz w:val="26"/>
          <w:szCs w:val="26"/>
        </w:rPr>
        <w:t xml:space="preserve"> 202</w:t>
      </w:r>
      <w:r w:rsidR="00CB73FC" w:rsidRPr="00CB73FC">
        <w:rPr>
          <w:rFonts w:ascii="Times New Roman" w:hAnsi="Times New Roman" w:cs="Times New Roman"/>
          <w:sz w:val="26"/>
          <w:szCs w:val="26"/>
        </w:rPr>
        <w:t>3</w:t>
      </w:r>
      <w:r w:rsidR="006E2312" w:rsidRPr="00D83D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83DB6">
        <w:rPr>
          <w:rFonts w:ascii="Times New Roman" w:hAnsi="Times New Roman" w:cs="Times New Roman"/>
          <w:sz w:val="26"/>
          <w:szCs w:val="26"/>
        </w:rPr>
        <w:t xml:space="preserve"> в действующих ценах состави</w:t>
      </w:r>
      <w:r w:rsidR="006E2312" w:rsidRPr="00D83DB6">
        <w:rPr>
          <w:rFonts w:ascii="Times New Roman" w:hAnsi="Times New Roman" w:cs="Times New Roman"/>
          <w:sz w:val="26"/>
          <w:szCs w:val="26"/>
        </w:rPr>
        <w:t>л</w:t>
      </w:r>
      <w:r w:rsidRPr="00D83DB6">
        <w:rPr>
          <w:rFonts w:ascii="Times New Roman" w:hAnsi="Times New Roman" w:cs="Times New Roman"/>
          <w:sz w:val="26"/>
          <w:szCs w:val="26"/>
        </w:rPr>
        <w:t xml:space="preserve"> </w:t>
      </w:r>
      <w:r w:rsidR="006E2312" w:rsidRPr="00D83DB6">
        <w:rPr>
          <w:rFonts w:ascii="Times New Roman" w:hAnsi="Times New Roman" w:cs="Times New Roman"/>
          <w:sz w:val="26"/>
          <w:szCs w:val="26"/>
        </w:rPr>
        <w:t>500,0</w:t>
      </w:r>
      <w:r w:rsidRPr="00D83DB6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="004C728F">
        <w:rPr>
          <w:rFonts w:ascii="Times New Roman" w:hAnsi="Times New Roman" w:cs="Times New Roman"/>
          <w:sz w:val="26"/>
          <w:szCs w:val="26"/>
        </w:rPr>
        <w:t xml:space="preserve"> что на 10</w:t>
      </w:r>
      <w:r w:rsidR="006E2312" w:rsidRPr="00D83DB6">
        <w:rPr>
          <w:rFonts w:ascii="Times New Roman" w:hAnsi="Times New Roman" w:cs="Times New Roman"/>
          <w:sz w:val="26"/>
          <w:szCs w:val="26"/>
        </w:rPr>
        <w:t>% больше, чем в прошлом году.  И</w:t>
      </w:r>
      <w:r w:rsidRPr="00D83DB6">
        <w:rPr>
          <w:rFonts w:ascii="Times New Roman" w:hAnsi="Times New Roman" w:cs="Times New Roman"/>
          <w:sz w:val="26"/>
          <w:szCs w:val="26"/>
        </w:rPr>
        <w:t xml:space="preserve">ндекс производства продукции – </w:t>
      </w:r>
      <w:r w:rsidR="001B40F3" w:rsidRPr="00D83DB6">
        <w:rPr>
          <w:rFonts w:ascii="Times New Roman" w:hAnsi="Times New Roman" w:cs="Times New Roman"/>
          <w:sz w:val="26"/>
          <w:szCs w:val="26"/>
        </w:rPr>
        <w:t>1</w:t>
      </w:r>
      <w:r w:rsidR="004C728F">
        <w:rPr>
          <w:rFonts w:ascii="Times New Roman" w:hAnsi="Times New Roman" w:cs="Times New Roman"/>
          <w:sz w:val="26"/>
          <w:szCs w:val="26"/>
        </w:rPr>
        <w:t>10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%. </w:t>
      </w:r>
    </w:p>
    <w:p w:rsidR="003E3700" w:rsidRPr="003E3700" w:rsidRDefault="003E3700" w:rsidP="003E3700">
      <w:pPr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 9 мес. 2023 года всего господдержкой воспользовалось</w:t>
      </w:r>
      <w:r w:rsidR="004C728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7</w:t>
      </w: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селхозтоваропроизводителей</w:t>
      </w:r>
      <w:proofErr w:type="spellEnd"/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общую сумму 11 205 тыс. рублей (или  3,4 раза больше уровня </w:t>
      </w:r>
      <w:r w:rsidR="004C728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предыдущего </w:t>
      </w: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года), в том числе по следующим направлениям:</w:t>
      </w:r>
    </w:p>
    <w:p w:rsidR="003E3700" w:rsidRPr="003E3700" w:rsidRDefault="003E3700" w:rsidP="003E3700">
      <w:pPr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субсидии на производство и реализацию зерновых культур – 2 106 тыс. руб.;</w:t>
      </w:r>
    </w:p>
    <w:p w:rsidR="003E3700" w:rsidRPr="003E3700" w:rsidRDefault="003E3700" w:rsidP="003E3700">
      <w:pPr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субсидии на поддержку элитного семеноводства – 1 727,9 тыс. руб.;</w:t>
      </w:r>
    </w:p>
    <w:p w:rsidR="003E3700" w:rsidRPr="003E3700" w:rsidRDefault="003E3700" w:rsidP="003E3700">
      <w:pPr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субсидии на молоко (стимулирующие) – 233,6 тыс. руб.; </w:t>
      </w:r>
    </w:p>
    <w:p w:rsidR="003E3700" w:rsidRPr="003E3700" w:rsidRDefault="003E3700" w:rsidP="003E3700">
      <w:pPr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субсидии на несвязанную поддержку- 759,9 тыс. руб</w:t>
      </w:r>
      <w:r w:rsidR="0042625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B676FC" w:rsidRPr="00D83DB6" w:rsidRDefault="003E3700" w:rsidP="003E3700">
      <w:pPr>
        <w:widowControl/>
        <w:numPr>
          <w:ilvl w:val="0"/>
          <w:numId w:val="1"/>
        </w:numPr>
        <w:tabs>
          <w:tab w:val="left" w:pos="745"/>
        </w:tabs>
        <w:spacing w:after="200" w:line="298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3E370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субсидии на техническую и технологическую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модернизацию – 6377,6 тыс. руб.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3268C" w:rsidRPr="0047314F" w:rsidRDefault="00CC68C0" w:rsidP="00E3268C">
      <w:pPr>
        <w:pStyle w:val="a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CB73FC">
        <w:rPr>
          <w:rFonts w:ascii="Times New Roman" w:hAnsi="Times New Roman" w:cs="Times New Roman"/>
          <w:sz w:val="26"/>
          <w:szCs w:val="26"/>
        </w:rPr>
        <w:t xml:space="preserve">  </w:t>
      </w:r>
      <w:r w:rsidR="00E3268C">
        <w:rPr>
          <w:rFonts w:ascii="Times New Roman" w:hAnsi="Times New Roman" w:cs="Times New Roman"/>
          <w:sz w:val="28"/>
          <w:szCs w:val="28"/>
        </w:rPr>
        <w:t>Общая площадь сельскохозяйственных культур под урожай 2023 года составила  7864</w:t>
      </w:r>
      <w:r w:rsidR="00771BC8">
        <w:rPr>
          <w:rFonts w:ascii="Times New Roman" w:hAnsi="Times New Roman" w:cs="Times New Roman"/>
          <w:sz w:val="28"/>
          <w:szCs w:val="28"/>
        </w:rPr>
        <w:t xml:space="preserve"> га, на уровне предыдущего года, в том числе</w:t>
      </w:r>
      <w:r w:rsidR="00E3268C">
        <w:rPr>
          <w:rFonts w:ascii="Times New Roman" w:hAnsi="Times New Roman" w:cs="Times New Roman"/>
          <w:sz w:val="28"/>
          <w:szCs w:val="28"/>
        </w:rPr>
        <w:t>:</w:t>
      </w:r>
    </w:p>
    <w:p w:rsidR="00E3268C" w:rsidRDefault="00E3268C" w:rsidP="00E326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зерновых  культур на площади – 5277,5 га, </w:t>
      </w:r>
    </w:p>
    <w:p w:rsidR="00E3268C" w:rsidRDefault="00E3268C" w:rsidP="00E326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технических -249 га, </w:t>
      </w:r>
    </w:p>
    <w:p w:rsidR="00E3268C" w:rsidRDefault="00E3268C" w:rsidP="00E326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картофеля – 41,4га, </w:t>
      </w:r>
    </w:p>
    <w:p w:rsidR="00E3268C" w:rsidRDefault="00E3268C" w:rsidP="00E326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кукурузы на корм – 699 га.</w:t>
      </w:r>
    </w:p>
    <w:p w:rsidR="00192AEC" w:rsidRPr="00D83DB6" w:rsidRDefault="00CB73FC" w:rsidP="00CB73FC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AEC" w:rsidRPr="00D83DB6" w:rsidRDefault="00192AEC" w:rsidP="001B40F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DB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192AEC" w:rsidRPr="00D83DB6" w:rsidRDefault="00E408FB" w:rsidP="001B40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На отчетную дату по оперативным данным в сельскохозяйственных предприятиях и КФХ района скошено и обмолочено 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>5277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га </w:t>
      </w:r>
      <w:r w:rsidR="00192AEC" w:rsidRPr="00D83DB6">
        <w:rPr>
          <w:rFonts w:ascii="Times New Roman" w:eastAsia="Times New Roman" w:hAnsi="Times New Roman" w:cs="Times New Roman"/>
          <w:b/>
          <w:sz w:val="26"/>
          <w:szCs w:val="26"/>
        </w:rPr>
        <w:t>зерновых культур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>% к уборочной площади. Валовой сбор зерна составил 15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>945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тонн</w:t>
      </w:r>
      <w:r w:rsidR="00E03E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B0A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3EEC" w:rsidRPr="00D83DB6">
        <w:rPr>
          <w:rFonts w:ascii="Times New Roman" w:eastAsia="Times New Roman" w:hAnsi="Times New Roman" w:cs="Times New Roman"/>
          <w:sz w:val="26"/>
          <w:szCs w:val="26"/>
        </w:rPr>
        <w:t>% к уровню прошлого года</w:t>
      </w:r>
      <w:r w:rsidR="004C728F">
        <w:rPr>
          <w:rFonts w:ascii="Times New Roman" w:eastAsia="Times New Roman" w:hAnsi="Times New Roman" w:cs="Times New Roman"/>
          <w:sz w:val="26"/>
          <w:szCs w:val="26"/>
        </w:rPr>
        <w:t xml:space="preserve"> – рекордный показатель с 1992 года</w:t>
      </w:r>
      <w:r w:rsidR="00E03EEC" w:rsidRPr="00D83DB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, при средней урожайности 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>30</w:t>
      </w:r>
      <w:r w:rsidR="004C728F">
        <w:rPr>
          <w:rFonts w:ascii="Times New Roman" w:eastAsia="Times New Roman" w:hAnsi="Times New Roman" w:cs="Times New Roman"/>
          <w:sz w:val="26"/>
          <w:szCs w:val="26"/>
        </w:rPr>
        <w:t>,2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 ц/га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1862B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B0A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B73FC">
        <w:rPr>
          <w:rFonts w:ascii="Times New Roman" w:eastAsia="Times New Roman" w:hAnsi="Times New Roman" w:cs="Times New Roman"/>
          <w:sz w:val="26"/>
          <w:szCs w:val="26"/>
        </w:rPr>
        <w:t xml:space="preserve"> % к уровню 2022</w:t>
      </w:r>
      <w:r w:rsidR="00B21AF6" w:rsidRPr="00D83DB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C728F">
        <w:rPr>
          <w:rFonts w:ascii="Times New Roman" w:eastAsia="Times New Roman" w:hAnsi="Times New Roman" w:cs="Times New Roman"/>
          <w:sz w:val="26"/>
          <w:szCs w:val="26"/>
        </w:rPr>
        <w:t xml:space="preserve"> – рекорд за все время существования района</w:t>
      </w:r>
      <w:r w:rsidR="00B21AF6" w:rsidRPr="00D83DB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92AEC" w:rsidRPr="00D83D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92AEC" w:rsidRPr="00D83DB6" w:rsidRDefault="00192AEC" w:rsidP="00DC7EB1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3DB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92AEC" w:rsidRPr="00681252" w:rsidRDefault="00192AEC" w:rsidP="001B40F3">
      <w:pPr>
        <w:pStyle w:val="a7"/>
        <w:jc w:val="both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bidi="ar-SA"/>
        </w:rPr>
      </w:pPr>
      <w:r w:rsidRPr="006812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Картофель убран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площади </w:t>
      </w:r>
      <w:r w:rsidR="00560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41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га, что составляет </w:t>
      </w:r>
      <w:r w:rsidR="00560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100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% к уборочной площади. Валовой сбор составил </w:t>
      </w:r>
      <w:r w:rsidR="00681252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697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тонн  при урожайности </w:t>
      </w:r>
      <w:r w:rsidR="00560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170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ц/га. </w:t>
      </w:r>
      <w:r w:rsidRPr="006812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Рапс убран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площади </w:t>
      </w:r>
      <w:r w:rsidR="00681252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49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</w:t>
      </w:r>
      <w:r w:rsidR="00681252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</w:t>
      </w:r>
      <w:r w:rsidR="002F7D04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обрано 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81252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40 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тонн</w:t>
      </w:r>
      <w:r w:rsidR="002F7D04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рапса</w:t>
      </w:r>
      <w:r w:rsidR="00681252"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 при урожайности 8,2</w:t>
      </w:r>
      <w:r w:rsidRPr="006812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ц/га.</w:t>
      </w:r>
      <w:r w:rsidRPr="00681252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</w:p>
    <w:p w:rsidR="00192AEC" w:rsidRPr="00771BC8" w:rsidRDefault="00771BC8" w:rsidP="001B40F3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Под урожай 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года посеяно озимых зерновых культур на площади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2085</w:t>
      </w:r>
      <w:r w:rsidRPr="00D83D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га, что составляет 1</w:t>
      </w:r>
      <w:r w:rsidR="00560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0% к </w:t>
      </w:r>
      <w:r w:rsidR="005603A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уровню 2022 года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192AEC" w:rsidRPr="00D83DB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Вспахано зяби</w:t>
      </w:r>
      <w:r w:rsidR="00192AEC"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под урожай 202</w:t>
      </w:r>
      <w:r w:rsidR="00E51E7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</w:t>
      </w:r>
      <w:r w:rsidR="00192AEC"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года на площади 3</w:t>
      </w:r>
      <w:r w:rsidR="00E51E7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150</w:t>
      </w:r>
      <w:r w:rsidR="00192AEC"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га</w:t>
      </w:r>
      <w:r w:rsidR="00574F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уровне предыдущего года</w:t>
      </w:r>
      <w:r w:rsidR="00192AEC"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работа в данном направлении</w:t>
      </w:r>
      <w:r w:rsidR="003A2365" w:rsidRPr="00D83D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продолжается.</w:t>
      </w:r>
    </w:p>
    <w:p w:rsidR="002F7D04" w:rsidRPr="00771BC8" w:rsidRDefault="003A2365" w:rsidP="001B40F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771BC8" w:rsidRPr="003329E0">
        <w:rPr>
          <w:rFonts w:ascii="Times New Roman" w:hAnsi="Times New Roman"/>
          <w:bCs/>
          <w:sz w:val="26"/>
          <w:szCs w:val="26"/>
        </w:rPr>
        <w:t>По состоянию на 1 января 2023</w:t>
      </w:r>
      <w:r w:rsidR="00771BC8" w:rsidRPr="003329E0">
        <w:rPr>
          <w:rFonts w:ascii="Times New Roman" w:hAnsi="Times New Roman"/>
          <w:sz w:val="26"/>
          <w:szCs w:val="26"/>
        </w:rPr>
        <w:t xml:space="preserve"> года площадь необрабатываемых земель сельскохозяйственного назначения в </w:t>
      </w:r>
      <w:proofErr w:type="spellStart"/>
      <w:r w:rsidR="00771BC8" w:rsidRPr="003329E0">
        <w:rPr>
          <w:rFonts w:ascii="Times New Roman" w:hAnsi="Times New Roman"/>
          <w:sz w:val="26"/>
          <w:szCs w:val="26"/>
        </w:rPr>
        <w:t>Шумерлинском</w:t>
      </w:r>
      <w:proofErr w:type="spellEnd"/>
      <w:r w:rsidR="00771BC8" w:rsidRPr="003329E0">
        <w:rPr>
          <w:rFonts w:ascii="Times New Roman" w:hAnsi="Times New Roman"/>
          <w:sz w:val="26"/>
          <w:szCs w:val="26"/>
        </w:rPr>
        <w:t xml:space="preserve"> муниципальном округе составила </w:t>
      </w:r>
      <w:r w:rsidR="00771BC8" w:rsidRPr="003329E0">
        <w:rPr>
          <w:rFonts w:ascii="Times New Roman" w:hAnsi="Times New Roman"/>
          <w:bCs/>
          <w:sz w:val="26"/>
          <w:szCs w:val="26"/>
        </w:rPr>
        <w:t xml:space="preserve">5527,9 </w:t>
      </w:r>
      <w:r w:rsidR="00771BC8" w:rsidRPr="003329E0">
        <w:rPr>
          <w:rFonts w:ascii="Times New Roman" w:hAnsi="Times New Roman"/>
          <w:sz w:val="26"/>
          <w:szCs w:val="26"/>
        </w:rPr>
        <w:t>га. Основные массивы неиспользуемых земель расположены в Русско-</w:t>
      </w:r>
      <w:proofErr w:type="spellStart"/>
      <w:r w:rsidR="00771BC8" w:rsidRPr="003329E0">
        <w:rPr>
          <w:rFonts w:ascii="Times New Roman" w:hAnsi="Times New Roman"/>
          <w:sz w:val="26"/>
          <w:szCs w:val="26"/>
        </w:rPr>
        <w:t>Алгашинском</w:t>
      </w:r>
      <w:proofErr w:type="spellEnd"/>
      <w:r w:rsidR="00771BC8" w:rsidRPr="003329E0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="00771BC8" w:rsidRPr="003329E0">
        <w:rPr>
          <w:rFonts w:ascii="Times New Roman" w:hAnsi="Times New Roman"/>
          <w:sz w:val="26"/>
          <w:szCs w:val="26"/>
        </w:rPr>
        <w:t>Большеалгашинском</w:t>
      </w:r>
      <w:proofErr w:type="spellEnd"/>
      <w:r w:rsidR="00771BC8" w:rsidRPr="003329E0">
        <w:rPr>
          <w:rFonts w:ascii="Times New Roman" w:hAnsi="Times New Roman"/>
          <w:sz w:val="26"/>
          <w:szCs w:val="26"/>
        </w:rPr>
        <w:t xml:space="preserve"> сельских поселениях. В 2023 году планировалось ввести в оборот 735 га необрабатываемых земель</w:t>
      </w:r>
      <w:r w:rsidR="009C6194">
        <w:rPr>
          <w:rFonts w:ascii="Times New Roman" w:hAnsi="Times New Roman"/>
          <w:sz w:val="26"/>
          <w:szCs w:val="26"/>
        </w:rPr>
        <w:t>.</w:t>
      </w:r>
      <w:r w:rsidR="00771BC8" w:rsidRPr="003329E0">
        <w:rPr>
          <w:rFonts w:ascii="Times New Roman" w:hAnsi="Times New Roman"/>
          <w:sz w:val="26"/>
          <w:szCs w:val="26"/>
        </w:rPr>
        <w:t xml:space="preserve"> </w:t>
      </w:r>
      <w:r w:rsidR="009C6194">
        <w:rPr>
          <w:rFonts w:ascii="Times New Roman" w:hAnsi="Times New Roman"/>
          <w:sz w:val="26"/>
          <w:szCs w:val="26"/>
        </w:rPr>
        <w:t>По состоянию на 27</w:t>
      </w:r>
      <w:r w:rsidR="00771BC8" w:rsidRPr="003329E0">
        <w:rPr>
          <w:rFonts w:ascii="Times New Roman" w:hAnsi="Times New Roman"/>
          <w:sz w:val="26"/>
          <w:szCs w:val="26"/>
        </w:rPr>
        <w:t xml:space="preserve"> октября 2023 года введено в оборот  481,6 га залежных земель, что составляет 65% от плана ввода. На текущую дату 2023 года осталось  5046,3 га  необрабатываемых земель, которые планируется ввести в сельскохозяйственный оборот в 2024-2025 годах.</w:t>
      </w:r>
      <w:r w:rsidR="000D52FC">
        <w:rPr>
          <w:rFonts w:ascii="Times New Roman" w:hAnsi="Times New Roman"/>
          <w:sz w:val="26"/>
          <w:szCs w:val="26"/>
        </w:rPr>
        <w:t xml:space="preserve"> В текущем году государственным центром агрохимической службы «Чувашский» проведены почвенные, агрохимические и эколого- токсикологические обследования </w:t>
      </w:r>
      <w:proofErr w:type="gramStart"/>
      <w:r w:rsidR="000D52FC">
        <w:rPr>
          <w:rFonts w:ascii="Times New Roman" w:hAnsi="Times New Roman"/>
          <w:sz w:val="26"/>
          <w:szCs w:val="26"/>
        </w:rPr>
        <w:t>неиспользуемых  пашен</w:t>
      </w:r>
      <w:proofErr w:type="gramEnd"/>
      <w:r w:rsidR="000D52FC">
        <w:rPr>
          <w:rFonts w:ascii="Times New Roman" w:hAnsi="Times New Roman"/>
          <w:sz w:val="26"/>
          <w:szCs w:val="26"/>
        </w:rPr>
        <w:t xml:space="preserve"> на землях сельхозназначения округа на пощади 4900 га на сумму более 3,5 млн. руб.</w:t>
      </w:r>
      <w:r w:rsidR="0007329D">
        <w:rPr>
          <w:rFonts w:ascii="Times New Roman" w:hAnsi="Times New Roman"/>
          <w:sz w:val="26"/>
          <w:szCs w:val="26"/>
        </w:rPr>
        <w:t>, за счет федерального бюджета.</w:t>
      </w:r>
    </w:p>
    <w:p w:rsidR="003E3700" w:rsidRPr="003329E0" w:rsidRDefault="00DC7EB1" w:rsidP="003E370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3E3700" w:rsidRPr="003329E0">
        <w:rPr>
          <w:rFonts w:ascii="Times New Roman" w:hAnsi="Times New Roman" w:cs="Times New Roman"/>
          <w:sz w:val="26"/>
          <w:szCs w:val="26"/>
        </w:rPr>
        <w:t xml:space="preserve">аготовлено 887 тонн сена или 163 % к плану, 1130 </w:t>
      </w:r>
      <w:proofErr w:type="gramStart"/>
      <w:r w:rsidR="003E3700" w:rsidRPr="003329E0">
        <w:rPr>
          <w:rFonts w:ascii="Times New Roman" w:hAnsi="Times New Roman" w:cs="Times New Roman"/>
          <w:sz w:val="26"/>
          <w:szCs w:val="26"/>
        </w:rPr>
        <w:t>тонн  сенажа</w:t>
      </w:r>
      <w:proofErr w:type="gramEnd"/>
      <w:r w:rsidR="003E3700" w:rsidRPr="003329E0">
        <w:rPr>
          <w:rFonts w:ascii="Times New Roman" w:hAnsi="Times New Roman" w:cs="Times New Roman"/>
          <w:sz w:val="26"/>
          <w:szCs w:val="26"/>
        </w:rPr>
        <w:t xml:space="preserve"> или 97,3% к плану заготовки. Всего заготовлено грубых кормов 25,4 </w:t>
      </w:r>
      <w:proofErr w:type="spellStart"/>
      <w:r w:rsidR="003E3700" w:rsidRPr="003329E0">
        <w:rPr>
          <w:rFonts w:ascii="Times New Roman" w:hAnsi="Times New Roman" w:cs="Times New Roman"/>
          <w:sz w:val="26"/>
          <w:szCs w:val="26"/>
        </w:rPr>
        <w:t>ц.к.ед</w:t>
      </w:r>
      <w:proofErr w:type="spellEnd"/>
      <w:r w:rsidR="003E3700" w:rsidRPr="003329E0">
        <w:rPr>
          <w:rFonts w:ascii="Times New Roman" w:hAnsi="Times New Roman" w:cs="Times New Roman"/>
          <w:sz w:val="26"/>
          <w:szCs w:val="26"/>
        </w:rPr>
        <w:t xml:space="preserve">. на 1 условную голову скота или 108% к плану. Всего необходимо заготовить 28,9 </w:t>
      </w:r>
      <w:proofErr w:type="spellStart"/>
      <w:r w:rsidR="003E3700" w:rsidRPr="003329E0">
        <w:rPr>
          <w:rFonts w:ascii="Times New Roman" w:hAnsi="Times New Roman" w:cs="Times New Roman"/>
          <w:sz w:val="26"/>
          <w:szCs w:val="26"/>
        </w:rPr>
        <w:t>ц.к.ед</w:t>
      </w:r>
      <w:proofErr w:type="spellEnd"/>
      <w:r w:rsidR="003E3700" w:rsidRPr="003329E0">
        <w:rPr>
          <w:rFonts w:ascii="Times New Roman" w:hAnsi="Times New Roman" w:cs="Times New Roman"/>
          <w:sz w:val="26"/>
          <w:szCs w:val="26"/>
        </w:rPr>
        <w:t xml:space="preserve">. на 1 </w:t>
      </w:r>
      <w:proofErr w:type="spellStart"/>
      <w:r w:rsidR="003E3700" w:rsidRPr="003329E0">
        <w:rPr>
          <w:rFonts w:ascii="Times New Roman" w:hAnsi="Times New Roman" w:cs="Times New Roman"/>
          <w:sz w:val="26"/>
          <w:szCs w:val="26"/>
        </w:rPr>
        <w:t>усл</w:t>
      </w:r>
      <w:proofErr w:type="spellEnd"/>
      <w:r w:rsidR="003E3700" w:rsidRPr="003329E0">
        <w:rPr>
          <w:rFonts w:ascii="Times New Roman" w:hAnsi="Times New Roman" w:cs="Times New Roman"/>
          <w:sz w:val="26"/>
          <w:szCs w:val="26"/>
        </w:rPr>
        <w:t>. голову скота.</w:t>
      </w:r>
    </w:p>
    <w:p w:rsidR="003E3700" w:rsidRDefault="003E3700" w:rsidP="003E370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29E0">
        <w:rPr>
          <w:rFonts w:ascii="Times New Roman" w:hAnsi="Times New Roman" w:cs="Times New Roman"/>
          <w:sz w:val="26"/>
          <w:szCs w:val="26"/>
        </w:rPr>
        <w:t xml:space="preserve">        По оперативным данным за 9 месяцев текущего года во всех категориях хозяйств произведено </w:t>
      </w:r>
      <w:r w:rsidRPr="003329E0">
        <w:rPr>
          <w:rFonts w:ascii="Times New Roman" w:hAnsi="Times New Roman" w:cs="Times New Roman"/>
          <w:bCs/>
          <w:sz w:val="26"/>
          <w:szCs w:val="26"/>
        </w:rPr>
        <w:t>363,1</w:t>
      </w:r>
      <w:r w:rsidRPr="003329E0">
        <w:rPr>
          <w:rFonts w:ascii="Times New Roman" w:hAnsi="Times New Roman" w:cs="Times New Roman"/>
          <w:sz w:val="26"/>
          <w:szCs w:val="26"/>
        </w:rPr>
        <w:t xml:space="preserve"> тонн мяса, что составляет </w:t>
      </w:r>
      <w:r w:rsidRPr="003329E0">
        <w:rPr>
          <w:rFonts w:ascii="Times New Roman" w:hAnsi="Times New Roman" w:cs="Times New Roman"/>
          <w:bCs/>
          <w:sz w:val="26"/>
          <w:szCs w:val="26"/>
        </w:rPr>
        <w:t>95</w:t>
      </w:r>
      <w:r w:rsidRPr="003329E0">
        <w:rPr>
          <w:rFonts w:ascii="Times New Roman" w:hAnsi="Times New Roman" w:cs="Times New Roman"/>
          <w:sz w:val="26"/>
          <w:szCs w:val="26"/>
        </w:rPr>
        <w:t>% к уровню 202</w:t>
      </w:r>
      <w:r w:rsidRPr="003329E0">
        <w:rPr>
          <w:rFonts w:ascii="Times New Roman" w:hAnsi="Times New Roman" w:cs="Times New Roman"/>
          <w:bCs/>
          <w:sz w:val="26"/>
          <w:szCs w:val="26"/>
        </w:rPr>
        <w:t>2</w:t>
      </w:r>
      <w:r w:rsidRPr="003329E0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3329E0">
        <w:rPr>
          <w:rFonts w:ascii="Times New Roman" w:hAnsi="Times New Roman" w:cs="Times New Roman"/>
          <w:bCs/>
          <w:sz w:val="26"/>
          <w:szCs w:val="26"/>
        </w:rPr>
        <w:t>5107,8</w:t>
      </w:r>
      <w:r w:rsidRPr="003329E0">
        <w:rPr>
          <w:rFonts w:ascii="Times New Roman" w:hAnsi="Times New Roman" w:cs="Times New Roman"/>
          <w:sz w:val="26"/>
          <w:szCs w:val="26"/>
        </w:rPr>
        <w:t xml:space="preserve"> тонн молока или 9</w:t>
      </w:r>
      <w:r w:rsidRPr="003329E0">
        <w:rPr>
          <w:rFonts w:ascii="Times New Roman" w:hAnsi="Times New Roman" w:cs="Times New Roman"/>
          <w:bCs/>
          <w:sz w:val="26"/>
          <w:szCs w:val="26"/>
        </w:rPr>
        <w:t>9</w:t>
      </w:r>
      <w:r w:rsidRPr="003329E0">
        <w:rPr>
          <w:rFonts w:ascii="Times New Roman" w:hAnsi="Times New Roman" w:cs="Times New Roman"/>
          <w:sz w:val="26"/>
          <w:szCs w:val="26"/>
        </w:rPr>
        <w:t xml:space="preserve"> % к аналогичному периоду 202</w:t>
      </w:r>
      <w:r w:rsidRPr="003329E0">
        <w:rPr>
          <w:rFonts w:ascii="Times New Roman" w:hAnsi="Times New Roman" w:cs="Times New Roman"/>
          <w:bCs/>
          <w:sz w:val="26"/>
          <w:szCs w:val="26"/>
        </w:rPr>
        <w:t>2 года.</w:t>
      </w:r>
    </w:p>
    <w:p w:rsidR="002F7D04" w:rsidRPr="001511A2" w:rsidRDefault="003E3700" w:rsidP="001B40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>На 1 октября 202</w:t>
      </w:r>
      <w:r w:rsidR="009C6194" w:rsidRPr="001511A2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года во всех категориях хозяйств </w:t>
      </w:r>
      <w:proofErr w:type="spellStart"/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>Шумерлинского</w:t>
      </w:r>
      <w:proofErr w:type="spellEnd"/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района поголовье крупного рогатого составило 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>2293</w:t>
      </w:r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голова или 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>85</w:t>
      </w:r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% к уровню 202</w:t>
      </w:r>
      <w:r w:rsidR="009C6194" w:rsidRPr="001511A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F7D0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года, в том числе поголовье коров - 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>1326</w:t>
      </w:r>
      <w:r w:rsidR="009C619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голов или 9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9C6194" w:rsidRPr="001511A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9C6194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% к уровню 2022</w:t>
      </w:r>
      <w:r w:rsidR="007936BC" w:rsidRPr="001511A2"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:rsidR="003E3700" w:rsidRPr="003329E0" w:rsidRDefault="003E3700" w:rsidP="003E3700">
      <w:pPr>
        <w:pStyle w:val="af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3329E0">
        <w:rPr>
          <w:b w:val="0"/>
          <w:bCs w:val="0"/>
          <w:sz w:val="26"/>
          <w:szCs w:val="26"/>
        </w:rPr>
        <w:t>Среднемесячная заработная плата со</w:t>
      </w:r>
      <w:r w:rsidR="009C6194">
        <w:rPr>
          <w:b w:val="0"/>
          <w:bCs w:val="0"/>
          <w:sz w:val="26"/>
          <w:szCs w:val="26"/>
        </w:rPr>
        <w:t xml:space="preserve">ставила 32103,94 рубля, что на </w:t>
      </w:r>
      <w:r w:rsidRPr="003329E0">
        <w:rPr>
          <w:b w:val="0"/>
          <w:bCs w:val="0"/>
          <w:sz w:val="26"/>
          <w:szCs w:val="26"/>
        </w:rPr>
        <w:t>16 % выше показателя 9 месяцев 202</w:t>
      </w:r>
      <w:r w:rsidR="009C6194">
        <w:rPr>
          <w:b w:val="0"/>
          <w:bCs w:val="0"/>
          <w:sz w:val="26"/>
          <w:szCs w:val="26"/>
        </w:rPr>
        <w:t>3</w:t>
      </w:r>
      <w:r w:rsidRPr="003329E0">
        <w:rPr>
          <w:b w:val="0"/>
          <w:bCs w:val="0"/>
          <w:sz w:val="26"/>
          <w:szCs w:val="26"/>
        </w:rPr>
        <w:t xml:space="preserve"> года. Среднесписочная численность работников в сельскохозяйственных предприятиях - 55 человека, на  6 % выше 2022 г.</w:t>
      </w:r>
    </w:p>
    <w:p w:rsidR="00723E79" w:rsidRDefault="00723E79" w:rsidP="00723E7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29E0">
        <w:rPr>
          <w:rFonts w:ascii="Times New Roman" w:hAnsi="Times New Roman" w:cs="Times New Roman"/>
          <w:sz w:val="26"/>
          <w:szCs w:val="26"/>
        </w:rPr>
        <w:t>Сельхозтоваропроизводителями  округа приобретено 17 ед</w:t>
      </w:r>
      <w:r w:rsidR="00433C3E">
        <w:rPr>
          <w:rFonts w:ascii="Times New Roman" w:hAnsi="Times New Roman" w:cs="Times New Roman"/>
          <w:sz w:val="26"/>
          <w:szCs w:val="26"/>
        </w:rPr>
        <w:t>.  сельскохозяйственной техники</w:t>
      </w:r>
      <w:r w:rsidRPr="003329E0">
        <w:rPr>
          <w:rFonts w:ascii="Times New Roman" w:hAnsi="Times New Roman" w:cs="Times New Roman"/>
          <w:sz w:val="26"/>
          <w:szCs w:val="26"/>
        </w:rPr>
        <w:t xml:space="preserve"> на общую сумму 16,0 млн. руб.</w:t>
      </w:r>
      <w:r w:rsidR="00901A13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D21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Объем </w:t>
      </w:r>
      <w:proofErr w:type="gramStart"/>
      <w:r w:rsidR="009B613A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перечисленной  </w:t>
      </w:r>
      <w:r w:rsidR="00FA3D21" w:rsidRPr="00D83DB6">
        <w:rPr>
          <w:rFonts w:ascii="Times New Roman" w:hAnsi="Times New Roman" w:cs="Times New Roman"/>
          <w:color w:val="auto"/>
          <w:sz w:val="26"/>
          <w:szCs w:val="26"/>
        </w:rPr>
        <w:t>субсидии</w:t>
      </w:r>
      <w:proofErr w:type="gramEnd"/>
      <w:r w:rsidR="00FA3D21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 на возмещение части затрат на приобретение техники и оборудования аграриям округа на сегодняшний день</w:t>
      </w:r>
      <w:r w:rsidR="009B613A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составил </w:t>
      </w:r>
      <w:r w:rsidR="00FA3D21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6,38 </w:t>
      </w:r>
      <w:r w:rsidR="00FA3D21" w:rsidRPr="00D83DB6">
        <w:rPr>
          <w:rFonts w:ascii="Times New Roman" w:hAnsi="Times New Roman" w:cs="Times New Roman"/>
          <w:color w:val="auto"/>
          <w:sz w:val="26"/>
          <w:szCs w:val="26"/>
        </w:rPr>
        <w:t>млн. рублей.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(рост в 3 раза). </w:t>
      </w:r>
    </w:p>
    <w:p w:rsidR="00450B61" w:rsidRPr="00DC4B08" w:rsidRDefault="00681252" w:rsidP="00DC4B0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предоставления земельных участков, находящихся в государственной или муниципальной собственности, гражданам РФ или  российским        юридическим лицам в аренду без проведения </w:t>
      </w:r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>торгов в целях осуществления деятельности</w:t>
      </w:r>
      <w:r w:rsidR="00F955CF" w:rsidRPr="00D11BB1">
        <w:rPr>
          <w:rFonts w:ascii="Times New Roman" w:hAnsi="Times New Roman" w:cs="Times New Roman"/>
          <w:color w:val="auto"/>
          <w:sz w:val="26"/>
          <w:szCs w:val="26"/>
        </w:rPr>
        <w:t xml:space="preserve">    по производству продукции</w:t>
      </w:r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 xml:space="preserve"> по </w:t>
      </w:r>
      <w:proofErr w:type="spellStart"/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>Шумерлинскому</w:t>
      </w:r>
      <w:proofErr w:type="spellEnd"/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 xml:space="preserve"> округу  предоставлены </w:t>
      </w:r>
      <w:r w:rsidR="00D11BB1" w:rsidRPr="00D11BB1">
        <w:rPr>
          <w:rFonts w:ascii="Times New Roman" w:hAnsi="Times New Roman" w:cs="Times New Roman"/>
          <w:color w:val="auto"/>
          <w:sz w:val="26"/>
          <w:szCs w:val="26"/>
        </w:rPr>
        <w:t>54</w:t>
      </w:r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общей площадью </w:t>
      </w:r>
      <w:r w:rsidR="00D11BB1" w:rsidRPr="0079156B">
        <w:rPr>
          <w:rFonts w:ascii="Times New Roman" w:hAnsi="Times New Roman" w:cs="Times New Roman"/>
          <w:color w:val="auto"/>
          <w:sz w:val="26"/>
          <w:szCs w:val="26"/>
        </w:rPr>
        <w:t>828</w:t>
      </w:r>
      <w:r w:rsidR="00181DDB" w:rsidRPr="00D11BB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11BB1" w:rsidRPr="0079156B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D11BB1">
        <w:rPr>
          <w:rFonts w:ascii="Times New Roman" w:hAnsi="Times New Roman" w:cs="Times New Roman"/>
          <w:color w:val="auto"/>
          <w:sz w:val="26"/>
          <w:szCs w:val="26"/>
        </w:rPr>
        <w:t xml:space="preserve"> га.</w:t>
      </w:r>
      <w:r w:rsidR="00D11B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1BC8" w:rsidRDefault="00771BC8" w:rsidP="00771BC8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076FB6" w:rsidRPr="00D83DB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дминистрацией округа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ведутся </w:t>
      </w:r>
      <w:r w:rsidR="00181DDB" w:rsidRPr="00D83DB6">
        <w:rPr>
          <w:rFonts w:ascii="Times New Roman" w:hAnsi="Times New Roman" w:cs="Times New Roman"/>
          <w:color w:val="auto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E79" w:rsidRPr="003329E0">
        <w:rPr>
          <w:rFonts w:ascii="Times New Roman" w:hAnsi="Times New Roman" w:cs="Times New Roman"/>
          <w:sz w:val="26"/>
          <w:szCs w:val="26"/>
        </w:rPr>
        <w:t>по пред</w:t>
      </w:r>
      <w:r w:rsidR="009C6194">
        <w:rPr>
          <w:rFonts w:ascii="Times New Roman" w:hAnsi="Times New Roman" w:cs="Times New Roman"/>
          <w:sz w:val="26"/>
          <w:szCs w:val="26"/>
        </w:rPr>
        <w:t>о</w:t>
      </w:r>
      <w:r w:rsidR="00723E79" w:rsidRPr="003329E0">
        <w:rPr>
          <w:rFonts w:ascii="Times New Roman" w:hAnsi="Times New Roman" w:cs="Times New Roman"/>
          <w:sz w:val="26"/>
          <w:szCs w:val="26"/>
        </w:rPr>
        <w:t xml:space="preserve">ставлению субсидий на развитие ЛПХ, ведение которых осуществляют граждане, применяющие специальный налоговый режим «Налог на профессиональный доход». По состоянию на </w:t>
      </w:r>
      <w:r w:rsidR="0079156B">
        <w:rPr>
          <w:rFonts w:ascii="Times New Roman" w:hAnsi="Times New Roman" w:cs="Times New Roman"/>
          <w:sz w:val="26"/>
          <w:szCs w:val="26"/>
        </w:rPr>
        <w:t>текущую дату</w:t>
      </w:r>
      <w:r w:rsidR="00723E79" w:rsidRPr="003329E0">
        <w:rPr>
          <w:rFonts w:ascii="Times New Roman" w:hAnsi="Times New Roman" w:cs="Times New Roman"/>
          <w:sz w:val="26"/>
          <w:szCs w:val="26"/>
        </w:rPr>
        <w:t xml:space="preserve"> по округу данной мерой поддержки воспользовались 1</w:t>
      </w:r>
      <w:r w:rsidR="00723E79">
        <w:rPr>
          <w:rFonts w:ascii="Times New Roman" w:hAnsi="Times New Roman" w:cs="Times New Roman"/>
          <w:sz w:val="26"/>
          <w:szCs w:val="26"/>
        </w:rPr>
        <w:t>7</w:t>
      </w:r>
      <w:r w:rsidR="00723E79" w:rsidRPr="003329E0">
        <w:rPr>
          <w:rFonts w:ascii="Times New Roman" w:hAnsi="Times New Roman" w:cs="Times New Roman"/>
          <w:sz w:val="26"/>
          <w:szCs w:val="26"/>
        </w:rPr>
        <w:t xml:space="preserve"> чел. из 7 </w:t>
      </w:r>
      <w:proofErr w:type="spellStart"/>
      <w:r w:rsidR="00723E79" w:rsidRPr="003329E0">
        <w:rPr>
          <w:rFonts w:ascii="Times New Roman" w:hAnsi="Times New Roman" w:cs="Times New Roman"/>
          <w:sz w:val="26"/>
          <w:szCs w:val="26"/>
        </w:rPr>
        <w:t>теротделов</w:t>
      </w:r>
      <w:proofErr w:type="spellEnd"/>
      <w:r w:rsidR="00723E79" w:rsidRPr="003329E0">
        <w:rPr>
          <w:rFonts w:ascii="Times New Roman" w:hAnsi="Times New Roman" w:cs="Times New Roman"/>
          <w:sz w:val="26"/>
          <w:szCs w:val="26"/>
        </w:rPr>
        <w:t xml:space="preserve"> на сумму 1,9 млн. руб., или 102% к уровню </w:t>
      </w:r>
      <w:r w:rsidR="009C6194">
        <w:rPr>
          <w:rFonts w:ascii="Times New Roman" w:hAnsi="Times New Roman" w:cs="Times New Roman"/>
          <w:sz w:val="26"/>
          <w:szCs w:val="26"/>
        </w:rPr>
        <w:t xml:space="preserve">предыдущего </w:t>
      </w:r>
      <w:r w:rsidR="00723E79" w:rsidRPr="003329E0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771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C6194">
        <w:rPr>
          <w:rFonts w:ascii="Times New Roman" w:hAnsi="Times New Roman" w:cs="Times New Roman"/>
          <w:color w:val="auto"/>
          <w:sz w:val="26"/>
          <w:szCs w:val="26"/>
        </w:rPr>
        <w:t>К сведению, с</w:t>
      </w:r>
      <w:r w:rsidRPr="00D83DB6">
        <w:rPr>
          <w:rFonts w:ascii="Times New Roman" w:hAnsi="Times New Roman" w:cs="Times New Roman"/>
          <w:color w:val="auto"/>
          <w:sz w:val="26"/>
          <w:szCs w:val="26"/>
        </w:rPr>
        <w:t>убсидии предоставляются на возмещение части затрат граждан, ведущих ЛПХ, направленных на  обеспечение прироста производства овощей открытого грунта и картофеля, молока, на развитие специализированного мясного скотоводства, развитие овцеводства и козоводства, содержание коров, приобретение сельскохозяйственной техники. В следующем году по этому направлению работы предстоит приложить немалые усилия по вовлечению максимального количества   личных подворий в число самозанятых.</w:t>
      </w:r>
    </w:p>
    <w:p w:rsidR="006F0372" w:rsidRDefault="00DC4B08" w:rsidP="006F0372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         З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а 9 месяцев 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>этого года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ООО «Традиции вкуса» произведено 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>400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тонн хлебобулочных и кондитерских </w:t>
      </w:r>
      <w:proofErr w:type="gramStart"/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>изделий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 на</w:t>
      </w:r>
      <w:proofErr w:type="gramEnd"/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сумму более 25 млн. руб.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>Реализован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проект по розливу питьевой воды под маркой «Лесной кристалл». На следующий год планируется увеличение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производства </w:t>
      </w:r>
      <w:r w:rsidR="006F0372" w:rsidRPr="00D83DB6">
        <w:rPr>
          <w:rFonts w:ascii="Times New Roman" w:hAnsi="Times New Roman" w:cs="Times New Roman"/>
          <w:color w:val="auto"/>
          <w:sz w:val="26"/>
          <w:szCs w:val="26"/>
        </w:rPr>
        <w:t xml:space="preserve"> хлебобулочных изделий.</w:t>
      </w:r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ОАО «</w:t>
      </w:r>
      <w:proofErr w:type="spellStart"/>
      <w:r w:rsidR="006F0372">
        <w:rPr>
          <w:rFonts w:ascii="Times New Roman" w:hAnsi="Times New Roman" w:cs="Times New Roman"/>
          <w:color w:val="auto"/>
          <w:sz w:val="26"/>
          <w:szCs w:val="26"/>
        </w:rPr>
        <w:t>Шумерлинский</w:t>
      </w:r>
      <w:proofErr w:type="spellEnd"/>
      <w:r w:rsidR="006F0372">
        <w:rPr>
          <w:rFonts w:ascii="Times New Roman" w:hAnsi="Times New Roman" w:cs="Times New Roman"/>
          <w:color w:val="auto"/>
          <w:sz w:val="26"/>
          <w:szCs w:val="26"/>
        </w:rPr>
        <w:t xml:space="preserve"> хлебозавод» выпустил 1390 тонн хлеба,  хлебобулочных и кондитерских изделий. </w:t>
      </w:r>
    </w:p>
    <w:p w:rsidR="0044783C" w:rsidRDefault="00DC4B08" w:rsidP="006F037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2E60E8">
        <w:rPr>
          <w:rFonts w:ascii="Times New Roman" w:hAnsi="Times New Roman" w:cs="Times New Roman"/>
          <w:sz w:val="26"/>
          <w:szCs w:val="26"/>
        </w:rPr>
        <w:t xml:space="preserve">В текущем году созданы три новых сельхозпредприятия.  </w:t>
      </w:r>
      <w:r w:rsidR="00F153F7">
        <w:rPr>
          <w:rFonts w:ascii="Times New Roman" w:hAnsi="Times New Roman" w:cs="Times New Roman"/>
          <w:sz w:val="26"/>
          <w:szCs w:val="26"/>
        </w:rPr>
        <w:t xml:space="preserve">На стадии реализации инвестиционный проект по производству зерновых </w:t>
      </w:r>
      <w:proofErr w:type="gramStart"/>
      <w:r w:rsidR="00F153F7">
        <w:rPr>
          <w:rFonts w:ascii="Times New Roman" w:hAnsi="Times New Roman" w:cs="Times New Roman"/>
          <w:sz w:val="26"/>
          <w:szCs w:val="26"/>
        </w:rPr>
        <w:t>культур  ООО</w:t>
      </w:r>
      <w:proofErr w:type="gramEnd"/>
      <w:r w:rsidR="00F153F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153F7">
        <w:rPr>
          <w:rFonts w:ascii="Times New Roman" w:hAnsi="Times New Roman" w:cs="Times New Roman"/>
          <w:sz w:val="26"/>
          <w:szCs w:val="26"/>
        </w:rPr>
        <w:t>Грэйн</w:t>
      </w:r>
      <w:proofErr w:type="spellEnd"/>
      <w:r w:rsidR="00F15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3F7">
        <w:rPr>
          <w:rFonts w:ascii="Times New Roman" w:hAnsi="Times New Roman" w:cs="Times New Roman"/>
          <w:sz w:val="26"/>
          <w:szCs w:val="26"/>
        </w:rPr>
        <w:t>Фэктори</w:t>
      </w:r>
      <w:proofErr w:type="spellEnd"/>
      <w:r w:rsidR="00F153F7">
        <w:rPr>
          <w:rFonts w:ascii="Times New Roman" w:hAnsi="Times New Roman" w:cs="Times New Roman"/>
          <w:sz w:val="26"/>
          <w:szCs w:val="26"/>
        </w:rPr>
        <w:t>»</w:t>
      </w:r>
      <w:r w:rsidR="00F85F02">
        <w:rPr>
          <w:rFonts w:ascii="Times New Roman" w:hAnsi="Times New Roman" w:cs="Times New Roman"/>
          <w:sz w:val="26"/>
          <w:szCs w:val="26"/>
        </w:rPr>
        <w:t>, осуществляющим</w:t>
      </w:r>
      <w:r w:rsidR="00F153F7">
        <w:rPr>
          <w:rFonts w:ascii="Times New Roman" w:hAnsi="Times New Roman" w:cs="Times New Roman"/>
          <w:sz w:val="26"/>
          <w:szCs w:val="26"/>
        </w:rPr>
        <w:t xml:space="preserve"> свою дея</w:t>
      </w:r>
      <w:r w:rsidR="00F85F02">
        <w:rPr>
          <w:rFonts w:ascii="Times New Roman" w:hAnsi="Times New Roman" w:cs="Times New Roman"/>
          <w:sz w:val="26"/>
          <w:szCs w:val="26"/>
        </w:rPr>
        <w:t>тельность на территориях</w:t>
      </w:r>
      <w:r w:rsidR="00F153F7">
        <w:rPr>
          <w:rFonts w:ascii="Times New Roman" w:hAnsi="Times New Roman" w:cs="Times New Roman"/>
          <w:sz w:val="26"/>
          <w:szCs w:val="26"/>
        </w:rPr>
        <w:t xml:space="preserve"> Русско</w:t>
      </w:r>
      <w:r w:rsidR="00F85F02">
        <w:rPr>
          <w:rFonts w:ascii="Times New Roman" w:hAnsi="Times New Roman" w:cs="Times New Roman"/>
          <w:sz w:val="26"/>
          <w:szCs w:val="26"/>
        </w:rPr>
        <w:t>-</w:t>
      </w:r>
      <w:r w:rsidR="00F15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3F7">
        <w:rPr>
          <w:rFonts w:ascii="Times New Roman" w:hAnsi="Times New Roman" w:cs="Times New Roman"/>
          <w:sz w:val="26"/>
          <w:szCs w:val="26"/>
        </w:rPr>
        <w:t>Алгашинского</w:t>
      </w:r>
      <w:proofErr w:type="spellEnd"/>
      <w:r w:rsidR="00F85F02">
        <w:rPr>
          <w:rFonts w:ascii="Times New Roman" w:hAnsi="Times New Roman" w:cs="Times New Roman"/>
          <w:sz w:val="26"/>
          <w:szCs w:val="26"/>
        </w:rPr>
        <w:t>,</w:t>
      </w:r>
      <w:r w:rsidR="00F15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3F7">
        <w:rPr>
          <w:rFonts w:ascii="Times New Roman" w:hAnsi="Times New Roman" w:cs="Times New Roman"/>
          <w:sz w:val="26"/>
          <w:szCs w:val="26"/>
        </w:rPr>
        <w:t>Большеалгашинского</w:t>
      </w:r>
      <w:proofErr w:type="spellEnd"/>
      <w:r w:rsidR="00F153F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153F7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="00F153F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F85F02">
        <w:rPr>
          <w:rFonts w:ascii="Times New Roman" w:hAnsi="Times New Roman" w:cs="Times New Roman"/>
          <w:sz w:val="26"/>
          <w:szCs w:val="26"/>
        </w:rPr>
        <w:t>.</w:t>
      </w:r>
      <w:r w:rsidR="00F153F7">
        <w:rPr>
          <w:rFonts w:ascii="Times New Roman" w:hAnsi="Times New Roman" w:cs="Times New Roman"/>
          <w:sz w:val="26"/>
          <w:szCs w:val="26"/>
        </w:rPr>
        <w:t xml:space="preserve"> </w:t>
      </w:r>
      <w:r w:rsidR="0044783C">
        <w:rPr>
          <w:rFonts w:ascii="Times New Roman" w:hAnsi="Times New Roman" w:cs="Times New Roman"/>
          <w:sz w:val="26"/>
          <w:szCs w:val="26"/>
        </w:rPr>
        <w:t>О</w:t>
      </w:r>
      <w:r w:rsidR="0044783C" w:rsidRPr="003329E0">
        <w:rPr>
          <w:rFonts w:ascii="Times New Roman" w:hAnsi="Times New Roman" w:cs="Times New Roman"/>
          <w:sz w:val="26"/>
          <w:szCs w:val="26"/>
        </w:rPr>
        <w:t xml:space="preserve">бщая стоимость проекта </w:t>
      </w:r>
      <w:r w:rsidR="0044783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4783C" w:rsidRPr="003329E0">
        <w:rPr>
          <w:rFonts w:ascii="Times New Roman" w:hAnsi="Times New Roman" w:cs="Times New Roman"/>
          <w:sz w:val="26"/>
          <w:szCs w:val="26"/>
        </w:rPr>
        <w:t>300 млн. руб.</w:t>
      </w:r>
      <w:r w:rsidR="0044783C">
        <w:rPr>
          <w:rFonts w:ascii="Times New Roman" w:hAnsi="Times New Roman" w:cs="Times New Roman"/>
          <w:sz w:val="26"/>
          <w:szCs w:val="26"/>
        </w:rPr>
        <w:t xml:space="preserve">, </w:t>
      </w:r>
      <w:r w:rsidR="0044783C" w:rsidRPr="003329E0">
        <w:rPr>
          <w:rFonts w:ascii="Times New Roman" w:hAnsi="Times New Roman" w:cs="Times New Roman"/>
          <w:sz w:val="26"/>
          <w:szCs w:val="26"/>
        </w:rPr>
        <w:t>срок реализации проекта- 2023-2028 годы</w:t>
      </w:r>
      <w:r w:rsidR="0044783C">
        <w:rPr>
          <w:rFonts w:ascii="Times New Roman" w:hAnsi="Times New Roman" w:cs="Times New Roman"/>
          <w:sz w:val="26"/>
          <w:szCs w:val="26"/>
        </w:rPr>
        <w:t xml:space="preserve">. </w:t>
      </w:r>
      <w:r w:rsidR="002E60E8">
        <w:rPr>
          <w:rFonts w:ascii="Times New Roman" w:hAnsi="Times New Roman" w:cs="Times New Roman"/>
          <w:sz w:val="26"/>
          <w:szCs w:val="26"/>
        </w:rPr>
        <w:t xml:space="preserve">На текущую дату </w:t>
      </w:r>
      <w:r w:rsidR="00782016">
        <w:rPr>
          <w:rFonts w:ascii="Times New Roman" w:hAnsi="Times New Roman" w:cs="Times New Roman"/>
          <w:sz w:val="26"/>
          <w:szCs w:val="26"/>
        </w:rPr>
        <w:t xml:space="preserve">данным предприятием </w:t>
      </w:r>
      <w:r w:rsidR="00FA3AA1">
        <w:rPr>
          <w:rFonts w:ascii="Times New Roman" w:hAnsi="Times New Roman" w:cs="Times New Roman"/>
          <w:sz w:val="26"/>
          <w:szCs w:val="26"/>
        </w:rPr>
        <w:t>проведены</w:t>
      </w:r>
      <w:r w:rsidR="00CA6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6827">
        <w:rPr>
          <w:rFonts w:ascii="Times New Roman" w:hAnsi="Times New Roman" w:cs="Times New Roman"/>
          <w:sz w:val="26"/>
          <w:szCs w:val="26"/>
        </w:rPr>
        <w:t>культуртехнические</w:t>
      </w:r>
      <w:proofErr w:type="spellEnd"/>
      <w:r w:rsidR="00CA6827">
        <w:rPr>
          <w:rFonts w:ascii="Times New Roman" w:hAnsi="Times New Roman" w:cs="Times New Roman"/>
          <w:sz w:val="26"/>
          <w:szCs w:val="26"/>
        </w:rPr>
        <w:t xml:space="preserve"> работы, в том числе корчевание мелких деревьев и кустарников на площади 400 га, </w:t>
      </w:r>
      <w:r w:rsidR="002E60E8">
        <w:rPr>
          <w:rFonts w:ascii="Times New Roman" w:hAnsi="Times New Roman" w:cs="Times New Roman"/>
          <w:sz w:val="26"/>
          <w:szCs w:val="26"/>
        </w:rPr>
        <w:t>посеяно 400 га яровых и озимых зерновых культур</w:t>
      </w:r>
      <w:r w:rsidR="00A23A77">
        <w:rPr>
          <w:rFonts w:ascii="Times New Roman" w:hAnsi="Times New Roman" w:cs="Times New Roman"/>
          <w:sz w:val="26"/>
          <w:szCs w:val="26"/>
        </w:rPr>
        <w:t>.</w:t>
      </w:r>
      <w:r w:rsidR="00FA3AA1">
        <w:rPr>
          <w:rFonts w:ascii="Times New Roman" w:hAnsi="Times New Roman" w:cs="Times New Roman"/>
          <w:sz w:val="26"/>
          <w:szCs w:val="26"/>
        </w:rPr>
        <w:t xml:space="preserve"> Приобретено </w:t>
      </w:r>
      <w:r w:rsidR="001C5294">
        <w:rPr>
          <w:rFonts w:ascii="Times New Roman" w:hAnsi="Times New Roman" w:cs="Times New Roman"/>
          <w:sz w:val="26"/>
          <w:szCs w:val="26"/>
        </w:rPr>
        <w:t xml:space="preserve">  15 ед. техники на сумму 13,3 млн. руб., создано 3 новых рабочих места.</w:t>
      </w:r>
    </w:p>
    <w:p w:rsidR="0095788C" w:rsidRPr="002E60E8" w:rsidRDefault="0095788C" w:rsidP="00F8305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ООО «СТК 21» провело корчевание кустарников  и мелколесья на площади 58 га. Также проведены работы </w:t>
      </w:r>
      <w:r>
        <w:rPr>
          <w:rFonts w:ascii="Times New Roman" w:hAnsi="Times New Roman" w:cs="Times New Roman"/>
          <w:sz w:val="26"/>
          <w:szCs w:val="26"/>
        </w:rPr>
        <w:lastRenderedPageBreak/>
        <w:t>по подготовке почвы на этих площадях и засеяны озимыми зерновыми культурами.</w:t>
      </w:r>
    </w:p>
    <w:p w:rsidR="00723E79" w:rsidRPr="003329E0" w:rsidRDefault="0095788C" w:rsidP="00723E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Вновь созданное ООО «Миг- Агро» оказало финансовую поддержку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Мазумдер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6E9C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 xml:space="preserve">обеспечило семенами, ГСМ, минеральными удобрениями для </w:t>
      </w:r>
      <w:r w:rsidR="003D6E9C">
        <w:rPr>
          <w:rFonts w:ascii="Times New Roman" w:hAnsi="Times New Roman" w:cs="Times New Roman"/>
          <w:sz w:val="26"/>
          <w:szCs w:val="26"/>
        </w:rPr>
        <w:t>посева зерновых культур на площади 1500 га.</w:t>
      </w:r>
    </w:p>
    <w:p w:rsidR="001511A2" w:rsidRPr="00C05B38" w:rsidRDefault="001511A2" w:rsidP="00C05B38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B83FF3" w:rsidRPr="00B83FF3" w:rsidRDefault="00B83FF3" w:rsidP="00B83F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83FF3">
        <w:rPr>
          <w:rFonts w:ascii="Times New Roman" w:hAnsi="Times New Roman" w:cs="Times New Roman"/>
          <w:color w:val="auto"/>
          <w:sz w:val="26"/>
          <w:szCs w:val="26"/>
        </w:rPr>
        <w:t>По итогам 202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года планируется произвести объем валовой продукции сельского хозяйства во всех категориях хозяйств в действующих ценах на </w:t>
      </w:r>
      <w:r>
        <w:rPr>
          <w:rFonts w:ascii="Times New Roman" w:hAnsi="Times New Roman" w:cs="Times New Roman"/>
          <w:color w:val="auto"/>
          <w:sz w:val="26"/>
          <w:szCs w:val="26"/>
        </w:rPr>
        <w:t>763,5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млн. или </w:t>
      </w:r>
      <w:r>
        <w:rPr>
          <w:rFonts w:ascii="Times New Roman" w:hAnsi="Times New Roman" w:cs="Times New Roman"/>
          <w:color w:val="auto"/>
          <w:sz w:val="26"/>
          <w:szCs w:val="26"/>
        </w:rPr>
        <w:t>100,3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>% к уровню 202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:rsidR="00B83FF3" w:rsidRPr="00B83FF3" w:rsidRDefault="00B83FF3" w:rsidP="00B83F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83FF3">
        <w:rPr>
          <w:rFonts w:ascii="Times New Roman" w:hAnsi="Times New Roman" w:cs="Times New Roman"/>
          <w:color w:val="auto"/>
          <w:sz w:val="26"/>
          <w:szCs w:val="26"/>
        </w:rPr>
        <w:t>По оперативной информации по состоянию на 1января 2023 года во всех категориях хозяйств планируется произвести:</w:t>
      </w:r>
    </w:p>
    <w:p w:rsidR="00B83FF3" w:rsidRPr="00B83FF3" w:rsidRDefault="00B83FF3" w:rsidP="00B83F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83FF3">
        <w:rPr>
          <w:rFonts w:ascii="Times New Roman" w:hAnsi="Times New Roman" w:cs="Times New Roman"/>
          <w:color w:val="auto"/>
          <w:sz w:val="26"/>
          <w:szCs w:val="26"/>
        </w:rPr>
        <w:t>мяса – 628 тонн (</w:t>
      </w:r>
      <w:r w:rsidR="0057546B">
        <w:rPr>
          <w:rFonts w:ascii="Times New Roman" w:hAnsi="Times New Roman" w:cs="Times New Roman"/>
          <w:color w:val="auto"/>
          <w:sz w:val="26"/>
          <w:szCs w:val="26"/>
        </w:rPr>
        <w:t>99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>% к уровню 202</w:t>
      </w:r>
      <w:r w:rsidR="0057546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года);</w:t>
      </w:r>
    </w:p>
    <w:p w:rsidR="00B83FF3" w:rsidRPr="00B83FF3" w:rsidRDefault="00B83FF3" w:rsidP="00B83F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83FF3">
        <w:rPr>
          <w:rFonts w:ascii="Times New Roman" w:hAnsi="Times New Roman" w:cs="Times New Roman"/>
          <w:color w:val="auto"/>
          <w:sz w:val="26"/>
          <w:szCs w:val="26"/>
        </w:rPr>
        <w:t>молока  -</w:t>
      </w:r>
      <w:proofErr w:type="gramEnd"/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6</w:t>
      </w:r>
      <w:r w:rsidR="0057546B">
        <w:rPr>
          <w:rFonts w:ascii="Times New Roman" w:hAnsi="Times New Roman" w:cs="Times New Roman"/>
          <w:color w:val="auto"/>
          <w:sz w:val="26"/>
          <w:szCs w:val="26"/>
        </w:rPr>
        <w:t>447,9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тонны (99,4% к уровню 2021 года);</w:t>
      </w:r>
    </w:p>
    <w:p w:rsidR="00C7736F" w:rsidRPr="00C05B38" w:rsidRDefault="00B83FF3" w:rsidP="00B83FF3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83FF3">
        <w:rPr>
          <w:rFonts w:ascii="Times New Roman" w:hAnsi="Times New Roman" w:cs="Times New Roman"/>
          <w:color w:val="auto"/>
          <w:sz w:val="26"/>
          <w:szCs w:val="26"/>
        </w:rPr>
        <w:t>яиц  -</w:t>
      </w:r>
      <w:proofErr w:type="gramEnd"/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 w:rsidR="0057546B">
        <w:rPr>
          <w:rFonts w:ascii="Times New Roman" w:hAnsi="Times New Roman" w:cs="Times New Roman"/>
          <w:color w:val="auto"/>
          <w:sz w:val="26"/>
          <w:szCs w:val="26"/>
        </w:rPr>
        <w:t>920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,0 тыс. штук (100,3% к </w:t>
      </w:r>
      <w:bookmarkStart w:id="0" w:name="_GoBack"/>
      <w:bookmarkEnd w:id="0"/>
      <w:r w:rsidRPr="00B83FF3">
        <w:rPr>
          <w:rFonts w:ascii="Times New Roman" w:hAnsi="Times New Roman" w:cs="Times New Roman"/>
          <w:color w:val="auto"/>
          <w:sz w:val="26"/>
          <w:szCs w:val="26"/>
        </w:rPr>
        <w:t>уровню 202</w:t>
      </w:r>
      <w:r w:rsidR="0057546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83FF3">
        <w:rPr>
          <w:rFonts w:ascii="Times New Roman" w:hAnsi="Times New Roman" w:cs="Times New Roman"/>
          <w:color w:val="auto"/>
          <w:sz w:val="26"/>
          <w:szCs w:val="26"/>
        </w:rPr>
        <w:t xml:space="preserve"> года).</w:t>
      </w:r>
    </w:p>
    <w:sectPr w:rsidR="00C7736F" w:rsidRPr="00C05B38" w:rsidSect="005F5E66">
      <w:pgSz w:w="11900" w:h="16840"/>
      <w:pgMar w:top="709" w:right="817" w:bottom="56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531" w:rsidRDefault="002F2531">
      <w:r>
        <w:separator/>
      </w:r>
    </w:p>
  </w:endnote>
  <w:endnote w:type="continuationSeparator" w:id="0">
    <w:p w:rsidR="002F2531" w:rsidRDefault="002F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531" w:rsidRDefault="002F2531"/>
  </w:footnote>
  <w:footnote w:type="continuationSeparator" w:id="0">
    <w:p w:rsidR="002F2531" w:rsidRDefault="002F2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430"/>
    <w:multiLevelType w:val="multilevel"/>
    <w:tmpl w:val="B75824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AF7A8B"/>
    <w:multiLevelType w:val="hybridMultilevel"/>
    <w:tmpl w:val="5800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0"/>
    <w:rsid w:val="00000085"/>
    <w:rsid w:val="00007A1B"/>
    <w:rsid w:val="00046E40"/>
    <w:rsid w:val="0007329D"/>
    <w:rsid w:val="00074DF2"/>
    <w:rsid w:val="000765B5"/>
    <w:rsid w:val="00076FB6"/>
    <w:rsid w:val="00081EBF"/>
    <w:rsid w:val="000956E9"/>
    <w:rsid w:val="000A4E27"/>
    <w:rsid w:val="000D52FC"/>
    <w:rsid w:val="00130B24"/>
    <w:rsid w:val="001511A2"/>
    <w:rsid w:val="00171C7D"/>
    <w:rsid w:val="00176953"/>
    <w:rsid w:val="00181DDB"/>
    <w:rsid w:val="001862B6"/>
    <w:rsid w:val="00192AEC"/>
    <w:rsid w:val="001B40F3"/>
    <w:rsid w:val="001C5294"/>
    <w:rsid w:val="00217B77"/>
    <w:rsid w:val="00293C91"/>
    <w:rsid w:val="002D10E0"/>
    <w:rsid w:val="002E60E8"/>
    <w:rsid w:val="002F2531"/>
    <w:rsid w:val="002F7D04"/>
    <w:rsid w:val="00314951"/>
    <w:rsid w:val="003A2365"/>
    <w:rsid w:val="003D6E9C"/>
    <w:rsid w:val="003E02AA"/>
    <w:rsid w:val="003E3700"/>
    <w:rsid w:val="004103E8"/>
    <w:rsid w:val="00423E57"/>
    <w:rsid w:val="004258BB"/>
    <w:rsid w:val="00426257"/>
    <w:rsid w:val="00433C3E"/>
    <w:rsid w:val="0044783C"/>
    <w:rsid w:val="00450B61"/>
    <w:rsid w:val="00451040"/>
    <w:rsid w:val="004707A8"/>
    <w:rsid w:val="0047314F"/>
    <w:rsid w:val="004C728F"/>
    <w:rsid w:val="00501A05"/>
    <w:rsid w:val="005603AE"/>
    <w:rsid w:val="005676B8"/>
    <w:rsid w:val="00574F2C"/>
    <w:rsid w:val="0057546B"/>
    <w:rsid w:val="005B12D8"/>
    <w:rsid w:val="005F5E66"/>
    <w:rsid w:val="006015C3"/>
    <w:rsid w:val="00681252"/>
    <w:rsid w:val="006E2312"/>
    <w:rsid w:val="006F0372"/>
    <w:rsid w:val="006F6521"/>
    <w:rsid w:val="00723E79"/>
    <w:rsid w:val="00771BC8"/>
    <w:rsid w:val="00782016"/>
    <w:rsid w:val="0079156B"/>
    <w:rsid w:val="007936BC"/>
    <w:rsid w:val="007C28CE"/>
    <w:rsid w:val="007D2D37"/>
    <w:rsid w:val="00802602"/>
    <w:rsid w:val="00831231"/>
    <w:rsid w:val="008441F1"/>
    <w:rsid w:val="00865A90"/>
    <w:rsid w:val="008E4287"/>
    <w:rsid w:val="00901A13"/>
    <w:rsid w:val="00936170"/>
    <w:rsid w:val="0095788C"/>
    <w:rsid w:val="009623C9"/>
    <w:rsid w:val="00974DB1"/>
    <w:rsid w:val="009B263A"/>
    <w:rsid w:val="009B613A"/>
    <w:rsid w:val="009C6194"/>
    <w:rsid w:val="009F7D88"/>
    <w:rsid w:val="00A04550"/>
    <w:rsid w:val="00A23A77"/>
    <w:rsid w:val="00AA321C"/>
    <w:rsid w:val="00AB3995"/>
    <w:rsid w:val="00AD13E5"/>
    <w:rsid w:val="00B21AF6"/>
    <w:rsid w:val="00B676FC"/>
    <w:rsid w:val="00B83FF3"/>
    <w:rsid w:val="00B86198"/>
    <w:rsid w:val="00BA32BE"/>
    <w:rsid w:val="00C0165E"/>
    <w:rsid w:val="00C05B38"/>
    <w:rsid w:val="00C333ED"/>
    <w:rsid w:val="00C40E46"/>
    <w:rsid w:val="00C7736F"/>
    <w:rsid w:val="00CA6827"/>
    <w:rsid w:val="00CB0A25"/>
    <w:rsid w:val="00CB73FC"/>
    <w:rsid w:val="00CC68C0"/>
    <w:rsid w:val="00D11BB1"/>
    <w:rsid w:val="00D53E4D"/>
    <w:rsid w:val="00D70413"/>
    <w:rsid w:val="00D83DB6"/>
    <w:rsid w:val="00D87790"/>
    <w:rsid w:val="00DC4B08"/>
    <w:rsid w:val="00DC61CD"/>
    <w:rsid w:val="00DC7EB1"/>
    <w:rsid w:val="00E03EEC"/>
    <w:rsid w:val="00E3268C"/>
    <w:rsid w:val="00E408FB"/>
    <w:rsid w:val="00E51E70"/>
    <w:rsid w:val="00ED31A9"/>
    <w:rsid w:val="00EF6FCA"/>
    <w:rsid w:val="00F153F7"/>
    <w:rsid w:val="00F456C6"/>
    <w:rsid w:val="00F52AC3"/>
    <w:rsid w:val="00F732B5"/>
    <w:rsid w:val="00F83056"/>
    <w:rsid w:val="00F85F02"/>
    <w:rsid w:val="00F86528"/>
    <w:rsid w:val="00F955CF"/>
    <w:rsid w:val="00FA3AA1"/>
    <w:rsid w:val="00FA3D21"/>
    <w:rsid w:val="00FD2F49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2DE4"/>
  <w15:docId w15:val="{BD8C51F0-C3F7-4C92-ABEF-0DDD405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after="320" w:line="360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List Paragraph"/>
    <w:basedOn w:val="a"/>
    <w:uiPriority w:val="34"/>
    <w:qFormat/>
    <w:rsid w:val="00B676F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 Spacing"/>
    <w:link w:val="a8"/>
    <w:uiPriority w:val="1"/>
    <w:qFormat/>
    <w:rsid w:val="00B676F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87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79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F5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5E66"/>
    <w:rPr>
      <w:color w:val="000000"/>
    </w:rPr>
  </w:style>
  <w:style w:type="paragraph" w:styleId="ad">
    <w:name w:val="footer"/>
    <w:basedOn w:val="a"/>
    <w:link w:val="ae"/>
    <w:uiPriority w:val="99"/>
    <w:unhideWhenUsed/>
    <w:rsid w:val="005F5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5E66"/>
    <w:rPr>
      <w:color w:val="000000"/>
    </w:rPr>
  </w:style>
  <w:style w:type="paragraph" w:styleId="af">
    <w:name w:val="Body Text"/>
    <w:basedOn w:val="a"/>
    <w:link w:val="af0"/>
    <w:rsid w:val="003E370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3E3700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8">
    <w:name w:val="Без интервала Знак"/>
    <w:link w:val="a7"/>
    <w:uiPriority w:val="1"/>
    <w:locked/>
    <w:rsid w:val="00771BC8"/>
    <w:rPr>
      <w:color w:val="000000"/>
    </w:rPr>
  </w:style>
  <w:style w:type="paragraph" w:styleId="af1">
    <w:name w:val="Normal (Web)"/>
    <w:basedOn w:val="a"/>
    <w:uiPriority w:val="99"/>
    <w:semiHidden/>
    <w:unhideWhenUsed/>
    <w:rsid w:val="001511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Атяшева</dc:creator>
  <cp:lastModifiedBy>Татьяна Владимировна Атяшева</cp:lastModifiedBy>
  <cp:revision>4</cp:revision>
  <cp:lastPrinted>2023-10-24T13:10:00Z</cp:lastPrinted>
  <dcterms:created xsi:type="dcterms:W3CDTF">2023-11-09T07:59:00Z</dcterms:created>
  <dcterms:modified xsi:type="dcterms:W3CDTF">2023-11-09T08:26:00Z</dcterms:modified>
</cp:coreProperties>
</file>