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2E09" w:rsidRPr="00970BA4" w:rsidRDefault="00CF2E09" w:rsidP="00CF2E0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0BA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1920CC" w:rsidRPr="00970BA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ЗВЕЩЕНИЕ</w:t>
      </w:r>
    </w:p>
    <w:p w:rsidR="00970BA4" w:rsidRPr="00970BA4" w:rsidRDefault="00C249FD" w:rsidP="00CF2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0BA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 </w:t>
      </w:r>
      <w:r w:rsidR="00CF2E09" w:rsidRPr="00970BA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размещении проекта отчета об итогах </w:t>
      </w:r>
      <w:r w:rsidR="001D61BE" w:rsidRPr="00970BA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государственной кадастровой оценки </w:t>
      </w:r>
      <w:r w:rsidR="00970BA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всех </w:t>
      </w:r>
      <w:r w:rsidR="00725C7B" w:rsidRPr="00970BA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учтенных в Едином государственном реестре недвижимости </w:t>
      </w:r>
      <w:r w:rsidR="00970BA4" w:rsidRPr="00970BA4">
        <w:rPr>
          <w:rFonts w:ascii="Times New Roman" w:hAnsi="Times New Roman"/>
          <w:sz w:val="24"/>
          <w:szCs w:val="24"/>
        </w:rPr>
        <w:t xml:space="preserve">зданий, помещений, сооружений, объектов незавершенного строительства, </w:t>
      </w:r>
      <w:proofErr w:type="spellStart"/>
      <w:r w:rsidR="00970BA4" w:rsidRPr="00970BA4">
        <w:rPr>
          <w:rFonts w:ascii="Times New Roman" w:hAnsi="Times New Roman"/>
          <w:sz w:val="24"/>
          <w:szCs w:val="24"/>
        </w:rPr>
        <w:t>машино</w:t>
      </w:r>
      <w:proofErr w:type="spellEnd"/>
      <w:r w:rsidR="00970BA4" w:rsidRPr="00970BA4">
        <w:rPr>
          <w:rFonts w:ascii="Times New Roman" w:hAnsi="Times New Roman"/>
          <w:sz w:val="24"/>
          <w:szCs w:val="24"/>
        </w:rPr>
        <w:t>-мест</w:t>
      </w:r>
      <w:r w:rsidR="00970BA4" w:rsidRPr="00970BA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 территории Чувашской Республики, порядке и сроках представления замечаний к проекту отчета</w:t>
      </w:r>
    </w:p>
    <w:p w:rsidR="00970BA4" w:rsidRDefault="00970BA4" w:rsidP="00CF2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CF2E09" w:rsidRDefault="00CF2E09" w:rsidP="00725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Министерство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экономического развития и имущественных отношений Чувашской Республики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извещает о размещении проекта отчета об итогах государственной кадастровой оценки</w:t>
      </w:r>
      <w:r w:rsidRPr="00CF2E0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всех учтенных в Едином государственном реестре недвижимости </w:t>
      </w:r>
      <w:r w:rsidR="00414E94" w:rsidRPr="00970BA4">
        <w:rPr>
          <w:rFonts w:ascii="Times New Roman" w:hAnsi="Times New Roman"/>
          <w:sz w:val="24"/>
          <w:szCs w:val="24"/>
        </w:rPr>
        <w:t xml:space="preserve">зданий, помещений, сооружений, объектов незавершенного строительства, </w:t>
      </w:r>
      <w:proofErr w:type="spellStart"/>
      <w:r w:rsidR="00414E94" w:rsidRPr="00970BA4">
        <w:rPr>
          <w:rFonts w:ascii="Times New Roman" w:hAnsi="Times New Roman"/>
          <w:sz w:val="24"/>
          <w:szCs w:val="24"/>
        </w:rPr>
        <w:t>машино</w:t>
      </w:r>
      <w:proofErr w:type="spellEnd"/>
      <w:r w:rsidR="00414E94" w:rsidRPr="00970BA4">
        <w:rPr>
          <w:rFonts w:ascii="Times New Roman" w:hAnsi="Times New Roman"/>
          <w:sz w:val="24"/>
          <w:szCs w:val="24"/>
        </w:rPr>
        <w:t>-мест</w:t>
      </w:r>
      <w:r w:rsidR="00414E94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территории Чувашской Республики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725C7B" w:rsidRPr="00725C7B" w:rsidRDefault="00D5240D" w:rsidP="00D524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 </w:t>
      </w:r>
      <w:r w:rsidR="00CF2E0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основании распоряжения Кабинета Министров Чувашской Республики от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1</w:t>
      </w:r>
      <w:r w:rsidR="00414E9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.03.202</w:t>
      </w:r>
      <w:r w:rsidR="00414E9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№ </w:t>
      </w:r>
      <w:r w:rsidR="00414E9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236</w:t>
      </w:r>
      <w:r w:rsidR="00CF2E0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-р б</w:t>
      </w:r>
      <w:r w:rsidR="001D61BE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юджетн</w:t>
      </w:r>
      <w:r w:rsidR="00C47D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ым</w:t>
      </w:r>
      <w:r w:rsidR="001D61BE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учреждение</w:t>
      </w:r>
      <w:r w:rsidR="00C47D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Чувашской Республики </w:t>
      </w:r>
      <w:r w:rsidR="001D61BE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«Чуваштехинвентаризация» Министерства экономического развития и имущественных отношений Чувашской Республики (далее – БУ ЧР «Чуваштехинвентаризация») </w:t>
      </w:r>
      <w:r w:rsidR="00CF2E0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пров</w:t>
      </w:r>
      <w:r w:rsidR="00C47D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едены</w:t>
      </w:r>
      <w:r w:rsidR="001D61BE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CF2E09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</w:t>
      </w:r>
      <w:r w:rsidR="00CF2E0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414E9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="00CF2E09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году </w:t>
      </w:r>
      <w:r w:rsidR="001D61BE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работы по государственной кадастровой оценке</w:t>
      </w:r>
      <w:r w:rsidR="001A556E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725C7B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всех учтенных в Едином государственном реестре недвижимости </w:t>
      </w:r>
      <w:r w:rsidR="00414E94" w:rsidRPr="00970BA4">
        <w:rPr>
          <w:rFonts w:ascii="Times New Roman" w:hAnsi="Times New Roman"/>
          <w:sz w:val="24"/>
          <w:szCs w:val="24"/>
        </w:rPr>
        <w:t xml:space="preserve">зданий, помещений, сооружений, объектов незавершенного строительства, </w:t>
      </w:r>
      <w:proofErr w:type="spellStart"/>
      <w:r w:rsidR="00414E94" w:rsidRPr="00970BA4">
        <w:rPr>
          <w:rFonts w:ascii="Times New Roman" w:hAnsi="Times New Roman"/>
          <w:sz w:val="24"/>
          <w:szCs w:val="24"/>
        </w:rPr>
        <w:t>машино</w:t>
      </w:r>
      <w:proofErr w:type="spellEnd"/>
      <w:r w:rsidR="00414E94" w:rsidRPr="00970BA4">
        <w:rPr>
          <w:rFonts w:ascii="Times New Roman" w:hAnsi="Times New Roman"/>
          <w:sz w:val="24"/>
          <w:szCs w:val="24"/>
        </w:rPr>
        <w:t>-мест</w:t>
      </w:r>
      <w:r w:rsidR="00414E94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725C7B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территории Чувашской Республ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ики</w:t>
      </w:r>
      <w:r w:rsidR="00725C7B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итогам определения кадастровой стоимости </w:t>
      </w:r>
      <w:r w:rsidR="00EC47E1" w:rsidRPr="00970BA4">
        <w:rPr>
          <w:rFonts w:ascii="Times New Roman" w:hAnsi="Times New Roman"/>
          <w:sz w:val="24"/>
          <w:szCs w:val="24"/>
        </w:rPr>
        <w:t xml:space="preserve">зданий, помещений, сооружений, объектов незавершенного строительства, </w:t>
      </w:r>
      <w:proofErr w:type="spellStart"/>
      <w:r w:rsidR="00EC47E1" w:rsidRPr="00970BA4">
        <w:rPr>
          <w:rFonts w:ascii="Times New Roman" w:hAnsi="Times New Roman"/>
          <w:sz w:val="24"/>
          <w:szCs w:val="24"/>
        </w:rPr>
        <w:t>машино</w:t>
      </w:r>
      <w:proofErr w:type="spellEnd"/>
      <w:r w:rsidR="00EC47E1" w:rsidRPr="00970BA4">
        <w:rPr>
          <w:rFonts w:ascii="Times New Roman" w:hAnsi="Times New Roman"/>
          <w:sz w:val="24"/>
          <w:szCs w:val="24"/>
        </w:rPr>
        <w:t>-мест</w:t>
      </w:r>
      <w:r w:rsidR="00EC47E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составлен проект отчета об итогах государственной кадастровой оценки</w:t>
      </w:r>
      <w:r w:rsidRPr="00CF2E0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всех учтенных в Едином государственном реестре недвижимости земельных участков на территории Чувашской Республики по состоянию на 01.01.202</w:t>
      </w:r>
      <w:r w:rsidR="00EC47E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980DF5" w:rsidRPr="00725C7B" w:rsidRDefault="00196F59" w:rsidP="00725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7B">
        <w:rPr>
          <w:rFonts w:ascii="Times New Roman" w:eastAsia="Calibri" w:hAnsi="Times New Roman" w:cs="Times New Roman"/>
          <w:sz w:val="24"/>
          <w:szCs w:val="24"/>
        </w:rPr>
        <w:t>Проект отчета № 0</w:t>
      </w:r>
      <w:r w:rsidR="0058024D">
        <w:rPr>
          <w:rFonts w:ascii="Times New Roman" w:eastAsia="Calibri" w:hAnsi="Times New Roman" w:cs="Times New Roman"/>
          <w:sz w:val="24"/>
          <w:szCs w:val="24"/>
        </w:rPr>
        <w:t>6</w:t>
      </w:r>
      <w:r w:rsidRPr="00725C7B">
        <w:rPr>
          <w:rFonts w:ascii="Times New Roman" w:eastAsia="Calibri" w:hAnsi="Times New Roman" w:cs="Times New Roman"/>
          <w:sz w:val="24"/>
          <w:szCs w:val="24"/>
        </w:rPr>
        <w:t>-ГКО-21-202</w:t>
      </w:r>
      <w:r w:rsidR="0058024D">
        <w:rPr>
          <w:rFonts w:ascii="Times New Roman" w:eastAsia="Calibri" w:hAnsi="Times New Roman" w:cs="Times New Roman"/>
          <w:sz w:val="24"/>
          <w:szCs w:val="24"/>
        </w:rPr>
        <w:t>3</w:t>
      </w:r>
      <w:r w:rsidRPr="00725C7B">
        <w:rPr>
          <w:rFonts w:ascii="Times New Roman" w:eastAsia="Calibri" w:hAnsi="Times New Roman" w:cs="Times New Roman"/>
          <w:sz w:val="24"/>
          <w:szCs w:val="24"/>
        </w:rPr>
        <w:t xml:space="preserve"> об итогах государственной кадастровой оценки </w:t>
      </w:r>
      <w:r w:rsidR="00725C7B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всех учтенных в Едином государственном реестре недвижимости </w:t>
      </w:r>
      <w:r w:rsidR="0058024D" w:rsidRPr="00970BA4">
        <w:rPr>
          <w:rFonts w:ascii="Times New Roman" w:hAnsi="Times New Roman"/>
          <w:sz w:val="24"/>
          <w:szCs w:val="24"/>
        </w:rPr>
        <w:t xml:space="preserve">зданий, помещений, сооружений, объектов незавершенного строительства, </w:t>
      </w:r>
      <w:proofErr w:type="spellStart"/>
      <w:r w:rsidR="0058024D" w:rsidRPr="00970BA4">
        <w:rPr>
          <w:rFonts w:ascii="Times New Roman" w:hAnsi="Times New Roman"/>
          <w:sz w:val="24"/>
          <w:szCs w:val="24"/>
        </w:rPr>
        <w:t>машино</w:t>
      </w:r>
      <w:proofErr w:type="spellEnd"/>
      <w:r w:rsidR="0058024D" w:rsidRPr="00970BA4">
        <w:rPr>
          <w:rFonts w:ascii="Times New Roman" w:hAnsi="Times New Roman"/>
          <w:sz w:val="24"/>
          <w:szCs w:val="24"/>
        </w:rPr>
        <w:t>-мест</w:t>
      </w:r>
      <w:r w:rsidR="0058024D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725C7B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территории Чувашской Республики по состоянию на 01.01.202</w:t>
      </w:r>
      <w:r w:rsidR="005802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="00725C7B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725C7B">
        <w:rPr>
          <w:rFonts w:ascii="Times New Roman" w:eastAsia="Calibri" w:hAnsi="Times New Roman" w:cs="Times New Roman"/>
          <w:sz w:val="24"/>
          <w:szCs w:val="24"/>
        </w:rPr>
        <w:t>размещен</w:t>
      </w:r>
      <w:r w:rsidR="00C47D4F">
        <w:rPr>
          <w:rFonts w:ascii="Times New Roman" w:eastAsia="Calibri" w:hAnsi="Times New Roman" w:cs="Times New Roman"/>
          <w:sz w:val="24"/>
          <w:szCs w:val="24"/>
        </w:rPr>
        <w:t xml:space="preserve"> в фонде данных государственной кадастровой оценки на официальном сайте Росреестра</w:t>
      </w:r>
      <w:r w:rsidR="003877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="003877B9" w:rsidRPr="00F6116C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https://rosreestr.gov.ru/</w:t>
        </w:r>
      </w:hyperlink>
      <w:r w:rsidR="003877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7D4F">
        <w:rPr>
          <w:rFonts w:ascii="Times New Roman" w:eastAsia="Calibri" w:hAnsi="Times New Roman" w:cs="Times New Roman"/>
          <w:sz w:val="24"/>
          <w:szCs w:val="24"/>
        </w:rPr>
        <w:t>, а также на официальном сайте</w:t>
      </w:r>
      <w:r w:rsidRPr="00725C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0DF5" w:rsidRPr="00725C7B">
        <w:rPr>
          <w:rFonts w:ascii="Times New Roman" w:eastAsia="Calibri" w:hAnsi="Times New Roman" w:cs="Times New Roman"/>
          <w:sz w:val="24"/>
          <w:szCs w:val="24"/>
        </w:rPr>
        <w:t xml:space="preserve">БУ «Чуваштехинвентаризация» в информационно-телекоммуникационной сети «Интернет» </w:t>
      </w:r>
      <w:hyperlink r:id="rId6" w:history="1">
        <w:r w:rsidR="001B297F" w:rsidRPr="00C86D46"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http://chuvti.ru/gko/</w:t>
        </w:r>
      </w:hyperlink>
      <w:r w:rsidR="00980DF5" w:rsidRPr="00725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0906" w:rsidRDefault="007F0906" w:rsidP="00725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14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от 03.07.2016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237-ФЗ «О государственной кадастровой оценке» (далее – Закон о кадастровой  оценке)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замечания, связанные с определением кадастровой стоимости, к проекту отчета (далее – Замечания к проекту отчета) представляются любыми лицами </w:t>
      </w:r>
      <w:r w:rsidRPr="007F090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 срок до 1</w:t>
      </w:r>
      <w:r w:rsidR="00071E0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0</w:t>
      </w:r>
      <w:r w:rsidRPr="007F090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октября 202</w:t>
      </w:r>
      <w:r w:rsidR="00071E0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3</w:t>
      </w:r>
      <w:r w:rsidRPr="007F090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года.</w:t>
      </w:r>
    </w:p>
    <w:p w:rsidR="00B86455" w:rsidRPr="00725C7B" w:rsidRDefault="007F0906" w:rsidP="00B919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Обращаем внимание, что Замечания к проекту отчета могут быть представлены в </w:t>
      </w:r>
      <w:r w:rsidR="00B86455" w:rsidRPr="00725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 ЧР «Чуваштехинвентаризация»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многофункциональный центр</w:t>
      </w:r>
      <w:r w:rsidRPr="007F090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предоставления государственных и муниципальных услуг лично,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регистрируемым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почтовым отправлением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 уведомлением о вручении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</w:t>
      </w:r>
      <w:r w:rsidR="00C47D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Днем представления 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амечаний к проекту отчета считается день их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представления в БУ «Чуваштехинвентаризация» или </w:t>
      </w:r>
      <w:r w:rsidR="00B9198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 центр</w:t>
      </w:r>
      <w:r w:rsidR="00B9198F" w:rsidRPr="007F090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B9198F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предоставления государственных и муниципальных услуг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B91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день, указанный на оттиске календарного почтового штемпеля уведомления о вручении (в случае направления</w:t>
      </w:r>
      <w:r w:rsidR="00B91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замечания регистрируемым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почтов</w:t>
      </w:r>
      <w:r w:rsidR="00B91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ым отправлением с уведомлением о вручении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), либо день его подачи с использованием информационно-телекоммуникационных сетей общего пользования, в том числе сети «Интернет», включая </w:t>
      </w:r>
      <w:r w:rsidR="00B9198F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портал государственных и муниципальных услуг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61BE" w:rsidRPr="00725C7B" w:rsidRDefault="001D61BE" w:rsidP="00725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Замечание к </w:t>
      </w:r>
      <w:r w:rsidR="00B91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проекту отчета наряду с изложением его сути должно содержать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</w:t>
      </w:r>
    </w:p>
    <w:p w:rsidR="001D61BE" w:rsidRPr="00725C7B" w:rsidRDefault="001D61BE" w:rsidP="00725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</w:t>
      </w:r>
      <w:r w:rsidR="00B91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екту отчета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1D61BE" w:rsidRPr="00725C7B" w:rsidRDefault="001D61BE" w:rsidP="00725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2) кадастровый номер </w:t>
      </w:r>
      <w:r w:rsidR="00071E08" w:rsidRPr="00970BA4">
        <w:rPr>
          <w:rFonts w:ascii="Times New Roman" w:hAnsi="Times New Roman"/>
          <w:sz w:val="24"/>
          <w:szCs w:val="24"/>
        </w:rPr>
        <w:t>здани</w:t>
      </w:r>
      <w:r w:rsidR="00071E08">
        <w:rPr>
          <w:rFonts w:ascii="Times New Roman" w:hAnsi="Times New Roman"/>
          <w:sz w:val="24"/>
          <w:szCs w:val="24"/>
        </w:rPr>
        <w:t>я</w:t>
      </w:r>
      <w:r w:rsidR="00071E08" w:rsidRPr="00970BA4">
        <w:rPr>
          <w:rFonts w:ascii="Times New Roman" w:hAnsi="Times New Roman"/>
          <w:sz w:val="24"/>
          <w:szCs w:val="24"/>
        </w:rPr>
        <w:t>, помещени</w:t>
      </w:r>
      <w:r w:rsidR="00071E08">
        <w:rPr>
          <w:rFonts w:ascii="Times New Roman" w:hAnsi="Times New Roman"/>
          <w:sz w:val="24"/>
          <w:szCs w:val="24"/>
        </w:rPr>
        <w:t>я</w:t>
      </w:r>
      <w:r w:rsidR="00071E08" w:rsidRPr="00970BA4">
        <w:rPr>
          <w:rFonts w:ascii="Times New Roman" w:hAnsi="Times New Roman"/>
          <w:sz w:val="24"/>
          <w:szCs w:val="24"/>
        </w:rPr>
        <w:t>, сооружени</w:t>
      </w:r>
      <w:r w:rsidR="00071E08">
        <w:rPr>
          <w:rFonts w:ascii="Times New Roman" w:hAnsi="Times New Roman"/>
          <w:sz w:val="24"/>
          <w:szCs w:val="24"/>
        </w:rPr>
        <w:t>я</w:t>
      </w:r>
      <w:r w:rsidR="00071E08" w:rsidRPr="00970BA4">
        <w:rPr>
          <w:rFonts w:ascii="Times New Roman" w:hAnsi="Times New Roman"/>
          <w:sz w:val="24"/>
          <w:szCs w:val="24"/>
        </w:rPr>
        <w:t>, объект</w:t>
      </w:r>
      <w:r w:rsidR="00071E08">
        <w:rPr>
          <w:rFonts w:ascii="Times New Roman" w:hAnsi="Times New Roman"/>
          <w:sz w:val="24"/>
          <w:szCs w:val="24"/>
        </w:rPr>
        <w:t>а</w:t>
      </w:r>
      <w:r w:rsidR="00071E08" w:rsidRPr="00970BA4">
        <w:rPr>
          <w:rFonts w:ascii="Times New Roman" w:hAnsi="Times New Roman"/>
          <w:sz w:val="24"/>
          <w:szCs w:val="24"/>
        </w:rPr>
        <w:t xml:space="preserve"> незавершенного строительства, </w:t>
      </w:r>
      <w:proofErr w:type="spellStart"/>
      <w:r w:rsidR="00071E08" w:rsidRPr="00970BA4">
        <w:rPr>
          <w:rFonts w:ascii="Times New Roman" w:hAnsi="Times New Roman"/>
          <w:sz w:val="24"/>
          <w:szCs w:val="24"/>
        </w:rPr>
        <w:t>машино</w:t>
      </w:r>
      <w:proofErr w:type="spellEnd"/>
      <w:r w:rsidR="00071E08" w:rsidRPr="00970BA4">
        <w:rPr>
          <w:rFonts w:ascii="Times New Roman" w:hAnsi="Times New Roman"/>
          <w:sz w:val="24"/>
          <w:szCs w:val="24"/>
        </w:rPr>
        <w:t>-мест</w:t>
      </w:r>
      <w:r w:rsidR="00071E08">
        <w:rPr>
          <w:rFonts w:ascii="Times New Roman" w:hAnsi="Times New Roman"/>
          <w:sz w:val="24"/>
          <w:szCs w:val="24"/>
        </w:rPr>
        <w:t>а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в отношении определения кадастровой стоимости которого представляется замечание к про</w:t>
      </w:r>
      <w:r w:rsidR="000C39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екту отчета, если замечание относится к ко</w:t>
      </w:r>
      <w:r w:rsidR="00D46A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нкретному </w:t>
      </w:r>
      <w:r w:rsidR="00071E08" w:rsidRPr="00970BA4">
        <w:rPr>
          <w:rFonts w:ascii="Times New Roman" w:hAnsi="Times New Roman"/>
          <w:sz w:val="24"/>
          <w:szCs w:val="24"/>
        </w:rPr>
        <w:lastRenderedPageBreak/>
        <w:t>здани</w:t>
      </w:r>
      <w:r w:rsidR="00071E08">
        <w:rPr>
          <w:rFonts w:ascii="Times New Roman" w:hAnsi="Times New Roman"/>
          <w:sz w:val="24"/>
          <w:szCs w:val="24"/>
        </w:rPr>
        <w:t>ю</w:t>
      </w:r>
      <w:r w:rsidR="00071E08" w:rsidRPr="00970BA4">
        <w:rPr>
          <w:rFonts w:ascii="Times New Roman" w:hAnsi="Times New Roman"/>
          <w:sz w:val="24"/>
          <w:szCs w:val="24"/>
        </w:rPr>
        <w:t>, помещени</w:t>
      </w:r>
      <w:r w:rsidR="00071E08">
        <w:rPr>
          <w:rFonts w:ascii="Times New Roman" w:hAnsi="Times New Roman"/>
          <w:sz w:val="24"/>
          <w:szCs w:val="24"/>
        </w:rPr>
        <w:t>ю</w:t>
      </w:r>
      <w:r w:rsidR="00071E08" w:rsidRPr="00970BA4">
        <w:rPr>
          <w:rFonts w:ascii="Times New Roman" w:hAnsi="Times New Roman"/>
          <w:sz w:val="24"/>
          <w:szCs w:val="24"/>
        </w:rPr>
        <w:t>, сооружени</w:t>
      </w:r>
      <w:r w:rsidR="00071E08">
        <w:rPr>
          <w:rFonts w:ascii="Times New Roman" w:hAnsi="Times New Roman"/>
          <w:sz w:val="24"/>
          <w:szCs w:val="24"/>
        </w:rPr>
        <w:t>ю</w:t>
      </w:r>
      <w:r w:rsidR="00071E08" w:rsidRPr="00970BA4">
        <w:rPr>
          <w:rFonts w:ascii="Times New Roman" w:hAnsi="Times New Roman"/>
          <w:sz w:val="24"/>
          <w:szCs w:val="24"/>
        </w:rPr>
        <w:t>, объект</w:t>
      </w:r>
      <w:r w:rsidR="00071E08">
        <w:rPr>
          <w:rFonts w:ascii="Times New Roman" w:hAnsi="Times New Roman"/>
          <w:sz w:val="24"/>
          <w:szCs w:val="24"/>
        </w:rPr>
        <w:t>у</w:t>
      </w:r>
      <w:r w:rsidR="00071E08" w:rsidRPr="00970BA4">
        <w:rPr>
          <w:rFonts w:ascii="Times New Roman" w:hAnsi="Times New Roman"/>
          <w:sz w:val="24"/>
          <w:szCs w:val="24"/>
        </w:rPr>
        <w:t xml:space="preserve"> незавершенного строительства, </w:t>
      </w:r>
      <w:proofErr w:type="spellStart"/>
      <w:r w:rsidR="00071E08" w:rsidRPr="00970BA4">
        <w:rPr>
          <w:rFonts w:ascii="Times New Roman" w:hAnsi="Times New Roman"/>
          <w:sz w:val="24"/>
          <w:szCs w:val="24"/>
        </w:rPr>
        <w:t>машино</w:t>
      </w:r>
      <w:proofErr w:type="spellEnd"/>
      <w:r w:rsidR="00071E08" w:rsidRPr="00970BA4">
        <w:rPr>
          <w:rFonts w:ascii="Times New Roman" w:hAnsi="Times New Roman"/>
          <w:sz w:val="24"/>
          <w:szCs w:val="24"/>
        </w:rPr>
        <w:t>-мест</w:t>
      </w:r>
      <w:r w:rsidR="00071E08">
        <w:rPr>
          <w:rFonts w:ascii="Times New Roman" w:hAnsi="Times New Roman"/>
          <w:sz w:val="24"/>
          <w:szCs w:val="24"/>
        </w:rPr>
        <w:t>у</w:t>
      </w:r>
      <w:r w:rsidR="00071E08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</w:p>
    <w:p w:rsidR="001D61BE" w:rsidRPr="00725C7B" w:rsidRDefault="001D61BE" w:rsidP="00725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3) указание на номера страниц </w:t>
      </w:r>
      <w:r w:rsidR="000C39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(разделов) проекта отчета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к которым представляется замечание </w:t>
      </w:r>
      <w:r w:rsidR="000C39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(при необходимости)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0C391D" w:rsidRDefault="001D61BE" w:rsidP="00725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 замечанию к </w:t>
      </w:r>
      <w:r w:rsidR="000C39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проекту отчета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могут быть приложены документы, подтверждающие наличие ошибок, допущенных при определении кадастровой стоимости, а также </w:t>
      </w:r>
      <w:r w:rsidR="000C39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0C391D" w:rsidRDefault="000C391D" w:rsidP="00725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Замечания к проекту отчета, не соответствующие требованиям, установленным статьей 14 За</w:t>
      </w:r>
      <w:r w:rsidR="001D61BE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кона о кадастровой оценке, не подлежат рассмотрению. </w:t>
      </w:r>
    </w:p>
    <w:p w:rsidR="000C391D" w:rsidRDefault="001D61BE" w:rsidP="00725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Иная форма представления Замечаний к про</w:t>
      </w:r>
      <w:r w:rsidR="000C39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екту отчета (в том числе предоставление замечаний к проекту отчета в Росреестр) действующим законодательством не предусмотрена.</w:t>
      </w:r>
    </w:p>
    <w:p w:rsidR="000D04F1" w:rsidRDefault="001D61BE" w:rsidP="00D46A8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Контакты БУ «Чуваштехинвентаризация»: Чувашская Республика, г. Чебоксары,                         ул. Бабушкина, д.8, пом.3, телефон: +7 (8352) 57-39-67, факс: +7 (8352) 57-03-07, адрес электронной почты: chuvti@mail.ru, </w:t>
      </w:r>
      <w:hyperlink r:id="rId7" w:history="1">
        <w:r w:rsidRPr="00725C7B">
          <w:rPr>
            <w:rFonts w:ascii="Times New Roman" w:eastAsia="Times New Roman" w:hAnsi="Times New Roman" w:cs="Times New Roman"/>
            <w:color w:val="4D6BBC"/>
            <w:sz w:val="24"/>
            <w:szCs w:val="24"/>
            <w:u w:val="single"/>
            <w:lang w:eastAsia="ru-RU"/>
          </w:rPr>
          <w:t>chti_gki@cap.ru</w:t>
        </w:r>
      </w:hyperlink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режим работы: понедельник-пятница с 08:00 до 17:00, обед с 12:00 до 13:00.</w:t>
      </w:r>
      <w:r w:rsidRPr="00725C7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</w:p>
    <w:p w:rsidR="00AE3BDE" w:rsidRDefault="00AE3BDE" w:rsidP="00D46A8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sectPr w:rsidR="00AE3BDE" w:rsidSect="00D5240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534F9"/>
    <w:multiLevelType w:val="multilevel"/>
    <w:tmpl w:val="FE90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3B1DAE"/>
    <w:multiLevelType w:val="multilevel"/>
    <w:tmpl w:val="B346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9156374">
    <w:abstractNumId w:val="0"/>
  </w:num>
  <w:num w:numId="2" w16cid:durableId="70079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BE"/>
    <w:rsid w:val="00071E08"/>
    <w:rsid w:val="000B4BFA"/>
    <w:rsid w:val="000C391D"/>
    <w:rsid w:val="000D04F1"/>
    <w:rsid w:val="0013523D"/>
    <w:rsid w:val="001920CC"/>
    <w:rsid w:val="00196F59"/>
    <w:rsid w:val="001A556E"/>
    <w:rsid w:val="001B297F"/>
    <w:rsid w:val="001D61BE"/>
    <w:rsid w:val="003877B9"/>
    <w:rsid w:val="00414E94"/>
    <w:rsid w:val="004560D3"/>
    <w:rsid w:val="004F64E1"/>
    <w:rsid w:val="00561AEB"/>
    <w:rsid w:val="0058024D"/>
    <w:rsid w:val="00725C7B"/>
    <w:rsid w:val="007717EC"/>
    <w:rsid w:val="007F0906"/>
    <w:rsid w:val="00970BA4"/>
    <w:rsid w:val="00980DF5"/>
    <w:rsid w:val="00A474D0"/>
    <w:rsid w:val="00AA56E7"/>
    <w:rsid w:val="00AB7D55"/>
    <w:rsid w:val="00AE3BDE"/>
    <w:rsid w:val="00B86455"/>
    <w:rsid w:val="00B9198F"/>
    <w:rsid w:val="00C249FD"/>
    <w:rsid w:val="00C37E2D"/>
    <w:rsid w:val="00C47D4F"/>
    <w:rsid w:val="00C53FB9"/>
    <w:rsid w:val="00CF2E09"/>
    <w:rsid w:val="00D12F43"/>
    <w:rsid w:val="00D46A8E"/>
    <w:rsid w:val="00D5240D"/>
    <w:rsid w:val="00D756DE"/>
    <w:rsid w:val="00DF2ED5"/>
    <w:rsid w:val="00EC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D8015-6BB7-47D4-876E-CB2E786B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61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23D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71E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590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2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ti_gki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uvti.ru/gko/" TargetMode="External"/><Relationship Id="rId5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Чувашии Гордеева Ольга</dc:creator>
  <cp:lastModifiedBy>Чеб. р-н. - Степанова М.В.</cp:lastModifiedBy>
  <cp:revision>2</cp:revision>
  <cp:lastPrinted>2023-09-12T13:39:00Z</cp:lastPrinted>
  <dcterms:created xsi:type="dcterms:W3CDTF">2023-09-18T11:46:00Z</dcterms:created>
  <dcterms:modified xsi:type="dcterms:W3CDTF">2023-09-18T11:46:00Z</dcterms:modified>
</cp:coreProperties>
</file>