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</w:rPr>
            </w:pPr>
            <w:bookmarkStart w:id="0" w:name="_GoBack"/>
            <w:bookmarkEnd w:id="0"/>
            <w:proofErr w:type="spellStart"/>
            <w:r>
              <w:rPr>
                <w:b/>
                <w:bCs/>
                <w:sz w:val="22"/>
              </w:rPr>
              <w:t>Чӑваш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ЙЫШАНУ</w:t>
            </w:r>
          </w:p>
          <w:p>
            <w:pPr>
              <w:spacing w:line="192" w:lineRule="auto"/>
              <w:jc w:val="center"/>
              <w:rPr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8"/>
              </w:rPr>
            </w:pPr>
            <w:r>
              <w:rPr>
                <w:b/>
                <w:bCs/>
                <w:lang w:val="en-US"/>
              </w:rPr>
              <w:t xml:space="preserve">06.06.2023 </w:t>
            </w: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lang w:val="en-US"/>
              </w:rPr>
              <w:t>532</w:t>
            </w:r>
            <w:r>
              <w:rPr>
                <w:b/>
                <w:bCs/>
              </w:rPr>
              <w:t xml:space="preserve"> </w:t>
            </w:r>
          </w:p>
          <w:p>
            <w:pPr>
              <w:spacing w:line="192" w:lineRule="auto"/>
              <w:jc w:val="center"/>
              <w:rPr>
                <w:b/>
                <w:bCs/>
                <w:sz w:val="22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t>ГОРОДА КАНАШ</w:t>
            </w:r>
            <w:r>
              <w:rPr>
                <w:b/>
                <w:bCs/>
                <w:sz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 06.06.</w:t>
            </w:r>
            <w:r>
              <w:rPr>
                <w:b/>
                <w:bCs/>
                <w:lang w:val="en-US"/>
              </w:rPr>
              <w:t xml:space="preserve">2023 </w:t>
            </w: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lang w:val="en-US"/>
              </w:rPr>
              <w:t>532</w:t>
            </w:r>
          </w:p>
          <w:p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г. Канаш</w:t>
            </w:r>
          </w:p>
        </w:tc>
      </w:tr>
    </w:tbl>
    <w:p>
      <w:pPr>
        <w:rPr>
          <w:sz w:val="16"/>
          <w:szCs w:val="16"/>
        </w:rPr>
      </w:pPr>
    </w:p>
    <w:p>
      <w:pPr>
        <w:rPr>
          <w:sz w:val="16"/>
          <w:szCs w:val="16"/>
        </w:rPr>
      </w:pPr>
    </w:p>
    <w:p>
      <w:pPr>
        <w:widowControl w:val="0"/>
        <w:tabs>
          <w:tab w:val="left" w:pos="765"/>
          <w:tab w:val="center" w:pos="4677"/>
        </w:tabs>
        <w:autoSpaceDE w:val="0"/>
        <w:autoSpaceDN w:val="0"/>
        <w:rPr>
          <w:b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90"/>
      </w:tblGrid>
      <w:t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jc w:val="both"/>
              <w:rPr>
                <w:b/>
              </w:rPr>
            </w:pPr>
            <w:r>
              <w:rPr>
                <w:b/>
              </w:rPr>
              <w:t xml:space="preserve">О порядке формирования </w:t>
            </w:r>
            <w:r>
              <w:rPr>
                <w:b/>
                <w:bCs/>
              </w:rPr>
              <w:t>муниципальных</w:t>
            </w:r>
            <w:r>
              <w:rPr>
                <w:b/>
              </w:rPr>
              <w:t xml:space="preserve"> социальных заказов на оказание </w:t>
            </w:r>
            <w:r>
              <w:rPr>
                <w:b/>
                <w:bCs/>
              </w:rPr>
              <w:t>муниципальных</w:t>
            </w:r>
            <w:r>
              <w:rPr>
                <w:b/>
              </w:rPr>
              <w:t xml:space="preserve"> услуг в социальной сфере, отнесенных к полномочиям органов местного самоуправления города Канаш, о форме и сроках формирования отчета об их исполнении</w:t>
            </w:r>
          </w:p>
          <w:p>
            <w:pPr>
              <w:widowControl w:val="0"/>
              <w:tabs>
                <w:tab w:val="left" w:pos="765"/>
                <w:tab w:val="center" w:pos="4677"/>
              </w:tabs>
              <w:autoSpaceDE w:val="0"/>
              <w:autoSpaceDN w:val="0"/>
              <w:ind w:right="-952"/>
              <w:rPr>
                <w:b/>
              </w:rPr>
            </w:pPr>
          </w:p>
        </w:tc>
      </w:tr>
    </w:tbl>
    <w:p>
      <w:pPr>
        <w:widowControl w:val="0"/>
        <w:tabs>
          <w:tab w:val="left" w:pos="765"/>
          <w:tab w:val="center" w:pos="4677"/>
        </w:tabs>
        <w:autoSpaceDE w:val="0"/>
        <w:autoSpaceDN w:val="0"/>
        <w:rPr>
          <w:b/>
        </w:rPr>
      </w:pPr>
    </w:p>
    <w:p>
      <w:pPr>
        <w:widowControl w:val="0"/>
        <w:tabs>
          <w:tab w:val="left" w:pos="765"/>
          <w:tab w:val="center" w:pos="4677"/>
        </w:tabs>
        <w:autoSpaceDE w:val="0"/>
        <w:autoSpaceDN w:val="0"/>
        <w:rPr>
          <w:b/>
        </w:rPr>
      </w:pPr>
    </w:p>
    <w:p>
      <w:pPr>
        <w:widowControl w:val="0"/>
        <w:tabs>
          <w:tab w:val="left" w:pos="765"/>
          <w:tab w:val="center" w:pos="4677"/>
        </w:tabs>
        <w:autoSpaceDE w:val="0"/>
        <w:autoSpaceDN w:val="0"/>
        <w:jc w:val="center"/>
        <w:rPr>
          <w:b/>
          <w:sz w:val="28"/>
          <w:szCs w:val="28"/>
        </w:rPr>
      </w:pPr>
    </w:p>
    <w:p>
      <w:pPr>
        <w:spacing w:before="120" w:line="360" w:lineRule="auto"/>
        <w:ind w:right="62" w:firstLine="709"/>
        <w:jc w:val="both"/>
        <w:rPr>
          <w:b/>
        </w:rPr>
      </w:pPr>
      <w:r>
        <w:t xml:space="preserve">В соответствии с частью 4 статьи 6 и частью 5 статьи 7 </w:t>
      </w:r>
      <w:r>
        <w:rPr>
          <w:lang w:eastAsia="en-US"/>
        </w:rPr>
        <w:t>Федерального закона</w:t>
      </w:r>
      <w:r>
        <w:t xml:space="preserve"> </w:t>
      </w:r>
      <w:r>
        <w:rPr>
          <w:lang w:eastAsia="en-US"/>
        </w:rPr>
        <w:t xml:space="preserve">от 13 июля 2020 года № 189-ФЗ </w:t>
      </w:r>
      <w:r>
        <w:t>«</w:t>
      </w:r>
      <w:r>
        <w:rPr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t>»</w:t>
      </w:r>
      <w:r>
        <w:rPr>
          <w:lang w:eastAsia="en-US"/>
        </w:rPr>
        <w:t xml:space="preserve"> (далее – Федеральный закон), </w:t>
      </w:r>
      <w:r>
        <w:rPr>
          <w:b/>
          <w:lang w:eastAsia="en-US"/>
        </w:rPr>
        <w:t>Администрация города Канаш Чувашской Республики постановляет</w:t>
      </w:r>
      <w:r>
        <w:rPr>
          <w:b/>
        </w:rPr>
        <w:t>:</w:t>
      </w:r>
    </w:p>
    <w:p>
      <w:pPr>
        <w:spacing w:before="120" w:line="360" w:lineRule="auto"/>
        <w:ind w:right="62" w:firstLine="709"/>
        <w:jc w:val="both"/>
      </w:pPr>
    </w:p>
    <w:p>
      <w:pPr>
        <w:spacing w:line="360" w:lineRule="auto"/>
        <w:ind w:firstLine="709"/>
        <w:jc w:val="both"/>
      </w:pPr>
      <w:r>
        <w:t xml:space="preserve">1. </w:t>
      </w:r>
      <w:r>
        <w:rPr>
          <w:lang w:eastAsia="en-US"/>
        </w:rPr>
        <w:t xml:space="preserve">Установить, что в целях выполнения требований </w:t>
      </w:r>
      <w:r>
        <w:t>части 4 статьи 6 и части 5 статьи 7</w:t>
      </w:r>
      <w:r>
        <w:rPr>
          <w:lang w:eastAsia="en-US"/>
        </w:rPr>
        <w:t xml:space="preserve"> Федерального закона в городе Канаш применяются нормы </w:t>
      </w:r>
      <w:r>
        <w:t>постановления Кабинета Министров Чувашской Республики от 30 ноября 2021 года № 608 «О порядке формирования государственных социальных заказов на оказание государственных услуг в социальной сфере, отнесенных к полномочиям органов государственной власти Чувашской Республики, о форме и сроках формирования отчета об их исполнении».</w:t>
      </w:r>
    </w:p>
    <w:p>
      <w:pPr>
        <w:shd w:val="clear" w:color="auto" w:fill="FFFFFF"/>
        <w:spacing w:after="450" w:line="360" w:lineRule="auto"/>
        <w:ind w:firstLine="454"/>
        <w:contextualSpacing/>
        <w:jc w:val="both"/>
        <w:outlineLvl w:val="0"/>
      </w:pPr>
      <w:r>
        <w:rPr>
          <w:lang w:eastAsia="en-US"/>
        </w:rPr>
        <w:t xml:space="preserve">2. Обеспечить на территории города Канаш формирование и утверждение </w:t>
      </w:r>
      <w:r>
        <w:t>муниципальных социальных заказов на оказание муниципальных услуг в социальной сфере в соответствии с пунктом 1 настоящего постановления.</w:t>
      </w:r>
    </w:p>
    <w:p>
      <w:pPr>
        <w:shd w:val="clear" w:color="auto" w:fill="FFFFFF"/>
        <w:spacing w:after="450" w:line="360" w:lineRule="auto"/>
        <w:ind w:firstLine="454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 xml:space="preserve">3. Уполномоченному органу города Канаш </w:t>
      </w:r>
      <w:r>
        <w:t xml:space="preserve">включать в </w:t>
      </w:r>
      <w:r>
        <w:rPr>
          <w:iCs/>
        </w:rPr>
        <w:t xml:space="preserve">муниципальный </w:t>
      </w:r>
      <w:r>
        <w:t xml:space="preserve">социальный заказ информацию об объеме оказания </w:t>
      </w:r>
      <w:r>
        <w:rPr>
          <w:iCs/>
        </w:rPr>
        <w:t>муниципальных</w:t>
      </w:r>
      <w:r>
        <w:t xml:space="preserve"> услуг в социальной сфере на основании данных об объеме оказываемых </w:t>
      </w:r>
      <w:r>
        <w:rPr>
          <w:iCs/>
        </w:rPr>
        <w:t>муниципальных</w:t>
      </w:r>
      <w:r>
        <w:t xml:space="preserve"> услуг в социальной сфере, включенных в обоснования бюджетных ассигнований, формируемые главными распорядителями средств </w:t>
      </w:r>
      <w:r>
        <w:lastRenderedPageBreak/>
        <w:t>бюджета города Канаш иные документы планирования бюджетных ассигнований, используемые в муниципальном образовании в соответствии с порядком планирования бюджетных ассигнований бюджета города Канаш и методикой планирования бюджетных ассигнований бюджета города Канаш, определенными финансовым отделом администрации города Канаш в соответствии с бюджетным законодательством Российской Федерации.</w:t>
      </w:r>
    </w:p>
    <w:p>
      <w:pPr>
        <w:tabs>
          <w:tab w:val="left" w:pos="426"/>
        </w:tabs>
        <w:spacing w:line="360" w:lineRule="auto"/>
        <w:ind w:firstLine="709"/>
        <w:jc w:val="both"/>
        <w:rPr>
          <w:rStyle w:val="af7"/>
          <w:rFonts w:cs="Arial"/>
          <w:color w:val="auto"/>
        </w:rPr>
      </w:pPr>
      <w:r>
        <w:t xml:space="preserve">4. Настоящее постановление вступает в силу после его </w:t>
      </w:r>
      <w:hyperlink r:id="rId9" w:history="1">
        <w:r>
          <w:rPr>
            <w:rStyle w:val="af7"/>
            <w:rFonts w:cs="Arial"/>
            <w:color w:val="auto"/>
          </w:rPr>
          <w:t>официального опубликования</w:t>
        </w:r>
      </w:hyperlink>
      <w:r>
        <w:rPr>
          <w:rStyle w:val="af7"/>
          <w:rFonts w:cs="Arial"/>
          <w:color w:val="auto"/>
        </w:rPr>
        <w:t>.</w:t>
      </w:r>
    </w:p>
    <w:p>
      <w:pPr>
        <w:tabs>
          <w:tab w:val="left" w:pos="426"/>
        </w:tabs>
        <w:spacing w:line="360" w:lineRule="auto"/>
        <w:ind w:firstLine="709"/>
        <w:jc w:val="both"/>
      </w:pPr>
      <w:r>
        <w:t>5. Контроль за выполнением настоящего постановления возложить на заместителя главы по вопросам социальной политики –начальника МКУ «</w:t>
      </w:r>
      <w:proofErr w:type="spellStart"/>
      <w:r>
        <w:t>ООиМП</w:t>
      </w:r>
      <w:proofErr w:type="spellEnd"/>
      <w:r>
        <w:t xml:space="preserve"> администрации города Канаш» Суркову Н.В.</w:t>
      </w:r>
    </w:p>
    <w:p>
      <w:pPr>
        <w:tabs>
          <w:tab w:val="left" w:pos="426"/>
        </w:tabs>
        <w:spacing w:line="360" w:lineRule="auto"/>
        <w:ind w:firstLine="709"/>
        <w:jc w:val="both"/>
      </w:pPr>
    </w:p>
    <w:p>
      <w:pPr>
        <w:tabs>
          <w:tab w:val="left" w:pos="426"/>
        </w:tabs>
        <w:spacing w:line="360" w:lineRule="auto"/>
        <w:jc w:val="both"/>
      </w:pPr>
    </w:p>
    <w:p>
      <w:pPr>
        <w:spacing w:line="360" w:lineRule="auto"/>
      </w:pPr>
    </w:p>
    <w:p>
      <w:pPr>
        <w:spacing w:line="360" w:lineRule="auto"/>
        <w:rPr>
          <w:color w:val="000000"/>
        </w:rPr>
      </w:pPr>
      <w:r>
        <w:rPr>
          <w:color w:val="000000"/>
        </w:rPr>
        <w:t>Глава администрации города                                                                                 В.Н. Михайлов</w:t>
      </w:r>
    </w:p>
    <w:sectPr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af0"/>
      <w:jc w:val="center"/>
      <w:rPr>
        <w:sz w:val="28"/>
        <w:szCs w:val="28"/>
      </w:rPr>
    </w:pPr>
  </w:p>
  <w:p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1F955CA"/>
    <w:multiLevelType w:val="hybridMultilevel"/>
    <w:tmpl w:val="38F6B950"/>
    <w:lvl w:ilvl="0" w:tplc="64B616C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4"/>
      </w:rPr>
    </w:lvl>
  </w:abstractNum>
  <w:abstractNum w:abstractNumId="3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CEE4503"/>
    <w:multiLevelType w:val="hybridMultilevel"/>
    <w:tmpl w:val="9E1C40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C78"/>
    <w:multiLevelType w:val="hybridMultilevel"/>
    <w:tmpl w:val="2C1E04EA"/>
    <w:lvl w:ilvl="0" w:tplc="7A044D2A">
      <w:start w:val="1"/>
      <w:numFmt w:val="decimal"/>
      <w:lvlText w:val="%1."/>
      <w:lvlJc w:val="left"/>
      <w:pPr>
        <w:ind w:left="16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063B8"/>
    <w:multiLevelType w:val="hybridMultilevel"/>
    <w:tmpl w:val="A0B83D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7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0E0573B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2" w15:restartNumberingAfterBreak="0">
    <w:nsid w:val="5C4E71C3"/>
    <w:multiLevelType w:val="hybridMultilevel"/>
    <w:tmpl w:val="78E8DFA4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311FA9"/>
    <w:multiLevelType w:val="hybridMultilevel"/>
    <w:tmpl w:val="0494E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3645C"/>
    <w:multiLevelType w:val="multilevel"/>
    <w:tmpl w:val="CDBC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4"/>
  </w:num>
  <w:num w:numId="7">
    <w:abstractNumId w:val="0"/>
  </w:num>
  <w:num w:numId="8">
    <w:abstractNumId w:val="16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7"/>
  </w:num>
  <w:num w:numId="15">
    <w:abstractNumId w:val="25"/>
  </w:num>
  <w:num w:numId="16">
    <w:abstractNumId w:val="24"/>
  </w:num>
  <w:num w:numId="17">
    <w:abstractNumId w:val="6"/>
  </w:num>
  <w:num w:numId="18">
    <w:abstractNumId w:val="9"/>
  </w:num>
  <w:num w:numId="19">
    <w:abstractNumId w:val="18"/>
  </w:num>
  <w:num w:numId="20">
    <w:abstractNumId w:val="31"/>
  </w:num>
  <w:num w:numId="21">
    <w:abstractNumId w:val="13"/>
  </w:num>
  <w:num w:numId="22">
    <w:abstractNumId w:val="12"/>
  </w:num>
  <w:num w:numId="23">
    <w:abstractNumId w:val="8"/>
  </w:num>
  <w:num w:numId="24">
    <w:abstractNumId w:val="20"/>
  </w:num>
  <w:num w:numId="25">
    <w:abstractNumId w:val="4"/>
  </w:num>
  <w:num w:numId="26">
    <w:abstractNumId w:val="2"/>
  </w:num>
  <w:num w:numId="27">
    <w:abstractNumId w:val="15"/>
  </w:num>
  <w:num w:numId="28">
    <w:abstractNumId w:val="23"/>
  </w:num>
  <w:num w:numId="29">
    <w:abstractNumId w:val="30"/>
  </w:num>
  <w:num w:numId="30">
    <w:abstractNumId w:val="28"/>
  </w:num>
  <w:num w:numId="31">
    <w:abstractNumId w:val="29"/>
  </w:num>
  <w:num w:numId="32">
    <w:abstractNumId w:val="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184658-834C-43C9-B94B-CA752FA83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Pr>
      <w:sz w:val="22"/>
      <w:szCs w:val="22"/>
    </w:rPr>
  </w:style>
  <w:style w:type="paragraph" w:customStyle="1" w:styleId="headertext">
    <w:name w:val="headertext"/>
    <w:basedOn w:val="a"/>
    <w:pPr>
      <w:spacing w:before="100" w:beforeAutospacing="1" w:after="100" w:afterAutospacing="1"/>
    </w:p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</w:style>
  <w:style w:type="character" w:customStyle="1" w:styleId="apple-converted-space">
    <w:name w:val="apple-converted-space"/>
    <w:basedOn w:val="a0"/>
  </w:style>
  <w:style w:type="character" w:styleId="af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1">
    <w:name w:val="обычный_1 Знак Знак 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Pr>
      <w:rFonts w:ascii="Times New Roman" w:eastAsia="Times New Roman" w:hAnsi="Times New Roman" w:cs="Times New Roman"/>
      <w:lang w:eastAsia="ru-RU"/>
    </w:rPr>
  </w:style>
  <w:style w:type="character" w:styleId="af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Pr>
      <w:i/>
      <w:iCs/>
      <w:color w:val="4472C4" w:themeColor="accent1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Гипертекстовая ссылка"/>
    <w:uiPriority w:val="99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895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50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102070391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CDCDC"/>
                <w:bottom w:val="none" w:sz="0" w:space="0" w:color="auto"/>
                <w:right w:val="single" w:sz="6" w:space="0" w:color="DCDCDC"/>
              </w:divBdr>
              <w:divsChild>
                <w:div w:id="16423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410920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930766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447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15614735">
                      <w:marLeft w:val="-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7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869125">
                              <w:marLeft w:val="-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65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48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7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1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157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44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27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60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25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74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12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55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9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956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68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84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41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42446381.0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11451-DB89-4A0B-8F56-E5ED7765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Глазов Николай Станиславович</cp:lastModifiedBy>
  <cp:revision>7</cp:revision>
  <cp:lastPrinted>2023-06-06T08:12:00Z</cp:lastPrinted>
  <dcterms:created xsi:type="dcterms:W3CDTF">2023-05-31T07:35:00Z</dcterms:created>
  <dcterms:modified xsi:type="dcterms:W3CDTF">2023-07-07T10:01:00Z</dcterms:modified>
</cp:coreProperties>
</file>