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3366A">
        <w:tc>
          <w:tcPr>
            <w:tcW w:w="5103" w:type="dxa"/>
          </w:tcPr>
          <w:p w:rsidR="0053366A" w:rsidRDefault="005336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53366A" w:rsidRPr="0053366A" w:rsidRDefault="005336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3366A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3366A">
        <w:tc>
          <w:tcPr>
            <w:tcW w:w="5103" w:type="dxa"/>
          </w:tcPr>
          <w:p w:rsidR="0053366A" w:rsidRDefault="005336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 октября 2004 года</w:t>
            </w:r>
          </w:p>
        </w:tc>
        <w:tc>
          <w:tcPr>
            <w:tcW w:w="5103" w:type="dxa"/>
          </w:tcPr>
          <w:p w:rsidR="0053366A" w:rsidRDefault="005336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53366A" w:rsidRDefault="0053366A" w:rsidP="0053366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ОРГАНИЗАЦИИ МЕСТНОГО САМОУПРАВЛЕНИЯ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3366A" w:rsidRDefault="0053366A" w:rsidP="0053366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октября 2004 года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3. ФОРМЫ НЕПОСРЕДСТВЕННОГО ОСУЩЕСТВЛЕНИЯ НАСЕЛЕНИЕМ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МЕСТНОГО САМОУПРАВЛЕНИЯ И УЧАСТИЯ НАСЕЛЕНИЯ В ОСУЩЕСТВЛЕНИИ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МЕСТНОГО САМОУПРАВЛЕНИЯ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22.1. Староста сельского населенного пункта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Срок полномочий старосты сельского населенного пункта </w:t>
      </w:r>
      <w:proofErr w:type="gramStart"/>
      <w:r>
        <w:rPr>
          <w:rFonts w:ascii="Arial" w:hAnsi="Arial" w:cs="Arial"/>
          <w:sz w:val="20"/>
          <w:szCs w:val="20"/>
        </w:rPr>
        <w:t>устанавливается уставом муниципального образования и не может</w:t>
      </w:r>
      <w:proofErr w:type="gramEnd"/>
      <w:r>
        <w:rPr>
          <w:rFonts w:ascii="Arial" w:hAnsi="Arial" w:cs="Arial"/>
          <w:sz w:val="20"/>
          <w:szCs w:val="20"/>
        </w:rPr>
        <w:t xml:space="preserve"> быть менее двух и более пяти лет.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7 части 6 статьи 35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4. ОРГАНЫ МЕСТНОГО САМОУПРАВЛЕНИЯ И ДОЛЖНОСТНЫЕ ЛИЦА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МЕСТНОГО САМОУПРАВЛЕНИЯ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3366A" w:rsidRDefault="0053366A" w:rsidP="0053366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35. Статус депутата, члена выборного органа местного самоуправления, выборного должностного лица местного самоуправления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Чувашской Республики.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уставах муниципальных образований в соответствии с федеральными законами и законами Чувашской Республики также могут устанавливаться дополнительные социальные и иные гарантии в связи с прекращением полномочий (в том числе досрочно) депутата, члена выборного органа местного самоуправления, выборного должностного лица местного самоуправления. </w:t>
      </w:r>
      <w:proofErr w:type="gramStart"/>
      <w:r>
        <w:rPr>
          <w:rFonts w:ascii="Arial" w:hAnsi="Arial" w:cs="Arial"/>
          <w:sz w:val="20"/>
          <w:szCs w:val="20"/>
        </w:rPr>
        <w:t xml:space="preserve">Такие гарантии, предусматривающие расходование средств местных бюджетов, устанавливаются только в отношении лиц, осуществлявших полномочия депутата, члена выборного органа местного самоуправления,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трудоспособность, и не применяются в случае прекращения полномочий указанных лиц по основаниям, предусмотренным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абзацем седьмым части 16 статьи 35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пунктами 2.1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6</w:t>
        </w:r>
        <w:proofErr w:type="gramEnd"/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9 части 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частью 6.1 статьи 36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частью 7.1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пунктами 5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8 части 10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частью 10.1 статьи 40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частями 1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2 статьи 73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закона.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В соответствии с Федеральным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случае: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3366A" w:rsidRDefault="0053366A" w:rsidP="0053366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10) призыва на военную службу или направления на заменяющую ее альтернативную гражданскую службу;</w:t>
      </w:r>
    </w:p>
    <w:p w:rsidR="00D32AB7" w:rsidRDefault="00D32AB7">
      <w:pPr>
        <w:contextualSpacing/>
      </w:pPr>
      <w:bookmarkStart w:id="0" w:name="_GoBack"/>
      <w:bookmarkEnd w:id="0"/>
    </w:p>
    <w:sectPr w:rsidR="00D32AB7" w:rsidSect="0053366A">
      <w:pgSz w:w="11906" w:h="16838"/>
      <w:pgMar w:top="851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66A"/>
    <w:rsid w:val="0053366A"/>
    <w:rsid w:val="00D3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49&amp;dst=101159" TargetMode="External"/><Relationship Id="rId13" Type="http://schemas.openxmlformats.org/officeDocument/2006/relationships/hyperlink" Target="https://login.consultant.ru/link/?req=doc&amp;base=LAW&amp;n=476449&amp;dst=673" TargetMode="External"/><Relationship Id="rId18" Type="http://schemas.openxmlformats.org/officeDocument/2006/relationships/hyperlink" Target="https://login.consultant.ru/link/?req=doc&amp;base=LAW&amp;n=476449&amp;dst=10079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76449&amp;dst=105" TargetMode="External"/><Relationship Id="rId12" Type="http://schemas.openxmlformats.org/officeDocument/2006/relationships/hyperlink" Target="https://login.consultant.ru/link/?req=doc&amp;base=LAW&amp;n=476449&amp;dst=101271" TargetMode="External"/><Relationship Id="rId17" Type="http://schemas.openxmlformats.org/officeDocument/2006/relationships/hyperlink" Target="https://login.consultant.ru/link/?req=doc&amp;base=LAW&amp;n=476449&amp;dst=1007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6449&amp;dst=67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3016&amp;dst=100759" TargetMode="External"/><Relationship Id="rId11" Type="http://schemas.openxmlformats.org/officeDocument/2006/relationships/hyperlink" Target="https://login.consultant.ru/link/?req=doc&amp;base=LAW&amp;n=476449&amp;dst=100463" TargetMode="External"/><Relationship Id="rId5" Type="http://schemas.openxmlformats.org/officeDocument/2006/relationships/hyperlink" Target="https://login.consultant.ru/link/?req=doc&amp;base=RLAW098&amp;n=173016&amp;dst=100328" TargetMode="External"/><Relationship Id="rId15" Type="http://schemas.openxmlformats.org/officeDocument/2006/relationships/hyperlink" Target="https://login.consultant.ru/link/?req=doc&amp;base=LAW&amp;n=476449&amp;dst=100522" TargetMode="External"/><Relationship Id="rId10" Type="http://schemas.openxmlformats.org/officeDocument/2006/relationships/hyperlink" Target="https://login.consultant.ru/link/?req=doc&amp;base=LAW&amp;n=476449&amp;dst=100460" TargetMode="External"/><Relationship Id="rId19" Type="http://schemas.openxmlformats.org/officeDocument/2006/relationships/hyperlink" Target="https://login.consultant.ru/link/?req=doc&amp;base=LAW&amp;n=476449&amp;dst=1005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6449&amp;dst=100457" TargetMode="External"/><Relationship Id="rId14" Type="http://schemas.openxmlformats.org/officeDocument/2006/relationships/hyperlink" Target="https://login.consultant.ru/link/?req=doc&amp;base=LAW&amp;n=476449&amp;dst=1005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2024-06-05T12:03:00Z</dcterms:created>
  <dcterms:modified xsi:type="dcterms:W3CDTF">2024-06-05T12:05:00Z</dcterms:modified>
</cp:coreProperties>
</file>