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BA7" w:rsidRDefault="00D56BA7" w:rsidP="00D56BA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D56BA7">
        <w:tc>
          <w:tcPr>
            <w:tcW w:w="5103" w:type="dxa"/>
          </w:tcPr>
          <w:p w:rsidR="00D56BA7" w:rsidRDefault="00D56BA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D56BA7" w:rsidRPr="00D56BA7" w:rsidRDefault="00D56B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56BA7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D56BA7">
        <w:tc>
          <w:tcPr>
            <w:tcW w:w="5103" w:type="dxa"/>
          </w:tcPr>
          <w:p w:rsidR="00D56BA7" w:rsidRDefault="00D56BA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 июля 2001 года</w:t>
            </w:r>
          </w:p>
        </w:tc>
        <w:tc>
          <w:tcPr>
            <w:tcW w:w="5103" w:type="dxa"/>
          </w:tcPr>
          <w:p w:rsidR="00D56BA7" w:rsidRDefault="00D56B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37</w:t>
            </w:r>
          </w:p>
        </w:tc>
      </w:tr>
    </w:tbl>
    <w:p w:rsidR="00D56BA7" w:rsidRDefault="00D56BA7" w:rsidP="00D56BA7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D56BA7" w:rsidRDefault="00D56BA7" w:rsidP="00D56B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56BA7" w:rsidRDefault="00D56BA7" w:rsidP="00D56BA7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D56BA7" w:rsidRDefault="00D56BA7" w:rsidP="00D56BA7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D56BA7" w:rsidRDefault="00D56BA7" w:rsidP="00D56BA7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D56BA7" w:rsidRDefault="00D56BA7" w:rsidP="00D56BA7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D56BA7" w:rsidRDefault="00D56BA7" w:rsidP="00D56BA7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ГОСУДАРСТВЕННОМ СОВЕТЕ ЧУВАШСКОЙ РЕСПУБЛИКИ</w:t>
      </w:r>
    </w:p>
    <w:p w:rsidR="00D56BA7" w:rsidRDefault="00D56BA7" w:rsidP="00D56B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56BA7" w:rsidRDefault="00D56BA7" w:rsidP="00D56BA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D56BA7" w:rsidRDefault="00D56BA7" w:rsidP="00D56BA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D56BA7" w:rsidRDefault="00D56BA7" w:rsidP="00D56BA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D56BA7" w:rsidRDefault="00D56BA7" w:rsidP="00D56BA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 июля 2001 года</w:t>
      </w:r>
    </w:p>
    <w:p w:rsidR="00D56BA7" w:rsidRDefault="00D56BA7" w:rsidP="00D56BA7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I. ОБЩИЕ ПОЛОЖЕНИЯ</w:t>
      </w:r>
    </w:p>
    <w:p w:rsidR="00D56BA7" w:rsidRDefault="00D56BA7" w:rsidP="00D56BA7">
      <w:pPr>
        <w:keepNext w:val="0"/>
        <w:keepLines w:val="0"/>
        <w:autoSpaceDE w:val="0"/>
        <w:autoSpaceDN w:val="0"/>
        <w:adjustRightInd w:val="0"/>
        <w:spacing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D56BA7" w:rsidRDefault="00D56BA7" w:rsidP="00D56BA7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4. Депутаты Государственного Совета</w:t>
      </w:r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Par16"/>
      <w:bookmarkEnd w:id="0"/>
      <w:r>
        <w:rPr>
          <w:rFonts w:ascii="Arial" w:hAnsi="Arial" w:cs="Arial"/>
          <w:sz w:val="20"/>
          <w:szCs w:val="20"/>
        </w:rPr>
        <w:t>…</w:t>
      </w:r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 </w:t>
      </w:r>
      <w:proofErr w:type="gramStart"/>
      <w:r>
        <w:rPr>
          <w:rFonts w:ascii="Arial" w:hAnsi="Arial" w:cs="Arial"/>
          <w:sz w:val="20"/>
          <w:szCs w:val="20"/>
        </w:rPr>
        <w:t xml:space="preserve">Депутат Государственного Совета в соответствии с Федеральным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"Об общих принципах организации публичной власти в субъектах Российской Федерации" ежегодно не позднее 1 апреля года, следующего за отчетным финансовым годом, обязан представить в комиссию Государственного Совета Чувашской Республики по контролю за достоверностью сведений о доходах, об имуществе и обязательствах имущественного характера (далее также - комиссия) сведения о своих доходах, расходах, об имуществе</w:t>
      </w:r>
      <w:proofErr w:type="gramEnd"/>
      <w:r>
        <w:rPr>
          <w:rFonts w:ascii="Arial" w:hAnsi="Arial" w:cs="Arial"/>
          <w:sz w:val="20"/>
          <w:szCs w:val="20"/>
        </w:rPr>
        <w:t xml:space="preserve"> и </w:t>
      </w:r>
      <w:proofErr w:type="gramStart"/>
      <w:r>
        <w:rPr>
          <w:rFonts w:ascii="Arial" w:hAnsi="Arial" w:cs="Arial"/>
          <w:sz w:val="20"/>
          <w:szCs w:val="20"/>
        </w:rPr>
        <w:t>обязательствах</w:t>
      </w:r>
      <w:proofErr w:type="gramEnd"/>
      <w:r>
        <w:rPr>
          <w:rFonts w:ascii="Arial" w:hAnsi="Arial" w:cs="Arial"/>
          <w:sz w:val="20"/>
          <w:szCs w:val="20"/>
        </w:rPr>
        <w:t xml:space="preserve">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детей. Депутат Государственного Совета, </w:t>
      </w:r>
      <w:proofErr w:type="gramStart"/>
      <w:r>
        <w:rPr>
          <w:rFonts w:ascii="Arial" w:hAnsi="Arial" w:cs="Arial"/>
          <w:sz w:val="20"/>
          <w:szCs w:val="20"/>
        </w:rPr>
        <w:t>осуществляющий</w:t>
      </w:r>
      <w:proofErr w:type="gramEnd"/>
      <w:r>
        <w:rPr>
          <w:rFonts w:ascii="Arial" w:hAnsi="Arial" w:cs="Arial"/>
          <w:sz w:val="20"/>
          <w:szCs w:val="20"/>
        </w:rPr>
        <w:t xml:space="preserve"> свои полномочия без отрыва от основной деятельности, представляет указанные сведения о доходах, об имуществе и обязательствах имущественного характера в течение четырех месяцев со дня избрания депутатом Государственного Совета, передачи ему вакантного депутатского мандата.</w:t>
      </w:r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Представляемые депутатами Государственного Совета сведения о доходах, расходах, об имуществе и обязательствах имущественного характера подаются по утвержденной Президентом Российской Федерации форме справки, заполненной с использованием специального 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"Интернет".</w:t>
      </w:r>
      <w:proofErr w:type="gramEnd"/>
    </w:p>
    <w:p w:rsidR="00D56BA7" w:rsidRDefault="00D56BA7" w:rsidP="00D56B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(абзац введен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ЧР от 24.03.2023 N 12)</w:t>
      </w:r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случае</w:t>
      </w:r>
      <w:proofErr w:type="gramStart"/>
      <w:r>
        <w:rPr>
          <w:rFonts w:ascii="Arial" w:hAnsi="Arial" w:cs="Arial"/>
          <w:sz w:val="20"/>
          <w:szCs w:val="20"/>
        </w:rPr>
        <w:t>,</w:t>
      </w:r>
      <w:proofErr w:type="gramEnd"/>
      <w:r>
        <w:rPr>
          <w:rFonts w:ascii="Arial" w:hAnsi="Arial" w:cs="Arial"/>
          <w:sz w:val="20"/>
          <w:szCs w:val="20"/>
        </w:rPr>
        <w:t xml:space="preserve"> если в течение отчетного периода сделки, предусмотренные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частью 1 статьи 3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от 3 декабря 2012 года N 230-ФЗ "О контроле за соответствием расходов лиц, замещающих государственные должности, и иных лиц их доходам", общая сумма которых превышает общий доход данного лица и его супруги (супруга) за три последних года, предшествующих отчетному периоду, не совершались, депутат Государственного Совета, </w:t>
      </w:r>
      <w:proofErr w:type="gramStart"/>
      <w:r>
        <w:rPr>
          <w:rFonts w:ascii="Arial" w:hAnsi="Arial" w:cs="Arial"/>
          <w:sz w:val="20"/>
          <w:szCs w:val="20"/>
        </w:rPr>
        <w:t>осуществляющий</w:t>
      </w:r>
      <w:proofErr w:type="gramEnd"/>
      <w:r>
        <w:rPr>
          <w:rFonts w:ascii="Arial" w:hAnsi="Arial" w:cs="Arial"/>
          <w:sz w:val="20"/>
          <w:szCs w:val="20"/>
        </w:rPr>
        <w:t xml:space="preserve"> свои полномочия без отрыва от основной деятельности, сообщает об этом в комиссию не позднее 1 апреля года, следующего за отчетным финансовым годом, по форме, утвержденной постановлением Государственного Совета.</w:t>
      </w:r>
    </w:p>
    <w:p w:rsidR="00D56BA7" w:rsidRDefault="00D56BA7" w:rsidP="00D56B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(абзац введен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ЧР от 24.03.2023 N 12)</w:t>
      </w:r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случае если депутат Государственного Совета обнаружил, что в представленных им сведениях о доходах, расходах, об имуществе и обязательствах имущественного характера, указанных в </w:t>
      </w:r>
      <w:hyperlink w:anchor="Par16" w:history="1">
        <w:r>
          <w:rPr>
            <w:rFonts w:ascii="Arial" w:hAnsi="Arial" w:cs="Arial"/>
            <w:color w:val="0000FF"/>
            <w:sz w:val="20"/>
            <w:szCs w:val="20"/>
          </w:rPr>
          <w:t>абзаце первом</w:t>
        </w:r>
      </w:hyperlink>
      <w:r>
        <w:rPr>
          <w:rFonts w:ascii="Arial" w:hAnsi="Arial" w:cs="Arial"/>
          <w:sz w:val="20"/>
          <w:szCs w:val="20"/>
        </w:rPr>
        <w:t xml:space="preserve"> настоящего пункта, не отражены или не полностью отражены какие-либо сведения либо имеются ошибки, он вправе представить уточненные сведения в порядке, установленном настоящей статьей.</w:t>
      </w:r>
    </w:p>
    <w:p w:rsidR="00D56BA7" w:rsidRDefault="00D56BA7" w:rsidP="00D56B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(абзац введен </w:t>
      </w:r>
      <w:hyperlink r:id="rId9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ЧР от 30.07.2013 N 52; в ред. </w:t>
      </w:r>
      <w:hyperlink r:id="rId10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02.11.2022 N 97)</w:t>
      </w:r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Депутат Государственного Совета может представить уточненные сведения о доходах, расходах, об имуществе и обязательствах имущественного характера, указанные в </w:t>
      </w:r>
      <w:hyperlink w:anchor="Par16" w:history="1">
        <w:r>
          <w:rPr>
            <w:rFonts w:ascii="Arial" w:hAnsi="Arial" w:cs="Arial"/>
            <w:color w:val="0000FF"/>
            <w:sz w:val="20"/>
            <w:szCs w:val="20"/>
          </w:rPr>
          <w:t>абзаце первом</w:t>
        </w:r>
      </w:hyperlink>
      <w:r>
        <w:rPr>
          <w:rFonts w:ascii="Arial" w:hAnsi="Arial" w:cs="Arial"/>
          <w:sz w:val="20"/>
          <w:szCs w:val="20"/>
        </w:rPr>
        <w:t xml:space="preserve"> настоящего пункта, в течение одного месяца после окончания срока, установленного в </w:t>
      </w:r>
      <w:hyperlink w:anchor="Par16" w:history="1">
        <w:r>
          <w:rPr>
            <w:rFonts w:ascii="Arial" w:hAnsi="Arial" w:cs="Arial"/>
            <w:color w:val="0000FF"/>
            <w:sz w:val="20"/>
            <w:szCs w:val="20"/>
          </w:rPr>
          <w:t>абзаце первом</w:t>
        </w:r>
      </w:hyperlink>
      <w:r>
        <w:rPr>
          <w:rFonts w:ascii="Arial" w:hAnsi="Arial" w:cs="Arial"/>
          <w:sz w:val="20"/>
          <w:szCs w:val="20"/>
        </w:rPr>
        <w:t xml:space="preserve"> настоящего пункта.</w:t>
      </w:r>
    </w:p>
    <w:p w:rsidR="00D56BA7" w:rsidRDefault="00D56BA7" w:rsidP="00D56BA7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lastRenderedPageBreak/>
        <w:t xml:space="preserve">Статья 4.1. Комиссия Государственного Совета Чувашской Республики по </w:t>
      </w: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контролю за</w:t>
      </w:r>
      <w:proofErr w:type="gramEnd"/>
      <w:r>
        <w:rPr>
          <w:rFonts w:ascii="Arial" w:eastAsiaTheme="minorHAnsi" w:hAnsi="Arial" w:cs="Arial"/>
          <w:color w:val="auto"/>
          <w:sz w:val="20"/>
          <w:szCs w:val="20"/>
        </w:rPr>
        <w:t xml:space="preserve"> достоверностью сведений о доходах, об имуществе и обязательствах имущественного характера</w:t>
      </w:r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bookmarkStart w:id="1" w:name="Par25"/>
      <w:bookmarkEnd w:id="1"/>
      <w:r>
        <w:rPr>
          <w:rFonts w:ascii="Arial" w:hAnsi="Arial" w:cs="Arial"/>
          <w:sz w:val="20"/>
          <w:szCs w:val="20"/>
        </w:rPr>
        <w:t>…</w:t>
      </w:r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Комиссия осуществляет следующие полномочия:</w:t>
      </w:r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в) рассмотрение заявления депутата Государственного Совета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16.</w:t>
      </w:r>
      <w:r w:rsidRPr="00D56BA7"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 xml:space="preserve">. Заявление, указанное в </w:t>
      </w:r>
      <w:hyperlink w:anchor="Par25" w:history="1">
        <w:r>
          <w:rPr>
            <w:rFonts w:ascii="Arial" w:hAnsi="Arial" w:cs="Arial"/>
            <w:color w:val="0000FF"/>
            <w:sz w:val="20"/>
            <w:szCs w:val="20"/>
          </w:rPr>
          <w:t>подпункте "в" пункта 3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подается депутатом Государственного Совета в срок, установленный в </w:t>
      </w:r>
      <w:hyperlink w:anchor="Par16" w:history="1">
        <w:r>
          <w:rPr>
            <w:rFonts w:ascii="Arial" w:hAnsi="Arial" w:cs="Arial"/>
            <w:color w:val="0000FF"/>
            <w:sz w:val="20"/>
            <w:szCs w:val="20"/>
          </w:rPr>
          <w:t>абзаце первом пункта 6 статьи 4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Закона.</w:t>
      </w:r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16.</w:t>
      </w:r>
      <w:r w:rsidRPr="00D56BA7"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>. Комиссия рассматривает заявление депутата Государственного Совета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 на заседании комиссии.</w:t>
      </w:r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16.</w:t>
      </w:r>
      <w:r w:rsidRPr="00D56BA7">
        <w:rPr>
          <w:rFonts w:ascii="Arial" w:hAnsi="Arial" w:cs="Arial"/>
          <w:sz w:val="20"/>
          <w:szCs w:val="20"/>
          <w:vertAlign w:val="superscript"/>
        </w:rPr>
        <w:t>3</w:t>
      </w:r>
      <w:r>
        <w:rPr>
          <w:rFonts w:ascii="Arial" w:hAnsi="Arial" w:cs="Arial"/>
          <w:sz w:val="20"/>
          <w:szCs w:val="20"/>
        </w:rPr>
        <w:t xml:space="preserve">. При поступлении в комиссию заявления депутата Государственного Совета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 председатель комиссии в десятидневный срок назначает дату заседания комиссии. Заседание комиссии, как правило, проводится не позднее одного месяца со дня истечения срока, установленного в </w:t>
      </w:r>
      <w:hyperlink w:anchor="Par16" w:history="1">
        <w:r>
          <w:rPr>
            <w:rFonts w:ascii="Arial" w:hAnsi="Arial" w:cs="Arial"/>
            <w:color w:val="0000FF"/>
            <w:sz w:val="20"/>
            <w:szCs w:val="20"/>
          </w:rPr>
          <w:t>абзаце первом пункта 6 статьи 4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Закона.</w:t>
      </w:r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16.</w:t>
      </w:r>
      <w:r w:rsidRPr="00D56BA7">
        <w:rPr>
          <w:rFonts w:ascii="Arial" w:hAnsi="Arial" w:cs="Arial"/>
          <w:sz w:val="20"/>
          <w:szCs w:val="20"/>
          <w:vertAlign w:val="superscript"/>
        </w:rPr>
        <w:t>4</w:t>
      </w:r>
      <w:r>
        <w:rPr>
          <w:rFonts w:ascii="Arial" w:hAnsi="Arial" w:cs="Arial"/>
          <w:sz w:val="20"/>
          <w:szCs w:val="20"/>
        </w:rPr>
        <w:t xml:space="preserve">. </w:t>
      </w:r>
      <w:proofErr w:type="gramStart"/>
      <w:r>
        <w:rPr>
          <w:rFonts w:ascii="Arial" w:hAnsi="Arial" w:cs="Arial"/>
          <w:sz w:val="20"/>
          <w:szCs w:val="20"/>
        </w:rPr>
        <w:t>На заседание комиссии, на котором будет рассматриваться заявление депутата Государственного Совета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детей, приглашается депутат Государственного Совета, подавший заявление, который вправе представлять в комиссию дополнительные материалы к заявлению и давать пояснения по ним.</w:t>
      </w:r>
      <w:proofErr w:type="gramEnd"/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16.</w:t>
      </w:r>
      <w:r w:rsidRPr="00D56BA7">
        <w:rPr>
          <w:rFonts w:ascii="Arial" w:hAnsi="Arial" w:cs="Arial"/>
          <w:sz w:val="20"/>
          <w:szCs w:val="20"/>
          <w:vertAlign w:val="superscript"/>
        </w:rPr>
        <w:t>5</w:t>
      </w:r>
      <w:r>
        <w:rPr>
          <w:rFonts w:ascii="Arial" w:hAnsi="Arial" w:cs="Arial"/>
          <w:sz w:val="20"/>
          <w:szCs w:val="20"/>
        </w:rPr>
        <w:t>. По итогам рассмотрения заявления депутата Государственного Совета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 комиссия принимает одно из следующих решений:</w:t>
      </w:r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1) признать, что причина непредставления депутатом Государственного Совета сведений о доходах, расходах,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  <w:proofErr w:type="gramEnd"/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2) признать, что причина непредставления депутатом Государственного Совета сведений о доходах, расходах, об имуществе и обязательствах имущественного характера своих супруги (супруга) и несовершеннолетних детей не является уважительной. </w:t>
      </w:r>
      <w:proofErr w:type="gramStart"/>
      <w:r>
        <w:rPr>
          <w:rFonts w:ascii="Arial" w:hAnsi="Arial" w:cs="Arial"/>
          <w:sz w:val="20"/>
          <w:szCs w:val="20"/>
        </w:rPr>
        <w:t>В этом случае комиссия рекомендует депутату Государственного Совета принять меры по представлению указанных сведений;</w:t>
      </w:r>
      <w:proofErr w:type="gramEnd"/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3) признать, что причина непредставления депутатом Государственного Совета сведений о доходах, расходах,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копия протокола заседания комиссии в трехдневный срок со дня заседания направляется в комитет Государственного Совета, осуществляющий </w:t>
      </w:r>
      <w:proofErr w:type="gramStart"/>
      <w:r>
        <w:rPr>
          <w:rFonts w:ascii="Arial" w:hAnsi="Arial" w:cs="Arial"/>
          <w:sz w:val="20"/>
          <w:szCs w:val="20"/>
        </w:rPr>
        <w:t>контроль за</w:t>
      </w:r>
      <w:proofErr w:type="gramEnd"/>
      <w:r>
        <w:rPr>
          <w:rFonts w:ascii="Arial" w:hAnsi="Arial" w:cs="Arial"/>
          <w:sz w:val="20"/>
          <w:szCs w:val="20"/>
        </w:rPr>
        <w:t xml:space="preserve"> соблюдением депутатами Государственного Совета Правил депутатской этики, для рассмотрения.</w:t>
      </w:r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18. Сведения о доходах, расходах, об имуществе и обязательствах имущественного характера, представленные депутатами Государственного Совета, осуществляющими депутатскую деятельность без отрыва от основной деятельности, хранятся в соответствии с законодательством Российской Федерации об архивном деле.</w:t>
      </w:r>
    </w:p>
    <w:p w:rsidR="00D56BA7" w:rsidRDefault="00D56BA7"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D56BA7" w:rsidTr="00D56BA7">
        <w:tc>
          <w:tcPr>
            <w:tcW w:w="5103" w:type="dxa"/>
          </w:tcPr>
          <w:p w:rsidR="00D56BA7" w:rsidRDefault="00D56BA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27 марта 2012 года</w:t>
            </w:r>
          </w:p>
        </w:tc>
        <w:tc>
          <w:tcPr>
            <w:tcW w:w="5104" w:type="dxa"/>
          </w:tcPr>
          <w:p w:rsidR="00D56BA7" w:rsidRDefault="00D56B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19</w:t>
            </w:r>
          </w:p>
        </w:tc>
      </w:tr>
    </w:tbl>
    <w:p w:rsidR="00D56BA7" w:rsidRDefault="00D56BA7" w:rsidP="00D56BA7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D56BA7" w:rsidRDefault="00D56BA7" w:rsidP="00D56BA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D56BA7" w:rsidRDefault="00D56BA7" w:rsidP="00D56BA7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D56BA7" w:rsidRDefault="00D56BA7" w:rsidP="00D56BA7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D56BA7" w:rsidRDefault="00D56BA7" w:rsidP="00D56BA7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D56BA7" w:rsidRDefault="00D56BA7" w:rsidP="00D56BA7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D56BA7" w:rsidRDefault="00D56BA7" w:rsidP="00D56BA7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СТАТУСЕ ДЕПУТАТА</w:t>
      </w:r>
    </w:p>
    <w:p w:rsidR="00D56BA7" w:rsidRDefault="00D56BA7" w:rsidP="00D56BA7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ГОСУДАРСТВЕННОГО СОВЕТА ЧУВАШСКОЙ РЕСПУБЛИКИ</w:t>
      </w:r>
    </w:p>
    <w:p w:rsidR="00D56BA7" w:rsidRDefault="00D56BA7" w:rsidP="00D56BA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D56BA7" w:rsidRDefault="00D56BA7" w:rsidP="00D56BA7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D56BA7" w:rsidRDefault="00D56BA7" w:rsidP="00D56BA7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D56BA7" w:rsidRDefault="00D56BA7" w:rsidP="00D56BA7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D56BA7" w:rsidRDefault="00D56BA7" w:rsidP="00D56BA7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15 марта 2012 года</w:t>
      </w:r>
    </w:p>
    <w:p w:rsidR="00D56BA7" w:rsidRDefault="00D56BA7" w:rsidP="00D56BA7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1. ОБЩИЕ ПОЛОЖЕНИЯ</w:t>
      </w:r>
    </w:p>
    <w:p w:rsidR="00D56BA7" w:rsidRDefault="00D56BA7" w:rsidP="00D56BA7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D56BA7" w:rsidRDefault="00D56BA7" w:rsidP="00D56BA7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7. Ограничения, связанные с депутатской деятельностью</w:t>
      </w:r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8. </w:t>
      </w:r>
      <w:proofErr w:type="gramStart"/>
      <w:r>
        <w:rPr>
          <w:rFonts w:ascii="Arial" w:hAnsi="Arial" w:cs="Arial"/>
          <w:sz w:val="20"/>
          <w:szCs w:val="20"/>
        </w:rPr>
        <w:t xml:space="preserve">Депутат Государственного Совета в соответствии с Федеральным </w:t>
      </w:r>
      <w:hyperlink r:id="rId11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"Об общих принципах организации публичной власти в субъектах Российской Федерации" ежегодно не позднее 1 апреля года, следующего за отчетным финансовым годом, обязан представить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proofErr w:type="gramEnd"/>
      <w:r>
        <w:rPr>
          <w:rFonts w:ascii="Arial" w:hAnsi="Arial" w:cs="Arial"/>
          <w:sz w:val="20"/>
          <w:szCs w:val="20"/>
        </w:rPr>
        <w:t xml:space="preserve"> в Комиссию. Депутат Государственного Совета, </w:t>
      </w:r>
      <w:proofErr w:type="gramStart"/>
      <w:r>
        <w:rPr>
          <w:rFonts w:ascii="Arial" w:hAnsi="Arial" w:cs="Arial"/>
          <w:sz w:val="20"/>
          <w:szCs w:val="20"/>
        </w:rPr>
        <w:t>осуществляющий</w:t>
      </w:r>
      <w:proofErr w:type="gramEnd"/>
      <w:r>
        <w:rPr>
          <w:rFonts w:ascii="Arial" w:hAnsi="Arial" w:cs="Arial"/>
          <w:sz w:val="20"/>
          <w:szCs w:val="20"/>
        </w:rPr>
        <w:t xml:space="preserve"> свои полномочия без отрыва от основной деятельности, представляет указанные сведения о доходах, об имуществе и обязательствах имущественного характера в течение четырех месяцев со дня избрания депутатом, передачи ему вакантного депутатского мандата. </w:t>
      </w:r>
      <w:proofErr w:type="gramStart"/>
      <w:r>
        <w:rPr>
          <w:rFonts w:ascii="Arial" w:hAnsi="Arial" w:cs="Arial"/>
          <w:sz w:val="20"/>
          <w:szCs w:val="20"/>
        </w:rPr>
        <w:t xml:space="preserve">Депутат Государственного Совета, осуществляющий свои полномочия без отрыва от основной деятельности, в случаях, предусмотренных </w:t>
      </w:r>
      <w:hyperlink r:id="rId12" w:history="1">
        <w:r>
          <w:rPr>
            <w:rFonts w:ascii="Arial" w:hAnsi="Arial" w:cs="Arial"/>
            <w:color w:val="0000FF"/>
            <w:sz w:val="20"/>
            <w:szCs w:val="20"/>
          </w:rPr>
          <w:t>частью 1 статьи 3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от 3 декабря 2012 года N 230-ФЗ "О контроле за соответствием расходов лиц, замещающих государственные должности, и иных лиц их доходам", представляет сведения о доходах, расходах, об имуществе и обязательствах имущественного характера в соответствии с законодательством Российской Федерации.</w:t>
      </w:r>
      <w:proofErr w:type="gramEnd"/>
      <w:r>
        <w:rPr>
          <w:rFonts w:ascii="Arial" w:hAnsi="Arial" w:cs="Arial"/>
          <w:sz w:val="20"/>
          <w:szCs w:val="20"/>
        </w:rPr>
        <w:t xml:space="preserve"> В случае</w:t>
      </w:r>
      <w:proofErr w:type="gramStart"/>
      <w:r>
        <w:rPr>
          <w:rFonts w:ascii="Arial" w:hAnsi="Arial" w:cs="Arial"/>
          <w:sz w:val="20"/>
          <w:szCs w:val="20"/>
        </w:rPr>
        <w:t>,</w:t>
      </w:r>
      <w:proofErr w:type="gramEnd"/>
      <w:r>
        <w:rPr>
          <w:rFonts w:ascii="Arial" w:hAnsi="Arial" w:cs="Arial"/>
          <w:sz w:val="20"/>
          <w:szCs w:val="20"/>
        </w:rPr>
        <w:t xml:space="preserve"> если в течение отчетного периода сделки, предусмотренные частью 1 статьи 3 Федерального закона от 3 декабря 2012 года N 230-ФЗ "О контроле за соответствием расходов лиц, замещающих государственные должности, и иных лиц их доходам", общая сумма которых превышает общий доход данного лица и его супруги (супруга) за три последних года, предшествующих отчетному периоду, не совершались, депутат Государственного Совета сообщает об этом в Комиссию в порядке, установленном </w:t>
      </w:r>
      <w:hyperlink r:id="rId13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"О Государственном Совете Чувашской Республики".</w:t>
      </w:r>
    </w:p>
    <w:p w:rsidR="00D56BA7" w:rsidRDefault="00D56BA7" w:rsidP="00D56BA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Законов ЧР от 02.11.2022 </w:t>
      </w:r>
      <w:hyperlink r:id="rId14" w:history="1">
        <w:r>
          <w:rPr>
            <w:rFonts w:ascii="Arial" w:hAnsi="Arial" w:cs="Arial"/>
            <w:color w:val="0000FF"/>
            <w:sz w:val="20"/>
            <w:szCs w:val="20"/>
          </w:rPr>
          <w:t>N 98</w:t>
        </w:r>
      </w:hyperlink>
      <w:r>
        <w:rPr>
          <w:rFonts w:ascii="Arial" w:hAnsi="Arial" w:cs="Arial"/>
          <w:sz w:val="20"/>
          <w:szCs w:val="20"/>
        </w:rPr>
        <w:t xml:space="preserve">, от 24.03.2023 </w:t>
      </w:r>
      <w:hyperlink r:id="rId15" w:history="1">
        <w:r>
          <w:rPr>
            <w:rFonts w:ascii="Arial" w:hAnsi="Arial" w:cs="Arial"/>
            <w:color w:val="0000FF"/>
            <w:sz w:val="20"/>
            <w:szCs w:val="20"/>
          </w:rPr>
          <w:t>N 12</w:t>
        </w:r>
      </w:hyperlink>
      <w:r>
        <w:rPr>
          <w:rFonts w:ascii="Arial" w:hAnsi="Arial" w:cs="Arial"/>
          <w:sz w:val="20"/>
          <w:szCs w:val="20"/>
        </w:rPr>
        <w:t>)</w:t>
      </w:r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Абзац утратил силу. - </w:t>
      </w:r>
      <w:hyperlink r:id="rId16" w:history="1">
        <w:r>
          <w:rPr>
            <w:rFonts w:ascii="Arial" w:hAnsi="Arial" w:cs="Arial"/>
            <w:color w:val="0000FF"/>
            <w:sz w:val="20"/>
            <w:szCs w:val="20"/>
          </w:rPr>
          <w:t>Закон</w:t>
        </w:r>
      </w:hyperlink>
      <w:r>
        <w:rPr>
          <w:rFonts w:ascii="Arial" w:hAnsi="Arial" w:cs="Arial"/>
          <w:sz w:val="20"/>
          <w:szCs w:val="20"/>
        </w:rPr>
        <w:t xml:space="preserve"> ЧР от 02.11.2022 N 98.</w:t>
      </w:r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Контроль за расходами депутатов Государственного Совета, а также за расходами их супруг (супругов) и несовершеннолетних детей осуществляется в соответствии с Федеральным </w:t>
      </w:r>
      <w:hyperlink r:id="rId17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иными федеральными законами, нормативными правовыми актами Российской Федерации, </w:t>
      </w:r>
      <w:hyperlink r:id="rId18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"О Государственном Совете Чувашской Республики" и</w:t>
      </w:r>
      <w:proofErr w:type="gramEnd"/>
      <w:r>
        <w:rPr>
          <w:rFonts w:ascii="Arial" w:hAnsi="Arial" w:cs="Arial"/>
          <w:sz w:val="20"/>
          <w:szCs w:val="20"/>
        </w:rPr>
        <w:t xml:space="preserve"> иными нормативными правовыми актами Чувашской Республики.</w:t>
      </w:r>
    </w:p>
    <w:p w:rsidR="00D56BA7" w:rsidRDefault="00D56BA7" w:rsidP="00D56BA7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2. ПРАВА, ОБЯЗАННОСТИ И ГАРАНТИИ ДЕЯТЕЛЬНОСТИ</w:t>
      </w:r>
    </w:p>
    <w:p w:rsidR="00D56BA7" w:rsidRDefault="00D56BA7" w:rsidP="00D56BA7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ДЕПУТАТА ГОСУДАРСТВЕННОГО СОВЕТА</w:t>
      </w:r>
    </w:p>
    <w:p w:rsidR="00D56BA7" w:rsidRDefault="00D56BA7" w:rsidP="00D56BA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D56BA7" w:rsidRDefault="00D56BA7" w:rsidP="00D56BA7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9. Права депутата Государственного Совета</w:t>
      </w:r>
    </w:p>
    <w:p w:rsidR="00D56BA7" w:rsidRDefault="00D56BA7" w:rsidP="00D56BA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bookmarkStart w:id="2" w:name="_GoBack"/>
      <w:bookmarkEnd w:id="2"/>
    </w:p>
    <w:p w:rsidR="00D56BA7" w:rsidRDefault="00D56BA7" w:rsidP="00D56BA7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Депутат Государственного Совета обладает правом:</w:t>
      </w:r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13) знакомиться со стенограммами и протоколами сессий Государственного Совета, заседаний его органов и получать их копии;</w:t>
      </w:r>
    </w:p>
    <w:p w:rsidR="00D56BA7" w:rsidRDefault="00D56BA7" w:rsidP="00D56BA7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D56BA7" w:rsidRDefault="00D56BA7" w:rsidP="00D56BA7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10. Обязанности депутата Государственного Совета</w:t>
      </w:r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При невозможности присутствовать на сессии Государственного Совета по уважительной причине депутат Государственного Совета обязан заблаговременно проинформировать Председателя Государственного Совета или его заместителей.</w:t>
      </w:r>
    </w:p>
    <w:p w:rsidR="00D56BA7" w:rsidRDefault="00D56BA7" w:rsidP="00D56BA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О невозможности присутствовать на заседании комитета или комиссии Государственного Совета по уважительной причине депутат Государственного Совета обязан заблаговременно проинформировать председателя комитета или комиссии Государственного Совета.</w:t>
      </w:r>
    </w:p>
    <w:p w:rsidR="004C5F7D" w:rsidRDefault="004C5F7D">
      <w:pPr>
        <w:contextualSpacing/>
      </w:pPr>
    </w:p>
    <w:sectPr w:rsidR="004C5F7D" w:rsidSect="00D56BA7">
      <w:pgSz w:w="11906" w:h="16838"/>
      <w:pgMar w:top="1135" w:right="566" w:bottom="851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BA7"/>
    <w:rsid w:val="004C5F7D"/>
    <w:rsid w:val="00D5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60813&amp;dst=100015" TargetMode="External"/><Relationship Id="rId13" Type="http://schemas.openxmlformats.org/officeDocument/2006/relationships/hyperlink" Target="https://login.consultant.ru/link/?req=doc&amp;base=RLAW098&amp;n=173017" TargetMode="External"/><Relationship Id="rId18" Type="http://schemas.openxmlformats.org/officeDocument/2006/relationships/hyperlink" Target="https://login.consultant.ru/link/?req=doc&amp;base=RLAW098&amp;n=17301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42435&amp;dst=60" TargetMode="External"/><Relationship Id="rId12" Type="http://schemas.openxmlformats.org/officeDocument/2006/relationships/hyperlink" Target="https://login.consultant.ru/link/?req=doc&amp;base=LAW&amp;n=442435&amp;dst=60" TargetMode="External"/><Relationship Id="rId17" Type="http://schemas.openxmlformats.org/officeDocument/2006/relationships/hyperlink" Target="https://login.consultant.ru/link/?req=doc&amp;base=LAW&amp;n=44243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55807&amp;dst=100048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60813&amp;dst=100014" TargetMode="External"/><Relationship Id="rId11" Type="http://schemas.openxmlformats.org/officeDocument/2006/relationships/hyperlink" Target="https://login.consultant.ru/link/?req=doc&amp;base=LAW&amp;n=454373" TargetMode="External"/><Relationship Id="rId5" Type="http://schemas.openxmlformats.org/officeDocument/2006/relationships/hyperlink" Target="https://login.consultant.ru/link/?req=doc&amp;base=LAW&amp;n=454373" TargetMode="External"/><Relationship Id="rId15" Type="http://schemas.openxmlformats.org/officeDocument/2006/relationships/hyperlink" Target="https://login.consultant.ru/link/?req=doc&amp;base=RLAW098&amp;n=160813&amp;dst=100032" TargetMode="External"/><Relationship Id="rId10" Type="http://schemas.openxmlformats.org/officeDocument/2006/relationships/hyperlink" Target="https://login.consultant.ru/link/?req=doc&amp;base=RLAW098&amp;n=155806&amp;dst=100028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59075&amp;dst=100013" TargetMode="External"/><Relationship Id="rId14" Type="http://schemas.openxmlformats.org/officeDocument/2006/relationships/hyperlink" Target="https://login.consultant.ru/link/?req=doc&amp;base=RLAW098&amp;n=155807&amp;dst=1000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1767</Words>
  <Characters>10077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2024-04-17T08:13:00Z</dcterms:created>
  <dcterms:modified xsi:type="dcterms:W3CDTF">2024-04-17T08:19:00Z</dcterms:modified>
</cp:coreProperties>
</file>