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F032BB" w:rsidRPr="0021068B" w:rsidTr="005D36E6">
        <w:trPr>
          <w:trHeight w:val="2129"/>
        </w:trPr>
        <w:tc>
          <w:tcPr>
            <w:tcW w:w="5070" w:type="dxa"/>
          </w:tcPr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sz w:val="24"/>
                <w:szCs w:val="24"/>
                <w:lang w:eastAsia="ru-RU"/>
              </w:rPr>
              <w:object w:dxaOrig="7335" w:dyaOrig="7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8pt;height:46.5pt" o:ole="">
                  <v:imagedata r:id="rId4" o:title=""/>
                </v:shape>
                <o:OLEObject Type="Embed" ProgID="PBrush" ShapeID="_x0000_i1028" DrawAspect="Content" ObjectID="_1801631505" r:id="rId5"/>
              </w:objec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  <w:t>Антинаркотическая комиссия</w: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  <w:t xml:space="preserve"> при администрации</w: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  <w:t xml:space="preserve">БАТЫРЕВСКОГО МУНИЦИПАЛЬНОГО </w: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  <w:t xml:space="preserve">ОКРУГА </w: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068B">
              <w:rPr>
                <w:rFonts w:ascii="Times New Roman" w:eastAsia="Arial Cyr Chuv" w:hAnsi="Times New Roman" w:cs="Times New Roman"/>
                <w:b/>
                <w:bCs/>
                <w:sz w:val="24"/>
                <w:szCs w:val="24"/>
                <w:lang w:eastAsia="ru-RU"/>
              </w:rPr>
              <w:t>429350,Чувашская</w:t>
            </w:r>
            <w:proofErr w:type="gramEnd"/>
            <w:r w:rsidRPr="0021068B">
              <w:rPr>
                <w:rFonts w:ascii="Times New Roman" w:eastAsia="Arial Cyr Chuv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Республика, </w:t>
            </w: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68B">
              <w:rPr>
                <w:rFonts w:ascii="Times New Roman" w:eastAsia="Arial Cyr Chuv" w:hAnsi="Times New Roman" w:cs="Times New Roman"/>
                <w:b/>
                <w:bCs/>
                <w:sz w:val="24"/>
                <w:szCs w:val="24"/>
                <w:lang w:eastAsia="ru-RU"/>
              </w:rPr>
              <w:t>с. Батырево, пр. Ленина, д. № 5, тел.:  62-196</w:t>
            </w:r>
          </w:p>
          <w:p w:rsidR="00F032BB" w:rsidRPr="0021068B" w:rsidRDefault="00F032BB" w:rsidP="00F032BB">
            <w:pPr>
              <w:spacing w:after="0" w:line="240" w:lineRule="auto"/>
              <w:rPr>
                <w:rFonts w:ascii="Times New Roman" w:eastAsia="Arial Cyr Chuv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F032BB" w:rsidRPr="0021068B" w:rsidRDefault="00F032BB" w:rsidP="005D36E6">
            <w:pPr>
              <w:spacing w:after="0" w:line="240" w:lineRule="auto"/>
              <w:rPr>
                <w:rFonts w:ascii="Times New Roman" w:eastAsia="Arial Cyr Chuv" w:hAnsi="Times New Roman" w:cs="Times New Roman"/>
                <w:sz w:val="24"/>
                <w:szCs w:val="24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sz w:val="24"/>
                <w:szCs w:val="24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sz w:val="24"/>
                <w:szCs w:val="24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rPr>
                <w:rFonts w:ascii="Times New Roman" w:eastAsia="Arial Cyr Chuv" w:hAnsi="Times New Roman" w:cs="Times New Roman"/>
                <w:sz w:val="28"/>
                <w:szCs w:val="28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rPr>
                <w:rFonts w:ascii="Times New Roman" w:eastAsia="Arial Cyr Chuv" w:hAnsi="Times New Roman" w:cs="Times New Roman"/>
                <w:sz w:val="28"/>
                <w:szCs w:val="28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rPr>
                <w:rFonts w:ascii="Times New Roman" w:eastAsia="Arial Cyr Chuv" w:hAnsi="Times New Roman" w:cs="Times New Roman"/>
                <w:sz w:val="28"/>
                <w:szCs w:val="28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jc w:val="right"/>
              <w:rPr>
                <w:rFonts w:ascii="Times New Roman" w:eastAsia="Arial Cyr Chuv" w:hAnsi="Times New Roman" w:cs="Times New Roman"/>
                <w:sz w:val="28"/>
                <w:szCs w:val="28"/>
                <w:lang w:eastAsia="ru-RU"/>
              </w:rPr>
            </w:pPr>
          </w:p>
          <w:p w:rsidR="00F032BB" w:rsidRPr="0021068B" w:rsidRDefault="00F032BB" w:rsidP="005D36E6">
            <w:pPr>
              <w:spacing w:after="0" w:line="240" w:lineRule="auto"/>
              <w:jc w:val="center"/>
              <w:rPr>
                <w:rFonts w:ascii="Times New Roman" w:eastAsia="Arial Cyr Chuv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2BB" w:rsidRDefault="00F032BB" w:rsidP="00F032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AA7" w:rsidRPr="00CD7E82" w:rsidRDefault="00AA4AA7" w:rsidP="00AA4A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7E82">
        <w:rPr>
          <w:rFonts w:ascii="Times New Roman" w:eastAsia="Times New Roman" w:hAnsi="Times New Roman"/>
          <w:color w:val="000000"/>
          <w:sz w:val="24"/>
          <w:szCs w:val="24"/>
        </w:rPr>
        <w:t xml:space="preserve">Антинаркотическая  профилактическая деятельность на территории </w:t>
      </w:r>
      <w:proofErr w:type="spellStart"/>
      <w:r w:rsidRPr="00CD7E82">
        <w:rPr>
          <w:rFonts w:ascii="Times New Roman" w:eastAsia="Times New Roman" w:hAnsi="Times New Roman"/>
          <w:color w:val="000000"/>
          <w:sz w:val="24"/>
          <w:szCs w:val="24"/>
        </w:rPr>
        <w:t>Батыревского</w:t>
      </w:r>
      <w:proofErr w:type="spellEnd"/>
      <w:r w:rsidRPr="00CD7E82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осуществляется в соответствии с муниципальной подпрограммой «Профилактика незаконного потребления наркотических средств и психотропных веществ, наркомании», муниципальной программы  «Обеспечение общественного порядка и противодействие преступности в  </w:t>
      </w:r>
      <w:proofErr w:type="spellStart"/>
      <w:r w:rsidRPr="00CD7E82">
        <w:rPr>
          <w:rFonts w:ascii="Times New Roman" w:eastAsia="Times New Roman" w:hAnsi="Times New Roman"/>
          <w:color w:val="000000"/>
          <w:sz w:val="24"/>
          <w:szCs w:val="24"/>
        </w:rPr>
        <w:t>Батыревском</w:t>
      </w:r>
      <w:proofErr w:type="spellEnd"/>
      <w:r w:rsidRPr="00CD7E82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муниципальном округе Чувашской Республики», утвержденной постановлением Администрации </w:t>
      </w:r>
      <w:proofErr w:type="spellStart"/>
      <w:r w:rsidRPr="00CD7E82">
        <w:rPr>
          <w:rFonts w:ascii="Times New Roman" w:eastAsia="Times New Roman" w:hAnsi="Times New Roman"/>
          <w:color w:val="000000"/>
          <w:sz w:val="24"/>
          <w:szCs w:val="24"/>
        </w:rPr>
        <w:t>Батыревского</w:t>
      </w:r>
      <w:proofErr w:type="spellEnd"/>
      <w:r w:rsidRPr="00CD7E82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 от 13.02.2023 г. № 712.</w:t>
      </w:r>
    </w:p>
    <w:p w:rsidR="00AA4AA7" w:rsidRPr="00C22C67" w:rsidRDefault="00AA4AA7" w:rsidP="00AA4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рамках профилактической деятельности антинаркотической комиссией проведено 4 заседания, рассмотрено 8 вопросов согласно Плана работы на 2024 год. Все запланированные на текущий год вопросы рассмотрены. </w:t>
      </w:r>
      <w:r w:rsidRPr="00C22C67">
        <w:rPr>
          <w:rFonts w:ascii="Times New Roman" w:hAnsi="Times New Roman" w:cs="Times New Roman"/>
          <w:sz w:val="24"/>
          <w:szCs w:val="24"/>
        </w:rPr>
        <w:t>На р</w:t>
      </w:r>
      <w:r>
        <w:rPr>
          <w:rFonts w:ascii="Times New Roman" w:hAnsi="Times New Roman" w:cs="Times New Roman"/>
          <w:sz w:val="24"/>
          <w:szCs w:val="24"/>
        </w:rPr>
        <w:t>еализацию мероприятия,</w:t>
      </w:r>
      <w:r w:rsidRPr="00C22C67">
        <w:rPr>
          <w:rFonts w:ascii="Times New Roman" w:hAnsi="Times New Roman" w:cs="Times New Roman"/>
          <w:sz w:val="24"/>
          <w:szCs w:val="24"/>
        </w:rPr>
        <w:t xml:space="preserve"> направленную на профилактику незаконного употребления наркотических средств и психотропных веществ н</w:t>
      </w:r>
      <w:r>
        <w:rPr>
          <w:rFonts w:ascii="Times New Roman" w:hAnsi="Times New Roman" w:cs="Times New Roman"/>
          <w:sz w:val="24"/>
          <w:szCs w:val="24"/>
        </w:rPr>
        <w:t xml:space="preserve">а 2024 год было предусмотрено 38 500 рублей. 15 500 тыс. рублей были </w:t>
      </w:r>
      <w:r w:rsidRPr="009728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направлены на призы участникам декадника, приуроченного к международному Дню борьбы против наркотиков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(раздаточного материала буклеты, бейсболки с логотипом «Мы за ЗОЖ»). </w:t>
      </w:r>
      <w:r w:rsidRPr="009728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сентябре 2024 года приобретен баннер, антинаркотической направленности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«Мы за здоровый образ жизни</w:t>
      </w:r>
      <w:r w:rsidRPr="009728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». В ноябре месяце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приобретены футболки</w:t>
      </w:r>
      <w:r w:rsidRPr="009728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логотипом</w:t>
      </w:r>
      <w:r w:rsidRPr="009728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«Мы за здоровый образ жизни</w:t>
      </w:r>
      <w:r w:rsidRPr="009728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».</w:t>
      </w:r>
      <w:r>
        <w:rPr>
          <w:rFonts w:ascii="Arial" w:hAnsi="Arial" w:cs="Arial"/>
          <w:color w:val="2C2D2E"/>
          <w:shd w:val="clear" w:color="auto" w:fill="FFFFFF"/>
        </w:rPr>
        <w:t xml:space="preserve"> </w:t>
      </w:r>
    </w:p>
    <w:p w:rsidR="00AA4AA7" w:rsidRPr="00664A8A" w:rsidRDefault="00AA4AA7" w:rsidP="00AA4AA7">
      <w:pPr>
        <w:suppressAutoHyphens/>
        <w:ind w:firstLine="709"/>
        <w:jc w:val="both"/>
        <w:rPr>
          <w:rFonts w:ascii="Times New Roman" w:eastAsia="Arial Cyr Chuv" w:hAnsi="Times New Roman" w:cs="Times New Roman"/>
          <w:sz w:val="24"/>
          <w:szCs w:val="24"/>
          <w:lang w:eastAsia="ru-RU"/>
        </w:rPr>
      </w:pPr>
      <w:r w:rsidRPr="00664A8A"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t>Работа по профилактике наркомании среди населения, в том числе среди н</w:t>
      </w:r>
      <w:r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t>есовер</w:t>
      </w:r>
      <w:r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softHyphen/>
        <w:t>шеннолетних и моло</w:t>
      </w:r>
      <w:r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дежи, </w:t>
      </w:r>
      <w:r w:rsidRPr="00664A8A"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благоприятных условий для жизнедеятельности жителей округа – ключевая цель проводимой профилактической работы по наркомании и противодействие незаконному обороту наркотиков на территории 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t>Батыревского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округа.</w:t>
      </w:r>
    </w:p>
    <w:p w:rsidR="00AA4AA7" w:rsidRPr="00622BEB" w:rsidRDefault="00AA4AA7" w:rsidP="00AA4AA7">
      <w:pPr>
        <w:spacing w:line="276" w:lineRule="auto"/>
        <w:ind w:firstLine="709"/>
        <w:jc w:val="both"/>
      </w:pPr>
      <w:r w:rsidRPr="00664A8A"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>Ежегодно на территории округа проводятся   оперативно-профилактические операции «Сообщи, где</w:t>
      </w:r>
      <w:r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 xml:space="preserve"> торгуют смертью» (в два этапа), «Чистое поколение».</w:t>
      </w:r>
      <w:r w:rsidRPr="00664A8A"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 xml:space="preserve"> В период прове</w:t>
      </w:r>
      <w:r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>дения операций в полном объёме</w:t>
      </w:r>
      <w:r w:rsidRPr="00664A8A"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 xml:space="preserve"> задейств</w:t>
      </w:r>
      <w:r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 xml:space="preserve">ованы все службы профилактики.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Ежегодная   акция «Молодежь за здоровый образ жизни» проведена во всех   общеобразовательных учреждениях муниципального округа, где организовано более 300 мероприятий. </w:t>
      </w:r>
      <w:r>
        <w:rPr>
          <w:rFonts w:ascii="Times New Roman" w:hAnsi="Times New Roman"/>
          <w:color w:val="000000"/>
          <w:sz w:val="24"/>
          <w:szCs w:val="24"/>
        </w:rPr>
        <w:t>В образовательных и спортивных учреждениях округа постоянно функционируют спортивные секции по волейболу, футболу, хоккею куда вовлечены подростки и молодежь «группы риска».</w:t>
      </w:r>
    </w:p>
    <w:p w:rsidR="00AA4AA7" w:rsidRPr="00664A8A" w:rsidRDefault="00AA4AA7" w:rsidP="00AA4AA7">
      <w:pPr>
        <w:suppressAutoHyphens/>
        <w:ind w:firstLine="709"/>
        <w:jc w:val="both"/>
        <w:rPr>
          <w:rFonts w:ascii="Times New Roman" w:eastAsia="Arial Cyr Chuv" w:hAnsi="Times New Roman" w:cs="Times New Roman"/>
          <w:sz w:val="24"/>
          <w:szCs w:val="24"/>
          <w:lang w:eastAsia="ru-RU"/>
        </w:rPr>
      </w:pPr>
      <w:r w:rsidRPr="00664A8A">
        <w:rPr>
          <w:rFonts w:ascii="Times New Roman" w:eastAsia="Arial Cyr Chuv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Особое внимание в 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Батыревском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 муниципальном округе направлено на предотвращение хищений и злоупотреблений в лечебных заведениях, имеющих право на оборот наркотических веществ. Всего на территории округа расположено 2 объекта, </w:t>
      </w:r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lastRenderedPageBreak/>
        <w:t>имеющих лицензии по обороту наркотиков (БУ «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Батыревская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 ЦРБ», Аптека № 43). По всем данным объектам имеются контрольные дела и все работающие на них сотрудники проверены по оперативно-криминалистическим учетам. Учреждения находятся под постоянным оперативным контролем. Регулярно проводятся гласные и негласные проверки. Проведенными проверками фактов незаконного сбыта наркотических средств в данных лечебных учреждениях не выявлено. </w:t>
      </w:r>
    </w:p>
    <w:p w:rsidR="00AA4AA7" w:rsidRPr="00664A8A" w:rsidRDefault="00AA4AA7" w:rsidP="00AA4AA7">
      <w:pPr>
        <w:suppressAutoHyphens/>
        <w:ind w:firstLine="709"/>
        <w:jc w:val="both"/>
        <w:rPr>
          <w:rFonts w:ascii="Times New Roman" w:eastAsia="Arial Cyr Chuv" w:hAnsi="Times New Roman" w:cs="Times New Roman"/>
          <w:sz w:val="24"/>
          <w:szCs w:val="24"/>
          <w:lang w:eastAsia="ru-RU"/>
        </w:rPr>
      </w:pPr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Сотрудниками МО МВД «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Батыревский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» ежедневно проводится мониторинг в сети Интернет («Телеграмм», «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Инстаграмм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», «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», «Одноклассники» и др.) на предмет сбыта наркоти</w:t>
      </w:r>
      <w:r>
        <w:rPr>
          <w:rFonts w:ascii="Times New Roman" w:eastAsia="Arial Cyr Chuv" w:hAnsi="Times New Roman" w:cs="Times New Roman"/>
          <w:sz w:val="24"/>
          <w:szCs w:val="24"/>
          <w:lang w:eastAsia="ru-RU"/>
        </w:rPr>
        <w:t>ческих средств</w:t>
      </w:r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.   </w:t>
      </w:r>
    </w:p>
    <w:p w:rsidR="00AA4AA7" w:rsidRDefault="00AA4AA7" w:rsidP="00AA4AA7">
      <w:pPr>
        <w:suppressAutoHyphens/>
        <w:ind w:firstLine="709"/>
        <w:jc w:val="both"/>
        <w:rPr>
          <w:rFonts w:ascii="Times New Roman" w:eastAsia="Arial Cyr Chuv" w:hAnsi="Times New Roman" w:cs="Times New Roman"/>
          <w:sz w:val="24"/>
          <w:szCs w:val="24"/>
          <w:lang w:eastAsia="ru-RU"/>
        </w:rPr>
      </w:pPr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В летне-осенний период сотрудниками МО МВД «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Батыревский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» проводится оперативно-профилактическое мероприятия под наименованием «Мак». Перед началом операции с личным составом межмуниципального отдела проводятся занятия по методике обнаружения, распознавания и правильному процессуальному документированию изъятия наркотических средств. Ведется плановая работа по отработке приусадебных участков с целью выявления фактов незаконной культивации 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 растений. Очагов произрастания дикорастущих 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 растений на территории 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не выявлено. Сельхозпредприятиями округа данные растения также не культивируются. </w:t>
      </w:r>
    </w:p>
    <w:p w:rsidR="00AA4AA7" w:rsidRPr="00D36E73" w:rsidRDefault="00AA4AA7" w:rsidP="00AA4A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E73">
        <w:rPr>
          <w:rFonts w:ascii="Times New Roman" w:hAnsi="Times New Roman" w:cs="Times New Roman"/>
          <w:sz w:val="24"/>
          <w:szCs w:val="24"/>
        </w:rPr>
        <w:t>При поддержке российского движения детей и молодежи «Движение Первых» были проведены следующие мероприятия в образовательных учреждениях:</w:t>
      </w:r>
    </w:p>
    <w:p w:rsidR="00AA4AA7" w:rsidRPr="00D36E73" w:rsidRDefault="00AA4AA7" w:rsidP="00AA4A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E73">
        <w:rPr>
          <w:rFonts w:ascii="Times New Roman" w:hAnsi="Times New Roman" w:cs="Times New Roman"/>
          <w:sz w:val="24"/>
          <w:szCs w:val="24"/>
        </w:rPr>
        <w:t>1)Организация и проведение в общеобразовательных, профессиональных образовательных организациях (первичных отделениях) встреч с представителями органов здравоохранения, правоохранительных органов и религиозных объединений в целях информирования об ответственности за незаконное потребление, пропаганду незаконного потребления наркотиков и участие в их незаконном обороте, формирования у обучающихся стойкого мотивированного отказа от незаконного потребления наркотиков, формирования позитивных установок следования принципам здорового и безопасного образа жизни.</w:t>
      </w:r>
    </w:p>
    <w:p w:rsidR="00AA4AA7" w:rsidRPr="00D36E73" w:rsidRDefault="00AA4AA7" w:rsidP="00AA4AA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6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Конкурсы рисунков, плакатов, выставки стенгазет, направленные на пропаганду здорового образа жизни, в которых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риняли участие 738 обучающихся: </w:t>
      </w:r>
      <w:r w:rsidRPr="00D36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 видеороликов «</w:t>
      </w:r>
      <w:proofErr w:type="spellStart"/>
      <w:r w:rsidRPr="00D36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ТикЗОЖток</w:t>
      </w:r>
      <w:proofErr w:type="spellEnd"/>
      <w:r w:rsidRPr="00D36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Первых», конкурс рисунков о вреде курения, конкурс рисунков «Первые- за здоровый образ жизни».</w:t>
      </w:r>
    </w:p>
    <w:p w:rsidR="00AA4AA7" w:rsidRPr="00D80726" w:rsidRDefault="00AA4AA7" w:rsidP="00AA4A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E73">
        <w:rPr>
          <w:rFonts w:ascii="Times New Roman" w:hAnsi="Times New Roman" w:cs="Times New Roman"/>
          <w:sz w:val="24"/>
          <w:szCs w:val="24"/>
        </w:rPr>
        <w:t xml:space="preserve">Все общеобразовательные учреждения </w:t>
      </w:r>
      <w:proofErr w:type="spellStart"/>
      <w:r w:rsidRPr="00D36E73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36E73">
        <w:rPr>
          <w:rFonts w:ascii="Times New Roman" w:hAnsi="Times New Roman" w:cs="Times New Roman"/>
          <w:sz w:val="24"/>
          <w:szCs w:val="24"/>
        </w:rPr>
        <w:t xml:space="preserve"> муниципального округа участвуют в мероприятиях по раннему выявлению незаконного потребления наркотических средств и психотропных веществ. Во всех общеобразовательных учреждениях проходят тематические, психологические тренинги, акции, </w:t>
      </w:r>
      <w:proofErr w:type="gramStart"/>
      <w:r w:rsidRPr="00D36E73">
        <w:rPr>
          <w:rFonts w:ascii="Times New Roman" w:hAnsi="Times New Roman" w:cs="Times New Roman"/>
          <w:sz w:val="24"/>
          <w:szCs w:val="24"/>
        </w:rPr>
        <w:t>творческие  конкурсы</w:t>
      </w:r>
      <w:proofErr w:type="gramEnd"/>
      <w:r w:rsidRPr="00D36E73">
        <w:rPr>
          <w:rFonts w:ascii="Times New Roman" w:hAnsi="Times New Roman" w:cs="Times New Roman"/>
          <w:sz w:val="24"/>
          <w:szCs w:val="24"/>
        </w:rPr>
        <w:t>, праздники, фестивали, классные часы, круглые столы, семинар совещания: «Безопасный интернет», «Курению – нет! Здоровью – да!», «Стоп! СПИД!», «Беда, которую несут наркотики», «Вредные привычки – не мои сестрички». Социально – психологическое тестирование   обучающихся и профессиональных образовательных организациях в 202</w:t>
      </w:r>
      <w:r>
        <w:rPr>
          <w:rFonts w:ascii="Times New Roman" w:hAnsi="Times New Roman" w:cs="Times New Roman"/>
          <w:sz w:val="24"/>
          <w:szCs w:val="24"/>
        </w:rPr>
        <w:t xml:space="preserve">3-2024 учебном году проводилось </w:t>
      </w:r>
      <w:r w:rsidRPr="00D36E73">
        <w:rPr>
          <w:rFonts w:ascii="Times New Roman" w:hAnsi="Times New Roman" w:cs="Times New Roman"/>
          <w:sz w:val="24"/>
          <w:szCs w:val="24"/>
        </w:rPr>
        <w:t xml:space="preserve">во всех общеобразовательных учреждениях и профессиональных организациях </w:t>
      </w:r>
      <w:proofErr w:type="spellStart"/>
      <w:r w:rsidRPr="00D36E73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D36E73">
        <w:rPr>
          <w:rFonts w:ascii="Times New Roman" w:hAnsi="Times New Roman" w:cs="Times New Roman"/>
          <w:sz w:val="24"/>
          <w:szCs w:val="24"/>
        </w:rPr>
        <w:t xml:space="preserve"> муниципального округа.    На базе </w:t>
      </w:r>
      <w:r>
        <w:rPr>
          <w:rFonts w:ascii="Times New Roman" w:hAnsi="Times New Roman" w:cs="Times New Roman"/>
          <w:sz w:val="24"/>
          <w:szCs w:val="24"/>
        </w:rPr>
        <w:t>МБУ ДО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ДШИ" </w:t>
      </w:r>
      <w:proofErr w:type="spellStart"/>
      <w:r w:rsidRPr="00B239C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B239C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D36E73">
        <w:rPr>
          <w:rFonts w:ascii="Times New Roman" w:hAnsi="Times New Roman" w:cs="Times New Roman"/>
          <w:sz w:val="24"/>
          <w:szCs w:val="24"/>
        </w:rPr>
        <w:t xml:space="preserve">действует территория общения подростков, где организованы книжные выставки, проводятся занимательные викторины, часы общения, часы здоровья, презентации, оформлены </w:t>
      </w:r>
      <w:proofErr w:type="gramStart"/>
      <w:r w:rsidRPr="00D36E73">
        <w:rPr>
          <w:rFonts w:ascii="Times New Roman" w:hAnsi="Times New Roman" w:cs="Times New Roman"/>
          <w:sz w:val="24"/>
          <w:szCs w:val="24"/>
        </w:rPr>
        <w:t>информационные стенды</w:t>
      </w:r>
      <w:proofErr w:type="gramEnd"/>
      <w:r w:rsidRPr="00D36E73">
        <w:rPr>
          <w:rFonts w:ascii="Times New Roman" w:hAnsi="Times New Roman" w:cs="Times New Roman"/>
          <w:sz w:val="24"/>
          <w:szCs w:val="24"/>
        </w:rPr>
        <w:t xml:space="preserve"> направленные на пропаганду здорового образа жизни.</w:t>
      </w:r>
    </w:p>
    <w:p w:rsidR="00AA4AA7" w:rsidRPr="00664A8A" w:rsidRDefault="00AA4AA7" w:rsidP="00AA4AA7">
      <w:pPr>
        <w:suppressAutoHyphens/>
        <w:ind w:firstLine="709"/>
        <w:jc w:val="both"/>
        <w:rPr>
          <w:rFonts w:ascii="Times New Roman" w:eastAsia="Arial Cyr Chuv" w:hAnsi="Times New Roman" w:cs="Times New Roman"/>
          <w:sz w:val="24"/>
          <w:szCs w:val="24"/>
          <w:lang w:eastAsia="ru-RU"/>
        </w:rPr>
      </w:pPr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lastRenderedPageBreak/>
        <w:t xml:space="preserve">С населением ведется разъяснительная работа о вреде злоупотребления наркотическими средствами, наступления ответственности за незаконное культивирование </w:t>
      </w:r>
      <w:proofErr w:type="spellStart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64A8A">
        <w:rPr>
          <w:rFonts w:ascii="Times New Roman" w:eastAsia="Arial Cyr Chuv" w:hAnsi="Times New Roman" w:cs="Times New Roman"/>
          <w:sz w:val="24"/>
          <w:szCs w:val="24"/>
          <w:lang w:eastAsia="ru-RU"/>
        </w:rPr>
        <w:t xml:space="preserve"> растений, сбыт и хранение наркотических средств. </w:t>
      </w:r>
    </w:p>
    <w:p w:rsidR="00AA4AA7" w:rsidRPr="00664A8A" w:rsidRDefault="00AA4AA7" w:rsidP="00AA4A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Круглосуточно в приемном отделении БУ «</w:t>
      </w:r>
      <w:proofErr w:type="spellStart"/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Батыревская</w:t>
      </w:r>
      <w:proofErr w:type="spellEnd"/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ЦРБ» Министерства здравоохранения ЧР проводится медицинское освидетельствование на предмет определения употребления наркотических средств и </w:t>
      </w:r>
      <w:proofErr w:type="spellStart"/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 Врач-нарколог проводит постоянную профилактическую работу с населением </w:t>
      </w:r>
      <w:proofErr w:type="spellStart"/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Pr="0066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округа.</w:t>
      </w:r>
      <w:r w:rsidRPr="00664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порядку проведения профилактических медицинских осмотров, обучающихся в общеобразовательных учреждениях и профессиональных образовательных организаций, в целях раннего выявления незаконного потребления наркотических средств и психотропных веществ, наркологом ежегодно проводятся профилактические медицинские осмотры обучающихся. </w:t>
      </w:r>
      <w:r w:rsidRPr="00664A8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Фактов потребления или отравления </w:t>
      </w:r>
      <w:r w:rsidRPr="00664A8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несовершеннолетними наркотическими средствами за период 2023-2024г. не выявлено</w:t>
      </w:r>
      <w:r w:rsidRPr="00664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AA4AA7" w:rsidRPr="00FB1875" w:rsidRDefault="00AA4AA7" w:rsidP="00AA4A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A4AA7" w:rsidRDefault="00AA4AA7" w:rsidP="00AA4AA7">
      <w:pPr>
        <w:spacing w:line="240" w:lineRule="auto"/>
        <w:ind w:firstLine="709"/>
        <w:jc w:val="both"/>
      </w:pPr>
    </w:p>
    <w:p w:rsidR="00965383" w:rsidRDefault="00965383"/>
    <w:sectPr w:rsidR="0096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7"/>
    <w:rsid w:val="0034330A"/>
    <w:rsid w:val="00965383"/>
    <w:rsid w:val="00AA4AA7"/>
    <w:rsid w:val="00F0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3CBA"/>
  <w15:chartTrackingRefBased/>
  <w15:docId w15:val="{65FFDBE9-6137-4C6D-B17B-7A06F6A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2025-02-21T05:25:00Z</dcterms:created>
  <dcterms:modified xsi:type="dcterms:W3CDTF">2025-02-21T05:25:00Z</dcterms:modified>
</cp:coreProperties>
</file>