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36"/>
        <w:gridCol w:w="1934"/>
        <w:gridCol w:w="3834"/>
      </w:tblGrid>
      <w:tr>
        <w:tc>
          <w:tcPr>
            <w:tcW w:w="38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rFonts w:cs="Arial"/>
                <w:b/>
                <w:bCs/>
                <w:sz w:val="24"/>
                <w:szCs w:val="24"/>
              </w:rPr>
              <w:t>ӑ</w:t>
            </w:r>
            <w:r>
              <w:rPr>
                <w:b/>
                <w:bCs/>
                <w:sz w:val="24"/>
                <w:szCs w:val="24"/>
              </w:rPr>
              <w:t>ваш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07.02.2023 № 95</w:t>
            </w:r>
          </w:p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Канаш хули</w:t>
            </w:r>
          </w:p>
        </w:tc>
        <w:tc>
          <w:tcPr>
            <w:tcW w:w="1934" w:type="dxa"/>
            <w:hideMark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34" w:type="dxa"/>
          </w:tcPr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ПОСТАНОВЛЕНИЕ</w:t>
            </w:r>
          </w:p>
          <w:p>
            <w:pPr>
              <w:spacing w:line="192" w:lineRule="auto"/>
              <w:rPr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07.02.2023 №_95</w:t>
            </w:r>
          </w:p>
          <w:p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г. Канаш</w:t>
            </w:r>
          </w:p>
        </w:tc>
      </w:tr>
    </w:tbl>
    <w:p>
      <w:pPr>
        <w:ind w:right="425"/>
        <w:jc w:val="both"/>
      </w:pPr>
      <w:r>
        <w:t xml:space="preserve">    </w:t>
      </w:r>
    </w:p>
    <w:p>
      <w:pPr>
        <w:ind w:right="425"/>
        <w:jc w:val="both"/>
      </w:pPr>
    </w:p>
    <w:p>
      <w:pPr>
        <w:ind w:right="425"/>
        <w:jc w:val="both"/>
      </w:pPr>
    </w:p>
    <w:p>
      <w:pPr>
        <w:ind w:right="425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 установлении предельных цен (тарифов) на услуги, предоставляемые муниципальными учреждениями физической культуры и спорта города Канаш Чувашской Республики</w:t>
      </w:r>
    </w:p>
    <w:p>
      <w:pPr>
        <w:ind w:right="425"/>
        <w:jc w:val="both"/>
        <w:rPr>
          <w:sz w:val="24"/>
          <w:szCs w:val="24"/>
        </w:rPr>
      </w:pPr>
    </w:p>
    <w:p>
      <w:pPr>
        <w:ind w:right="425"/>
        <w:jc w:val="both"/>
        <w:rPr>
          <w:sz w:val="24"/>
          <w:szCs w:val="24"/>
        </w:rPr>
      </w:pPr>
    </w:p>
    <w:p>
      <w:pPr>
        <w:ind w:right="-1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В соответствии с Федеральным законом от 06.10.2003 №131-ФЗ «Об общих принципах организации местного самоуправления в Российской Федерации», с решением Собрания депутатов города Канаш Чувашской Республики от 28 января 2011 года № 5/2 «О порядке принятия решений об установлении цен (тарифов) на услуги муниципальных предприятий и учреждений города Канаш», </w:t>
      </w:r>
      <w:r>
        <w:rPr>
          <w:b/>
          <w:sz w:val="24"/>
          <w:szCs w:val="24"/>
        </w:rPr>
        <w:t>Администрация города Канаш Чувашской Республики постановляет:</w:t>
      </w:r>
    </w:p>
    <w:p>
      <w:pPr>
        <w:ind w:right="425"/>
        <w:jc w:val="both"/>
        <w:rPr>
          <w:sz w:val="24"/>
          <w:szCs w:val="24"/>
        </w:rPr>
      </w:pPr>
    </w:p>
    <w:p>
      <w:pPr>
        <w:pStyle w:val="a5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предельные цены (тарифы) на услуги, предоставляемые муниципальными учреждениями физической культуры и спорта города Канаш Чувашской Республики, согласно приложению.</w:t>
      </w:r>
    </w:p>
    <w:p>
      <w:pPr>
        <w:pStyle w:val="31"/>
        <w:numPr>
          <w:ilvl w:val="0"/>
          <w:numId w:val="5"/>
        </w:numPr>
        <w:spacing w:after="0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Признать утратившим силу постановление администрации города Канаш Чувашской Республики  от 10.09.2021 года № 710 «Об установлении предельных цен (тарифов) на услуги, предоставляемые муниципальными учреждениями физической культуры и спорта города Канаш Чувашской Республики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>;</w:t>
      </w:r>
    </w:p>
    <w:p>
      <w:pPr>
        <w:pStyle w:val="31"/>
        <w:numPr>
          <w:ilvl w:val="0"/>
          <w:numId w:val="5"/>
        </w:numPr>
        <w:tabs>
          <w:tab w:val="left" w:pos="567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Отделу информатизации администрации города Канаш Чувашской Республики опубликовать настоящее постановление в средствах массовой информации.</w:t>
      </w:r>
    </w:p>
    <w:p>
      <w:pPr>
        <w:pStyle w:val="31"/>
        <w:numPr>
          <w:ilvl w:val="0"/>
          <w:numId w:val="5"/>
        </w:numPr>
        <w:tabs>
          <w:tab w:val="left" w:pos="567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после его официального опубликования.</w:t>
      </w:r>
    </w:p>
    <w:p>
      <w:pPr>
        <w:pStyle w:val="a5"/>
        <w:numPr>
          <w:ilvl w:val="0"/>
          <w:numId w:val="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Контроль за исполнением данного распоряжения возложить на заместителя главы по вопросам социальной политики- начальника МКУ «Отдел образования и молодежной политики администрации города Канаш Чувашской Республики» Суркову Н.В.</w:t>
      </w:r>
    </w:p>
    <w:p>
      <w:pPr>
        <w:pStyle w:val="31"/>
        <w:tabs>
          <w:tab w:val="left" w:pos="5812"/>
        </w:tabs>
        <w:spacing w:after="0"/>
        <w:ind w:left="1017"/>
        <w:rPr>
          <w:sz w:val="24"/>
          <w:szCs w:val="24"/>
        </w:rPr>
      </w:pPr>
    </w:p>
    <w:p>
      <w:pPr>
        <w:ind w:right="425"/>
        <w:jc w:val="both"/>
        <w:rPr>
          <w:sz w:val="24"/>
          <w:szCs w:val="24"/>
        </w:rPr>
      </w:pPr>
    </w:p>
    <w:p>
      <w:pPr>
        <w:ind w:right="425"/>
        <w:jc w:val="both"/>
        <w:rPr>
          <w:sz w:val="24"/>
          <w:szCs w:val="24"/>
        </w:rPr>
      </w:pPr>
    </w:p>
    <w:p>
      <w:pPr>
        <w:ind w:right="425"/>
        <w:jc w:val="both"/>
        <w:rPr>
          <w:sz w:val="24"/>
          <w:szCs w:val="24"/>
        </w:rPr>
      </w:pPr>
    </w:p>
    <w:p>
      <w:p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Глава администрации города                                                                        В.Н. Михайлов</w:t>
      </w:r>
    </w:p>
    <w:p>
      <w:pPr>
        <w:ind w:right="-1"/>
        <w:jc w:val="both"/>
        <w:rPr>
          <w:sz w:val="24"/>
          <w:szCs w:val="24"/>
        </w:rPr>
      </w:pPr>
    </w:p>
    <w:p>
      <w:pPr>
        <w:ind w:right="-1"/>
        <w:jc w:val="both"/>
        <w:rPr>
          <w:sz w:val="24"/>
          <w:szCs w:val="24"/>
        </w:rPr>
      </w:pPr>
    </w:p>
    <w:p>
      <w:pPr>
        <w:ind w:right="-1"/>
        <w:jc w:val="both"/>
        <w:rPr>
          <w:sz w:val="24"/>
          <w:szCs w:val="24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right="-1"/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c>
          <w:tcPr>
            <w:tcW w:w="3115" w:type="dxa"/>
          </w:tcPr>
          <w:p/>
        </w:tc>
        <w:tc>
          <w:tcPr>
            <w:tcW w:w="3115" w:type="dxa"/>
          </w:tcPr>
          <w:p/>
        </w:tc>
        <w:tc>
          <w:tcPr>
            <w:tcW w:w="3115" w:type="dxa"/>
          </w:tcPr>
          <w:p>
            <w:pPr>
              <w:ind w:left="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к постановлению администрации города Канаш Чувашской Республики от 07.02.2023</w:t>
            </w:r>
            <w:r>
              <w:rPr>
                <w:bCs/>
                <w:sz w:val="24"/>
                <w:szCs w:val="24"/>
              </w:rPr>
              <w:t xml:space="preserve"> № 95</w:t>
            </w:r>
          </w:p>
          <w:p/>
        </w:tc>
      </w:tr>
    </w:tbl>
    <w:p/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Предельные цены (тарифы) на услуги, предоставляемые муниципальными учреждениями физической культуры и спорта города Канаш Чувашской Республики</w:t>
      </w:r>
    </w:p>
    <w:p>
      <w:pPr>
        <w:jc w:val="center"/>
        <w:rPr>
          <w:sz w:val="24"/>
          <w:szCs w:val="24"/>
        </w:rPr>
      </w:pPr>
    </w:p>
    <w:tbl>
      <w:tblPr>
        <w:tblStyle w:val="a8"/>
        <w:tblW w:w="0" w:type="auto"/>
        <w:tblInd w:w="-714" w:type="dxa"/>
        <w:tblLook w:val="04A0" w:firstRow="1" w:lastRow="0" w:firstColumn="1" w:lastColumn="0" w:noHBand="0" w:noVBand="1"/>
      </w:tblPr>
      <w:tblGrid>
        <w:gridCol w:w="540"/>
        <w:gridCol w:w="4889"/>
        <w:gridCol w:w="2313"/>
        <w:gridCol w:w="2317"/>
      </w:tblGrid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Предельная цена (тариф), в руб. без НДС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в плавательном бассейне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разовое посещение, 1 человек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бассейна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занятия в бассейне в группе с тренером (инструктором по спорту), 1 человек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в тренажерном (атлетическом) зале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разовое посещение, 1 человек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физкультурно-оздоровительных занятий с инструктором, индивидуальное занятие с тренером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в зале бокса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разовое посещение, 1 человек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на легкоатлетических дорожках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разовое посещение, 1 человек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в спортивном зале</w:t>
            </w:r>
          </w:p>
        </w:tc>
      </w:tr>
      <w:tr>
        <w:tc>
          <w:tcPr>
            <w:tcW w:w="540" w:type="dxa"/>
            <w:vMerge w:val="restar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взрослых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детских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на футбольном поле</w:t>
            </w:r>
          </w:p>
        </w:tc>
      </w:tr>
      <w:tr>
        <w:tc>
          <w:tcPr>
            <w:tcW w:w="540" w:type="dxa"/>
            <w:vMerge w:val="restar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взрослых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детских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на уличной универсальной спортивной площадке</w:t>
            </w:r>
          </w:p>
        </w:tc>
      </w:tr>
      <w:tr>
        <w:tc>
          <w:tcPr>
            <w:tcW w:w="540" w:type="dxa"/>
            <w:vMerge w:val="restar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взрослых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для детских команд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открытого катка в зимний период (со своими коньками)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посещение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Физкультурно-оздоровительные занятия в борцовском зале, зале аэробики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Абонементная плата занятий в группе (12 занятий в месяц/1 человек)</w:t>
            </w:r>
          </w:p>
        </w:tc>
      </w:tr>
      <w:tr>
        <w:tc>
          <w:tcPr>
            <w:tcW w:w="540" w:type="dxa"/>
            <w:vMerge w:val="restar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взрослых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занятий в месяц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студентов и школьников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занятий в месяц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1980 руб.</w:t>
            </w:r>
          </w:p>
        </w:tc>
      </w:tr>
      <w:tr>
        <w:tc>
          <w:tcPr>
            <w:tcW w:w="540" w:type="dxa"/>
            <w:vMerge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детей до 14 лет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занятий в месяц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1320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Прокат спортивного инвентаря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коньки хоккейные (фигурные)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лыжный комплект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стола для настольного тенниса при оказании физкультурно-оздоровительных занятий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     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надувной спасательный круг для детей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минут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руб.</w:t>
            </w:r>
          </w:p>
        </w:tc>
      </w:tr>
      <w:tr>
        <w:tc>
          <w:tcPr>
            <w:tcW w:w="10059" w:type="dxa"/>
            <w:gridSpan w:val="4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Услуги для организации физкультурно-оздоровительных занятий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по заточке коньков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пара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 руб.</w:t>
            </w:r>
          </w:p>
        </w:tc>
      </w:tr>
      <w:tr>
        <w:tc>
          <w:tcPr>
            <w:tcW w:w="54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89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лыжной (снегоходной) трассы механизированным способом</w:t>
            </w:r>
          </w:p>
        </w:tc>
        <w:tc>
          <w:tcPr>
            <w:tcW w:w="2313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км</w:t>
            </w:r>
          </w:p>
        </w:tc>
        <w:tc>
          <w:tcPr>
            <w:tcW w:w="2317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 руб.</w:t>
            </w:r>
          </w:p>
        </w:tc>
      </w:tr>
    </w:tbl>
    <w:p>
      <w:pPr>
        <w:jc w:val="center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Примечание:</w:t>
      </w:r>
      <w:r>
        <w:rPr>
          <w:sz w:val="24"/>
          <w:szCs w:val="24"/>
        </w:rPr>
        <w:t xml:space="preserve"> настоящие предельные цены (тарифы) на услуги, представляемые муниципальными учреждениями физической культуры и спорта города Канаш, не применяются при оплате мероприятий, финансирование которых предусмотрено за счет средств бюджетов соответствующих уровней.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4F"/>
    <w:multiLevelType w:val="hybridMultilevel"/>
    <w:tmpl w:val="3B64CB22"/>
    <w:lvl w:ilvl="0" w:tplc="B3DA469C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682E6A"/>
    <w:multiLevelType w:val="hybridMultilevel"/>
    <w:tmpl w:val="F2C65EC4"/>
    <w:lvl w:ilvl="0" w:tplc="03B8FD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756B7"/>
    <w:multiLevelType w:val="hybridMultilevel"/>
    <w:tmpl w:val="1A7ECA7C"/>
    <w:lvl w:ilvl="0" w:tplc="7680AAA8">
      <w:start w:val="1"/>
      <w:numFmt w:val="decimal"/>
      <w:lvlText w:val="%1."/>
      <w:lvlJc w:val="left"/>
      <w:pPr>
        <w:ind w:left="1017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3D6A62"/>
    <w:multiLevelType w:val="hybridMultilevel"/>
    <w:tmpl w:val="5EE852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F33CF"/>
    <w:multiLevelType w:val="hybridMultilevel"/>
    <w:tmpl w:val="2360611E"/>
    <w:lvl w:ilvl="0" w:tplc="8B4C572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73641B4C"/>
    <w:multiLevelType w:val="multilevel"/>
    <w:tmpl w:val="3A568178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91" w:hanging="540"/>
      </w:pPr>
    </w:lvl>
    <w:lvl w:ilvl="2">
      <w:start w:val="1"/>
      <w:numFmt w:val="decimal"/>
      <w:isLgl/>
      <w:lvlText w:val="%1.%2.%3"/>
      <w:lvlJc w:val="left"/>
      <w:pPr>
        <w:ind w:left="2062" w:hanging="720"/>
      </w:pPr>
    </w:lvl>
    <w:lvl w:ilvl="3">
      <w:start w:val="1"/>
      <w:numFmt w:val="decimal"/>
      <w:isLgl/>
      <w:lvlText w:val="%1.%2.%3.%4"/>
      <w:lvlJc w:val="left"/>
      <w:pPr>
        <w:ind w:left="2553" w:hanging="720"/>
      </w:pPr>
    </w:lvl>
    <w:lvl w:ilvl="4">
      <w:start w:val="1"/>
      <w:numFmt w:val="decimal"/>
      <w:isLgl/>
      <w:lvlText w:val="%1.%2.%3.%4.%5"/>
      <w:lvlJc w:val="left"/>
      <w:pPr>
        <w:ind w:left="3404" w:hanging="1080"/>
      </w:pPr>
    </w:lvl>
    <w:lvl w:ilvl="5">
      <w:start w:val="1"/>
      <w:numFmt w:val="decimal"/>
      <w:isLgl/>
      <w:lvlText w:val="%1.%2.%3.%4.%5.%6"/>
      <w:lvlJc w:val="left"/>
      <w:pPr>
        <w:ind w:left="3895" w:hanging="1080"/>
      </w:pPr>
    </w:lvl>
    <w:lvl w:ilvl="6">
      <w:start w:val="1"/>
      <w:numFmt w:val="decimal"/>
      <w:isLgl/>
      <w:lvlText w:val="%1.%2.%3.%4.%5.%6.%7"/>
      <w:lvlJc w:val="left"/>
      <w:pPr>
        <w:ind w:left="4746" w:hanging="1440"/>
      </w:p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F038A-7A37-4982-8A12-7DCC13BC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pPr>
      <w:overflowPunct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pPr>
      <w:suppressAutoHyphens/>
      <w:overflowPunct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 (Ольга В. Маркова)</dc:creator>
  <cp:keywords/>
  <dc:description/>
  <cp:lastModifiedBy>Глазов Николай Станиславович</cp:lastModifiedBy>
  <cp:revision>13</cp:revision>
  <cp:lastPrinted>2023-02-07T08:18:00Z</cp:lastPrinted>
  <dcterms:created xsi:type="dcterms:W3CDTF">2022-12-28T08:06:00Z</dcterms:created>
  <dcterms:modified xsi:type="dcterms:W3CDTF">2023-03-07T08:54:00Z</dcterms:modified>
</cp:coreProperties>
</file>