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  <w:gridCol w:w="222"/>
      </w:tblGrid>
      <w:tr w:rsidR="00B31770" w:rsidRPr="00B94028" w:rsidTr="00B31770">
        <w:tc>
          <w:tcPr>
            <w:tcW w:w="4644" w:type="dxa"/>
          </w:tcPr>
          <w:p w:rsidR="006D604D" w:rsidRDefault="006D604D" w:rsidP="00D82C95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tbl>
            <w:tblPr>
              <w:tblW w:w="9351" w:type="dxa"/>
              <w:jc w:val="center"/>
              <w:tblLook w:val="04A0" w:firstRow="1" w:lastRow="0" w:firstColumn="1" w:lastColumn="0" w:noHBand="0" w:noVBand="1"/>
            </w:tblPr>
            <w:tblGrid>
              <w:gridCol w:w="4088"/>
              <w:gridCol w:w="1056"/>
              <w:gridCol w:w="4207"/>
            </w:tblGrid>
            <w:tr w:rsidR="006D604D" w:rsidRPr="00226D6E" w:rsidTr="003C6DA5">
              <w:trPr>
                <w:cantSplit/>
                <w:trHeight w:val="1134"/>
                <w:jc w:val="center"/>
              </w:trPr>
              <w:tc>
                <w:tcPr>
                  <w:tcW w:w="4106" w:type="dxa"/>
                  <w:hideMark/>
                </w:tcPr>
                <w:p w:rsidR="006D604D" w:rsidRPr="00226D6E" w:rsidRDefault="006D604D" w:rsidP="00D82C95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226D6E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</w:rPr>
                    <w:t>ЧĂВАШ  РЕСПУБЛИКИН</w:t>
                  </w:r>
                </w:p>
                <w:p w:rsidR="006D604D" w:rsidRPr="00226D6E" w:rsidRDefault="006D604D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26D6E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 xml:space="preserve">ПАТĂРЬЕЛ                                           </w:t>
                  </w:r>
                  <w:r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МУНИЦИПАЛЛĂ ОКРУГĔН</w:t>
                  </w:r>
                </w:p>
                <w:p w:rsidR="006D604D" w:rsidRPr="00226D6E" w:rsidRDefault="006D604D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  <w:r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АДМИНИСТРАЦИЙĔ</w:t>
                  </w:r>
                </w:p>
              </w:tc>
              <w:tc>
                <w:tcPr>
                  <w:tcW w:w="1019" w:type="dxa"/>
                  <w:vMerge w:val="restart"/>
                  <w:hideMark/>
                </w:tcPr>
                <w:p w:rsidR="006D604D" w:rsidRPr="00226D6E" w:rsidRDefault="006D604D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  <w:r w:rsidRPr="00226D6E">
                    <w:rPr>
                      <w:rFonts w:ascii="Times New Roman CYR" w:eastAsia="Times New Roman" w:hAnsi="Times New Roman CYR" w:cs="Times New Roman CYR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BBDD6A" wp14:editId="4B29FC6E">
                        <wp:extent cx="533400" cy="8572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26" w:type="dxa"/>
                </w:tcPr>
                <w:p w:rsidR="006D604D" w:rsidRPr="00226D6E" w:rsidRDefault="00D82C95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hanging="61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 xml:space="preserve">        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>ЧУВАШСКАЯ РЕСПУБЛИКА</w:t>
                  </w:r>
                </w:p>
                <w:p w:rsidR="006D604D" w:rsidRPr="00226D6E" w:rsidRDefault="00D82C95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hanging="203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         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6D604D" w:rsidRPr="00226D6E" w:rsidRDefault="00D82C95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364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БАТЫРЕВСКОГО</w:t>
                  </w:r>
                </w:p>
                <w:p w:rsidR="006D604D" w:rsidRPr="00226D6E" w:rsidRDefault="00D82C95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hanging="61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      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МУНИЦИПАЛЬНОГО ОКРУГА</w:t>
                  </w:r>
                </w:p>
                <w:p w:rsidR="006D604D" w:rsidRPr="00226D6E" w:rsidRDefault="006D604D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bCs/>
                      <w:color w:val="000080"/>
                      <w:sz w:val="24"/>
                      <w:szCs w:val="24"/>
                    </w:rPr>
                  </w:pPr>
                </w:p>
              </w:tc>
            </w:tr>
            <w:tr w:rsidR="006D604D" w:rsidRPr="00226D6E" w:rsidTr="003C6DA5">
              <w:trPr>
                <w:cantSplit/>
                <w:trHeight w:val="1285"/>
                <w:jc w:val="center"/>
              </w:trPr>
              <w:tc>
                <w:tcPr>
                  <w:tcW w:w="4106" w:type="dxa"/>
                  <w:hideMark/>
                </w:tcPr>
                <w:p w:rsidR="00D82C95" w:rsidRDefault="00D82C95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 xml:space="preserve">          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>ЙЫШ</w:t>
                  </w:r>
                  <w:r w:rsidR="006D604D" w:rsidRPr="00226D6E">
                    <w:rPr>
                      <w:rFonts w:ascii="Cambria" w:eastAsia="Times New Roman" w:hAnsi="Cambria" w:cs="Cambria"/>
                      <w:b/>
                      <w:noProof/>
                      <w:sz w:val="24"/>
                      <w:szCs w:val="24"/>
                    </w:rPr>
                    <w:t>Ă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>НУ</w:t>
                  </w:r>
                </w:p>
                <w:p w:rsidR="00D82C95" w:rsidRDefault="00D82C95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         </w:t>
                  </w:r>
                  <w:r w:rsidR="00701930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   </w:t>
                  </w:r>
                  <w:r w:rsidR="007C100C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  </w:t>
                  </w:r>
                  <w:r w:rsidR="00823D13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07.06.</w:t>
                  </w:r>
                  <w:r w:rsidR="0070468D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2024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 xml:space="preserve">ç., </w:t>
                  </w:r>
                  <w:r w:rsidR="00E0776F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>№</w:t>
                  </w:r>
                  <w:r w:rsidR="00823D13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 xml:space="preserve"> 613</w:t>
                  </w:r>
                </w:p>
                <w:p w:rsidR="006D604D" w:rsidRPr="00226D6E" w:rsidRDefault="00D82C95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 xml:space="preserve">       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>Патăрьел ялě</w:t>
                  </w:r>
                </w:p>
              </w:tc>
              <w:tc>
                <w:tcPr>
                  <w:tcW w:w="1019" w:type="dxa"/>
                  <w:vMerge/>
                  <w:vAlign w:val="center"/>
                  <w:hideMark/>
                </w:tcPr>
                <w:p w:rsidR="006D604D" w:rsidRPr="00226D6E" w:rsidRDefault="006D604D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26" w:type="dxa"/>
                  <w:hideMark/>
                </w:tcPr>
                <w:p w:rsidR="006D604D" w:rsidRPr="00226D6E" w:rsidRDefault="006D604D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  <w:r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ПОСТАНОВЛЕНИЕ</w:t>
                  </w:r>
                </w:p>
                <w:p w:rsidR="006D604D" w:rsidRPr="00226D6E" w:rsidRDefault="00823D13" w:rsidP="0070193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          07.06.</w:t>
                  </w:r>
                  <w:r w:rsidR="0070468D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>2024</w:t>
                  </w:r>
                  <w:r w:rsidR="006D604D" w:rsidRPr="00226D6E"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г. №</w:t>
                  </w:r>
                  <w:r>
                    <w:rPr>
                      <w:rFonts w:ascii="Times New Roman CYR" w:eastAsia="Times New Roman" w:hAnsi="Times New Roman CYR" w:cs="Times New Roman CYR"/>
                      <w:b/>
                      <w:sz w:val="24"/>
                      <w:szCs w:val="24"/>
                    </w:rPr>
                    <w:t xml:space="preserve"> 613</w:t>
                  </w:r>
                </w:p>
                <w:p w:rsidR="006D604D" w:rsidRPr="00226D6E" w:rsidRDefault="006D604D" w:rsidP="00D82C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outlineLvl w:val="0"/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</w:pPr>
                  <w:r w:rsidRPr="00226D6E">
                    <w:rPr>
                      <w:rFonts w:ascii="Times New Roman CYR" w:eastAsia="Times New Roman" w:hAnsi="Times New Roman CYR" w:cs="Times New Roman CYR"/>
                      <w:b/>
                      <w:noProof/>
                      <w:sz w:val="24"/>
                      <w:szCs w:val="24"/>
                    </w:rPr>
                    <w:t>село Батырево</w:t>
                  </w:r>
                </w:p>
              </w:tc>
            </w:tr>
          </w:tbl>
          <w:p w:rsidR="0070468D" w:rsidRPr="002E2D61" w:rsidRDefault="007C100C" w:rsidP="0003732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2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B31770" w:rsidRPr="002E2D6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Об</w:t>
            </w:r>
            <w:r w:rsidR="00B31770" w:rsidRPr="002E2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220F3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ограничении торговли</w:t>
            </w:r>
            <w:r w:rsidR="0070468D" w:rsidRPr="002E2D6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 xml:space="preserve"> алкогольной </w:t>
            </w:r>
          </w:p>
          <w:p w:rsidR="0002441A" w:rsidRDefault="0002441A" w:rsidP="002E2D6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</w:t>
            </w:r>
            <w:r w:rsidR="0070468D" w:rsidRPr="002E2D61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родукцией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поляне «Солнечная»</w:t>
            </w:r>
            <w:r w:rsidR="00B31770" w:rsidRPr="002E2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2441A" w:rsidRDefault="0002441A" w:rsidP="002E2D6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Батыревского муниципального округа</w:t>
            </w:r>
          </w:p>
          <w:p w:rsidR="0002441A" w:rsidRDefault="0002441A" w:rsidP="002E2D6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Чувашской Республики </w:t>
            </w:r>
            <w:r w:rsidR="002E2D61" w:rsidRPr="002E2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2D61" w:rsidRPr="002E2D61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проведении </w:t>
            </w:r>
          </w:p>
          <w:p w:rsidR="0002441A" w:rsidRDefault="002E2D61" w:rsidP="002E2D6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D61">
              <w:rPr>
                <w:rFonts w:ascii="Times New Roman" w:hAnsi="Times New Roman"/>
                <w:b/>
                <w:sz w:val="24"/>
                <w:szCs w:val="24"/>
              </w:rPr>
              <w:t>универсальной торговой</w:t>
            </w:r>
            <w:r w:rsidR="00024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D61">
              <w:rPr>
                <w:rFonts w:ascii="Times New Roman" w:hAnsi="Times New Roman"/>
                <w:b/>
                <w:sz w:val="24"/>
                <w:szCs w:val="24"/>
              </w:rPr>
              <w:t xml:space="preserve">ярмарки на 19-м </w:t>
            </w:r>
          </w:p>
          <w:p w:rsidR="0002441A" w:rsidRDefault="002E2D61" w:rsidP="002E2D6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2D61">
              <w:rPr>
                <w:rFonts w:ascii="Times New Roman" w:hAnsi="Times New Roman"/>
                <w:b/>
                <w:sz w:val="24"/>
                <w:szCs w:val="24"/>
              </w:rPr>
              <w:t>детском</w:t>
            </w:r>
            <w:r w:rsidR="00024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D61">
              <w:rPr>
                <w:rFonts w:ascii="Times New Roman" w:hAnsi="Times New Roman"/>
                <w:b/>
                <w:sz w:val="24"/>
                <w:szCs w:val="24"/>
              </w:rPr>
              <w:t>празднике</w:t>
            </w:r>
            <w:r w:rsidR="00024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D61">
              <w:rPr>
                <w:rFonts w:ascii="Times New Roman" w:hAnsi="Times New Roman"/>
                <w:b/>
                <w:sz w:val="24"/>
                <w:szCs w:val="24"/>
              </w:rPr>
              <w:t xml:space="preserve">«Акатуй-Сабантуй» и </w:t>
            </w:r>
          </w:p>
          <w:p w:rsidR="002E2D61" w:rsidRPr="002E2D61" w:rsidRDefault="002E2D61" w:rsidP="002E2D61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2D61">
              <w:rPr>
                <w:rFonts w:ascii="Times New Roman" w:hAnsi="Times New Roman"/>
                <w:b/>
                <w:sz w:val="24"/>
                <w:szCs w:val="24"/>
              </w:rPr>
              <w:t>72-ом</w:t>
            </w:r>
            <w:r w:rsidR="00024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2D61">
              <w:rPr>
                <w:rFonts w:ascii="Times New Roman" w:hAnsi="Times New Roman"/>
                <w:b/>
                <w:sz w:val="24"/>
                <w:szCs w:val="24"/>
              </w:rPr>
              <w:t>традиционном празднике «Акатуй-Сабантуй»</w:t>
            </w:r>
          </w:p>
          <w:p w:rsidR="00B31770" w:rsidRPr="002E2D61" w:rsidRDefault="00B31770" w:rsidP="0003732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B31770" w:rsidRPr="00B94028" w:rsidRDefault="00B31770" w:rsidP="0003732E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31770" w:rsidRPr="00B94028" w:rsidRDefault="00B31770" w:rsidP="0003732E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3205B" w:rsidRPr="00B94028" w:rsidRDefault="00B3205B" w:rsidP="0003732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08B6" w:rsidRPr="008236C5" w:rsidRDefault="004F5E53" w:rsidP="00037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28.12.2009 г. № 381-ФЗ «Об основах государственного регулирования торговой деятельности в Российской Федерации», Законом Чувашской Республики от 13.07.2010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постановлением Кабинета Министров Чувашской Республики от 26.08.2010 г. № 277 «Об утверждении Порядка организации ярмарок на территории Чувашской Республики и продажи товаров (выполнения работ, оказания услуг) на них», постановлением администрации Батыревского муниципального округа Чувашской Республики от 29.11.2023 г. № 1438 «Об утверждении перечня ярмарок, планируемых к проведению в 2024 году на территории Батыревского муниципального округа Чувашской Республики», постановлением администрации Батыревского муниципального округа от 22.05.2024 г. № 555 «О подготовке и проведении 19-го детского праздника «Акатуй-Сабантуй» и 72-го традиционно</w:t>
      </w:r>
      <w:r w:rsidR="004220F3">
        <w:rPr>
          <w:rFonts w:ascii="Times New Roman" w:eastAsia="Times New Roman" w:hAnsi="Times New Roman"/>
          <w:sz w:val="24"/>
          <w:szCs w:val="24"/>
          <w:lang w:eastAsia="ru-RU"/>
        </w:rPr>
        <w:t xml:space="preserve">го праздника «Акатуй-Сабантуй», </w:t>
      </w: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Батыревского муниципального округа Чувашской Республики</w:t>
      </w:r>
    </w:p>
    <w:p w:rsidR="00E508B6" w:rsidRPr="008236C5" w:rsidRDefault="00E508B6" w:rsidP="00A05AE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05B" w:rsidRPr="008236C5" w:rsidRDefault="00E508B6" w:rsidP="00E508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ПОСТАНОВЛЯЕТ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508B6" w:rsidRPr="008236C5" w:rsidRDefault="00E508B6" w:rsidP="00E508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36C5" w:rsidRPr="008236C5" w:rsidRDefault="00B3205B" w:rsidP="004220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236C5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 </w:t>
      </w:r>
      <w:r w:rsidR="004220F3">
        <w:rPr>
          <w:rFonts w:ascii="Times New Roman" w:eastAsia="Times New Roman" w:hAnsi="Times New Roman" w:hint="eastAsia"/>
          <w:sz w:val="24"/>
          <w:szCs w:val="24"/>
          <w:lang w:eastAsia="ru-RU"/>
        </w:rPr>
        <w:t>Ограничить продажу алкогольной продукции 11-12 июня 2024 года</w:t>
      </w:r>
      <w:r w:rsidR="000244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поляне «Солнечная» Батыревского муниципального округа Чувашской Республики</w:t>
      </w:r>
      <w:r w:rsidR="004220F3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в дни проведения</w:t>
      </w:r>
      <w:r w:rsidR="004220F3" w:rsidRPr="004220F3">
        <w:t xml:space="preserve"> </w:t>
      </w:r>
      <w:r w:rsidR="004220F3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универсальной </w:t>
      </w:r>
      <w:r w:rsidR="004220F3" w:rsidRPr="004220F3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4220F3">
        <w:rPr>
          <w:rFonts w:ascii="Times New Roman" w:eastAsia="Times New Roman" w:hAnsi="Times New Roman"/>
          <w:sz w:val="24"/>
          <w:szCs w:val="24"/>
          <w:lang w:eastAsia="ru-RU"/>
        </w:rPr>
        <w:t xml:space="preserve">рговой ярмарки на 19-м детском </w:t>
      </w:r>
      <w:r w:rsidR="004220F3" w:rsidRPr="004220F3">
        <w:rPr>
          <w:rFonts w:ascii="Times New Roman" w:eastAsia="Times New Roman" w:hAnsi="Times New Roman"/>
          <w:sz w:val="24"/>
          <w:szCs w:val="24"/>
          <w:lang w:eastAsia="ru-RU"/>
        </w:rPr>
        <w:t>празд</w:t>
      </w:r>
      <w:r w:rsidR="004220F3">
        <w:rPr>
          <w:rFonts w:ascii="Times New Roman" w:eastAsia="Times New Roman" w:hAnsi="Times New Roman"/>
          <w:sz w:val="24"/>
          <w:szCs w:val="24"/>
          <w:lang w:eastAsia="ru-RU"/>
        </w:rPr>
        <w:t xml:space="preserve">нике «Акатуй-Сабантуй» и 72-ом </w:t>
      </w:r>
      <w:r w:rsidR="004220F3" w:rsidRPr="004220F3">
        <w:rPr>
          <w:rFonts w:ascii="Times New Roman" w:eastAsia="Times New Roman" w:hAnsi="Times New Roman"/>
          <w:sz w:val="24"/>
          <w:szCs w:val="24"/>
          <w:lang w:eastAsia="ru-RU"/>
        </w:rPr>
        <w:t>традиционном празднике «Акатуй-Сабантуй»</w:t>
      </w:r>
      <w:r w:rsidR="004220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05B" w:rsidRPr="008236C5" w:rsidRDefault="008236C5" w:rsidP="00037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Контроль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исполнением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настоящего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постановления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возложить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077374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заместителя</w:t>
      </w:r>
      <w:r w:rsidR="006D7CAF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главы</w:t>
      </w:r>
      <w:r w:rsidR="006D7CAF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04D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Батыревского муниципального округа</w:t>
      </w:r>
      <w:r w:rsidR="006D7CAF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04D" w:rsidRPr="008236C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D7CAF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CAF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начальника</w:t>
      </w:r>
      <w:r w:rsidR="006D604D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экономики, сельского хозяйства и инвестиционной деятельности</w:t>
      </w:r>
      <w:r w:rsidR="006D7CAF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04D" w:rsidRPr="008236C5">
        <w:rPr>
          <w:rFonts w:ascii="Times New Roman" w:eastAsia="Times New Roman" w:hAnsi="Times New Roman"/>
          <w:sz w:val="24"/>
          <w:szCs w:val="24"/>
          <w:lang w:eastAsia="ru-RU"/>
        </w:rPr>
        <w:t>Львова В. И</w:t>
      </w:r>
      <w:r w:rsidR="006D7CAF" w:rsidRPr="008236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097A" w:rsidRPr="008236C5" w:rsidRDefault="008236C5" w:rsidP="000373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8236C5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B3205B" w:rsidRPr="008236C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097A" w:rsidRDefault="00BD097A" w:rsidP="0003732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41A" w:rsidRPr="008236C5" w:rsidRDefault="0002441A" w:rsidP="0003732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8236C5" w:rsidRDefault="00AD5829" w:rsidP="0003732E">
      <w:pPr>
        <w:suppressAutoHyphens/>
        <w:spacing w:after="0" w:line="240" w:lineRule="auto"/>
        <w:ind w:right="42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6D604D" w:rsidRPr="008236C5">
        <w:rPr>
          <w:rFonts w:ascii="Times New Roman" w:eastAsia="Times New Roman" w:hAnsi="Times New Roman"/>
          <w:sz w:val="24"/>
          <w:szCs w:val="24"/>
          <w:lang w:eastAsia="ru-RU"/>
        </w:rPr>
        <w:t>Батырев</w:t>
      </w: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</w:p>
    <w:p w:rsidR="00993AEE" w:rsidRDefault="009C4E3C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6C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8236C5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  <w:r w:rsidR="004220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Р.В. Селиванов</w:t>
      </w:r>
    </w:p>
    <w:p w:rsidR="007B1448" w:rsidRDefault="007B1448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Start w:id="0" w:name="_MON_1779536546"/>
    <w:bookmarkEnd w:id="0"/>
    <w:p w:rsidR="007B1448" w:rsidRDefault="007B1448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448">
        <w:rPr>
          <w:rFonts w:ascii="Times New Roman" w:eastAsia="Times New Roman" w:hAnsi="Times New Roman"/>
          <w:sz w:val="24"/>
          <w:szCs w:val="24"/>
          <w:lang w:eastAsia="ru-RU"/>
        </w:rPr>
        <w:object w:dxaOrig="9639" w:dyaOrig="1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79.75pt" o:ole="">
            <v:imagedata r:id="rId9" o:title=""/>
          </v:shape>
          <o:OLEObject Type="Embed" ProgID="Word.Document.8" ShapeID="_x0000_i1025" DrawAspect="Content" ObjectID="_1779624027" r:id="rId10">
            <o:FieldCodes>\s</o:FieldCodes>
          </o:OLEObject>
        </w:object>
      </w:r>
    </w:p>
    <w:p w:rsidR="007B1448" w:rsidRDefault="007B1448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448" w:rsidRDefault="007B1448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448" w:rsidRDefault="007B1448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448" w:rsidRDefault="007B1448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448" w:rsidRPr="008236C5" w:rsidRDefault="007B1448" w:rsidP="008236C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B1448" w:rsidRPr="008236C5" w:rsidSect="00E508B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A1" w:rsidRDefault="00562FA1">
      <w:pPr>
        <w:spacing w:after="0" w:line="240" w:lineRule="auto"/>
      </w:pPr>
      <w:r>
        <w:separator/>
      </w:r>
    </w:p>
  </w:endnote>
  <w:endnote w:type="continuationSeparator" w:id="0">
    <w:p w:rsidR="00562FA1" w:rsidRDefault="0056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A1" w:rsidRDefault="00562FA1">
      <w:pPr>
        <w:spacing w:after="0" w:line="240" w:lineRule="auto"/>
      </w:pPr>
      <w:r>
        <w:separator/>
      </w:r>
    </w:p>
  </w:footnote>
  <w:footnote w:type="continuationSeparator" w:id="0">
    <w:p w:rsidR="00562FA1" w:rsidRDefault="0056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 w15:restartNumberingAfterBreak="0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38F"/>
    <w:rsid w:val="000070E9"/>
    <w:rsid w:val="0002266A"/>
    <w:rsid w:val="0002441A"/>
    <w:rsid w:val="000244E6"/>
    <w:rsid w:val="0003732E"/>
    <w:rsid w:val="00043C0A"/>
    <w:rsid w:val="00045A84"/>
    <w:rsid w:val="00047F70"/>
    <w:rsid w:val="00057990"/>
    <w:rsid w:val="00065005"/>
    <w:rsid w:val="00072A06"/>
    <w:rsid w:val="00077374"/>
    <w:rsid w:val="00077EC4"/>
    <w:rsid w:val="00082EEC"/>
    <w:rsid w:val="00091545"/>
    <w:rsid w:val="00095FA7"/>
    <w:rsid w:val="00097B16"/>
    <w:rsid w:val="000A20C8"/>
    <w:rsid w:val="000C3807"/>
    <w:rsid w:val="000D70DE"/>
    <w:rsid w:val="000F55B6"/>
    <w:rsid w:val="000F7ACB"/>
    <w:rsid w:val="00100BDF"/>
    <w:rsid w:val="001017B5"/>
    <w:rsid w:val="0010619D"/>
    <w:rsid w:val="00123C6D"/>
    <w:rsid w:val="00130F9A"/>
    <w:rsid w:val="00131FCC"/>
    <w:rsid w:val="00134A6A"/>
    <w:rsid w:val="00157504"/>
    <w:rsid w:val="00157AA4"/>
    <w:rsid w:val="00163195"/>
    <w:rsid w:val="001654D8"/>
    <w:rsid w:val="00172923"/>
    <w:rsid w:val="00181321"/>
    <w:rsid w:val="00181C15"/>
    <w:rsid w:val="00185129"/>
    <w:rsid w:val="00192EE0"/>
    <w:rsid w:val="001C2936"/>
    <w:rsid w:val="001D0FB4"/>
    <w:rsid w:val="001F0D30"/>
    <w:rsid w:val="001F428D"/>
    <w:rsid w:val="00200C36"/>
    <w:rsid w:val="00243E1C"/>
    <w:rsid w:val="0025109E"/>
    <w:rsid w:val="00254C6F"/>
    <w:rsid w:val="002551CE"/>
    <w:rsid w:val="00263BF4"/>
    <w:rsid w:val="0028015D"/>
    <w:rsid w:val="00282275"/>
    <w:rsid w:val="00286485"/>
    <w:rsid w:val="002A1223"/>
    <w:rsid w:val="002B23A5"/>
    <w:rsid w:val="002B6C69"/>
    <w:rsid w:val="002C19FF"/>
    <w:rsid w:val="002D648D"/>
    <w:rsid w:val="002E2D61"/>
    <w:rsid w:val="002E6B81"/>
    <w:rsid w:val="002E7957"/>
    <w:rsid w:val="00322DCD"/>
    <w:rsid w:val="00325D17"/>
    <w:rsid w:val="00327931"/>
    <w:rsid w:val="0033034A"/>
    <w:rsid w:val="00332233"/>
    <w:rsid w:val="00343AB1"/>
    <w:rsid w:val="00344414"/>
    <w:rsid w:val="0037428A"/>
    <w:rsid w:val="00380E60"/>
    <w:rsid w:val="003B1BA4"/>
    <w:rsid w:val="003D2A60"/>
    <w:rsid w:val="00400CD7"/>
    <w:rsid w:val="00421C4F"/>
    <w:rsid w:val="004220F3"/>
    <w:rsid w:val="00431056"/>
    <w:rsid w:val="0044352E"/>
    <w:rsid w:val="00455EC7"/>
    <w:rsid w:val="00496647"/>
    <w:rsid w:val="004C0288"/>
    <w:rsid w:val="004D7DB3"/>
    <w:rsid w:val="004E0D16"/>
    <w:rsid w:val="004F56C5"/>
    <w:rsid w:val="004F5E53"/>
    <w:rsid w:val="00504554"/>
    <w:rsid w:val="00537509"/>
    <w:rsid w:val="0056185E"/>
    <w:rsid w:val="00561DD4"/>
    <w:rsid w:val="00562FA1"/>
    <w:rsid w:val="00590947"/>
    <w:rsid w:val="005A3A22"/>
    <w:rsid w:val="005A76E6"/>
    <w:rsid w:val="005B2201"/>
    <w:rsid w:val="005B73A8"/>
    <w:rsid w:val="005C1425"/>
    <w:rsid w:val="005F2C40"/>
    <w:rsid w:val="00624D1C"/>
    <w:rsid w:val="0063089C"/>
    <w:rsid w:val="00633131"/>
    <w:rsid w:val="00642C0A"/>
    <w:rsid w:val="00677FB9"/>
    <w:rsid w:val="006831FA"/>
    <w:rsid w:val="00687F6D"/>
    <w:rsid w:val="006914CC"/>
    <w:rsid w:val="00693459"/>
    <w:rsid w:val="006A1D18"/>
    <w:rsid w:val="006C1B5B"/>
    <w:rsid w:val="006C36A6"/>
    <w:rsid w:val="006C6655"/>
    <w:rsid w:val="006D1156"/>
    <w:rsid w:val="006D4C3A"/>
    <w:rsid w:val="006D5BC5"/>
    <w:rsid w:val="006D604D"/>
    <w:rsid w:val="006D7CAF"/>
    <w:rsid w:val="006E3561"/>
    <w:rsid w:val="006E7D1C"/>
    <w:rsid w:val="006F0640"/>
    <w:rsid w:val="00701930"/>
    <w:rsid w:val="0070468D"/>
    <w:rsid w:val="00720B8D"/>
    <w:rsid w:val="0072590B"/>
    <w:rsid w:val="00730DA3"/>
    <w:rsid w:val="00733A12"/>
    <w:rsid w:val="00737190"/>
    <w:rsid w:val="00744A3C"/>
    <w:rsid w:val="00762CDA"/>
    <w:rsid w:val="007639B8"/>
    <w:rsid w:val="00764E1F"/>
    <w:rsid w:val="007B1448"/>
    <w:rsid w:val="007B5A5C"/>
    <w:rsid w:val="007C100C"/>
    <w:rsid w:val="007C56A4"/>
    <w:rsid w:val="007C5EC2"/>
    <w:rsid w:val="007D6012"/>
    <w:rsid w:val="007E34A3"/>
    <w:rsid w:val="007E6BAC"/>
    <w:rsid w:val="007F2E5D"/>
    <w:rsid w:val="007F442F"/>
    <w:rsid w:val="008216B7"/>
    <w:rsid w:val="008236C5"/>
    <w:rsid w:val="00823D13"/>
    <w:rsid w:val="00824864"/>
    <w:rsid w:val="00824F96"/>
    <w:rsid w:val="00851D93"/>
    <w:rsid w:val="008716F7"/>
    <w:rsid w:val="008B093A"/>
    <w:rsid w:val="008C066F"/>
    <w:rsid w:val="008C1A55"/>
    <w:rsid w:val="008E73D2"/>
    <w:rsid w:val="008F2608"/>
    <w:rsid w:val="008F587C"/>
    <w:rsid w:val="00914F2F"/>
    <w:rsid w:val="00933051"/>
    <w:rsid w:val="0093383A"/>
    <w:rsid w:val="00962A8C"/>
    <w:rsid w:val="00963408"/>
    <w:rsid w:val="0096602C"/>
    <w:rsid w:val="00993AEE"/>
    <w:rsid w:val="009A6A13"/>
    <w:rsid w:val="009A72B5"/>
    <w:rsid w:val="009C4E3C"/>
    <w:rsid w:val="009F3D2E"/>
    <w:rsid w:val="00A02526"/>
    <w:rsid w:val="00A05AE5"/>
    <w:rsid w:val="00A179BD"/>
    <w:rsid w:val="00A25BF3"/>
    <w:rsid w:val="00A31154"/>
    <w:rsid w:val="00A509A5"/>
    <w:rsid w:val="00A5689A"/>
    <w:rsid w:val="00A57798"/>
    <w:rsid w:val="00A61993"/>
    <w:rsid w:val="00A72FC4"/>
    <w:rsid w:val="00A76370"/>
    <w:rsid w:val="00A95566"/>
    <w:rsid w:val="00AB698F"/>
    <w:rsid w:val="00AC07A1"/>
    <w:rsid w:val="00AC16F5"/>
    <w:rsid w:val="00AC543D"/>
    <w:rsid w:val="00AD0E29"/>
    <w:rsid w:val="00AD5829"/>
    <w:rsid w:val="00B31770"/>
    <w:rsid w:val="00B3205B"/>
    <w:rsid w:val="00B43E78"/>
    <w:rsid w:val="00B53F27"/>
    <w:rsid w:val="00B65EE3"/>
    <w:rsid w:val="00B777E7"/>
    <w:rsid w:val="00B80226"/>
    <w:rsid w:val="00B81A5C"/>
    <w:rsid w:val="00B925BF"/>
    <w:rsid w:val="00B94028"/>
    <w:rsid w:val="00B97D4D"/>
    <w:rsid w:val="00BB4A8A"/>
    <w:rsid w:val="00BD097A"/>
    <w:rsid w:val="00BF68DB"/>
    <w:rsid w:val="00C0351D"/>
    <w:rsid w:val="00C13D31"/>
    <w:rsid w:val="00C159EA"/>
    <w:rsid w:val="00C26341"/>
    <w:rsid w:val="00C40E85"/>
    <w:rsid w:val="00C41118"/>
    <w:rsid w:val="00C50D3D"/>
    <w:rsid w:val="00C56A83"/>
    <w:rsid w:val="00C642C8"/>
    <w:rsid w:val="00C64927"/>
    <w:rsid w:val="00CA428A"/>
    <w:rsid w:val="00CD3D9F"/>
    <w:rsid w:val="00CE2E16"/>
    <w:rsid w:val="00CE65AD"/>
    <w:rsid w:val="00CF390F"/>
    <w:rsid w:val="00D06B87"/>
    <w:rsid w:val="00D17A1A"/>
    <w:rsid w:val="00D267B0"/>
    <w:rsid w:val="00D35128"/>
    <w:rsid w:val="00D4567A"/>
    <w:rsid w:val="00D5108B"/>
    <w:rsid w:val="00D56281"/>
    <w:rsid w:val="00D73B44"/>
    <w:rsid w:val="00D74178"/>
    <w:rsid w:val="00D7431C"/>
    <w:rsid w:val="00D74C5C"/>
    <w:rsid w:val="00D82C95"/>
    <w:rsid w:val="00D8429A"/>
    <w:rsid w:val="00DA1425"/>
    <w:rsid w:val="00DB4C89"/>
    <w:rsid w:val="00DE3257"/>
    <w:rsid w:val="00DF1690"/>
    <w:rsid w:val="00DF46A8"/>
    <w:rsid w:val="00DF5236"/>
    <w:rsid w:val="00E0776F"/>
    <w:rsid w:val="00E15CAC"/>
    <w:rsid w:val="00E508B6"/>
    <w:rsid w:val="00E678F8"/>
    <w:rsid w:val="00E90811"/>
    <w:rsid w:val="00E93778"/>
    <w:rsid w:val="00EC7F8F"/>
    <w:rsid w:val="00ED587E"/>
    <w:rsid w:val="00EF229B"/>
    <w:rsid w:val="00F00351"/>
    <w:rsid w:val="00F17319"/>
    <w:rsid w:val="00F21AFF"/>
    <w:rsid w:val="00F33DE2"/>
    <w:rsid w:val="00F37E8D"/>
    <w:rsid w:val="00F61082"/>
    <w:rsid w:val="00F6750B"/>
    <w:rsid w:val="00F7204E"/>
    <w:rsid w:val="00F72E24"/>
    <w:rsid w:val="00F849E9"/>
    <w:rsid w:val="00FA2D2A"/>
    <w:rsid w:val="00FB124D"/>
    <w:rsid w:val="00FD2CDB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1F4"/>
  <w15:docId w15:val="{D36C085F-94A7-4B04-9BA3-C554B837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Добавленный текст"/>
    <w:uiPriority w:val="99"/>
    <w:rsid w:val="0063089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8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E2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_________Microsoft_Word_97_2003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BB24-2F2D-4F38-9615-7376A077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Ильина Марина Геннадиевна</cp:lastModifiedBy>
  <cp:revision>47</cp:revision>
  <cp:lastPrinted>2024-06-11T12:13:00Z</cp:lastPrinted>
  <dcterms:created xsi:type="dcterms:W3CDTF">2023-08-14T10:53:00Z</dcterms:created>
  <dcterms:modified xsi:type="dcterms:W3CDTF">2024-06-11T12:13:00Z</dcterms:modified>
</cp:coreProperties>
</file>