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2EA0273" wp14:editId="566CD53C">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17E52">
                              <w:rPr>
                                <w:rFonts w:ascii="Times New Roman" w:eastAsia="Times New Roman" w:hAnsi="Times New Roman" w:cs="Times New Roman"/>
                                <w:sz w:val="24"/>
                                <w:szCs w:val="24"/>
                                <w:u w:val="single"/>
                                <w:lang w:eastAsia="ru-RU"/>
                              </w:rPr>
                              <w:t>.10.2023 № 14</w:t>
                            </w:r>
                            <w:r w:rsidR="000B19D9">
                              <w:rPr>
                                <w:rFonts w:ascii="Times New Roman" w:eastAsia="Times New Roman" w:hAnsi="Times New Roman" w:cs="Times New Roman"/>
                                <w:sz w:val="24"/>
                                <w:szCs w:val="24"/>
                                <w:u w:val="single"/>
                                <w:lang w:eastAsia="ru-RU"/>
                              </w:rPr>
                              <w:t>4</w:t>
                            </w:r>
                            <w:r w:rsidR="000F5140">
                              <w:rPr>
                                <w:rFonts w:ascii="Times New Roman" w:eastAsia="Times New Roman" w:hAnsi="Times New Roman" w:cs="Times New Roman"/>
                                <w:sz w:val="24"/>
                                <w:szCs w:val="24"/>
                                <w:u w:val="single"/>
                                <w:lang w:eastAsia="ru-RU"/>
                              </w:rPr>
                              <w:t>3</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17E52" w:rsidRPr="00EE4895"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17E52" w:rsidRDefault="00B17E5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17E52" w:rsidRPr="00EE4895"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17E52" w:rsidRPr="00EE4895" w:rsidRDefault="00B17E52" w:rsidP="00EE4895">
                      <w:pPr>
                        <w:spacing w:after="0" w:line="240" w:lineRule="auto"/>
                        <w:jc w:val="center"/>
                        <w:rPr>
                          <w:rFonts w:ascii="Arial Cyr Chuv" w:eastAsia="Times New Roman" w:hAnsi="Arial Cyr Chuv" w:cs="Times New Roman"/>
                          <w:lang w:eastAsia="ru-RU"/>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0"/>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17E52" w:rsidRPr="00EE4895" w:rsidRDefault="00B17E52" w:rsidP="00EE4895">
                      <w:pPr>
                        <w:spacing w:after="0" w:line="240" w:lineRule="auto"/>
                        <w:jc w:val="center"/>
                        <w:rPr>
                          <w:rFonts w:ascii="Times New Roman" w:eastAsia="Times New Roman" w:hAnsi="Times New Roman" w:cs="Times New Roman"/>
                          <w:sz w:val="24"/>
                          <w:szCs w:val="20"/>
                          <w:u w:val="single"/>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17E52">
                        <w:rPr>
                          <w:rFonts w:ascii="Times New Roman" w:eastAsia="Times New Roman" w:hAnsi="Times New Roman" w:cs="Times New Roman"/>
                          <w:sz w:val="24"/>
                          <w:szCs w:val="24"/>
                          <w:u w:val="single"/>
                          <w:lang w:eastAsia="ru-RU"/>
                        </w:rPr>
                        <w:t>.10.2023 № 14</w:t>
                      </w:r>
                      <w:r w:rsidR="000B19D9">
                        <w:rPr>
                          <w:rFonts w:ascii="Times New Roman" w:eastAsia="Times New Roman" w:hAnsi="Times New Roman" w:cs="Times New Roman"/>
                          <w:sz w:val="24"/>
                          <w:szCs w:val="24"/>
                          <w:u w:val="single"/>
                          <w:lang w:eastAsia="ru-RU"/>
                        </w:rPr>
                        <w:t>4</w:t>
                      </w:r>
                      <w:r w:rsidR="000F5140">
                        <w:rPr>
                          <w:rFonts w:ascii="Times New Roman" w:eastAsia="Times New Roman" w:hAnsi="Times New Roman" w:cs="Times New Roman"/>
                          <w:sz w:val="24"/>
                          <w:szCs w:val="24"/>
                          <w:u w:val="single"/>
                          <w:lang w:eastAsia="ru-RU"/>
                        </w:rPr>
                        <w:t>3</w:t>
                      </w:r>
                    </w:p>
                    <w:p w:rsidR="00B17E52" w:rsidRPr="002F52E5" w:rsidRDefault="00B17E52"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B17E52" w:rsidRDefault="00B17E52"/>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283D485F" wp14:editId="520E3BBA">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17E52" w:rsidRDefault="00B17E52">
                            <w:r w:rsidRPr="00EE4895">
                              <w:rPr>
                                <w:noProof/>
                                <w:lang w:eastAsia="ru-RU"/>
                              </w:rPr>
                              <w:drawing>
                                <wp:inline distT="0" distB="0" distL="0" distR="0" wp14:anchorId="2250E010" wp14:editId="13B098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B17E52" w:rsidRDefault="00B17E52">
                      <w:r w:rsidRPr="00EE4895">
                        <w:rPr>
                          <w:noProof/>
                          <w:lang w:eastAsia="ru-RU"/>
                        </w:rPr>
                        <w:drawing>
                          <wp:inline distT="0" distB="0" distL="0" distR="0" wp14:anchorId="2250E010" wp14:editId="13B098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071638E6" wp14:editId="7A91795D">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33A69">
                              <w:rPr>
                                <w:rFonts w:ascii="Times New Roman" w:eastAsia="Times New Roman" w:hAnsi="Times New Roman" w:cs="Times New Roman"/>
                                <w:sz w:val="24"/>
                                <w:szCs w:val="24"/>
                                <w:u w:val="single"/>
                                <w:lang w:eastAsia="ru-RU"/>
                              </w:rPr>
                              <w:t>.</w:t>
                            </w:r>
                            <w:r w:rsidR="00B17E52">
                              <w:rPr>
                                <w:rFonts w:ascii="Times New Roman" w:eastAsia="Times New Roman" w:hAnsi="Times New Roman" w:cs="Times New Roman"/>
                                <w:sz w:val="24"/>
                                <w:szCs w:val="24"/>
                                <w:u w:val="single"/>
                                <w:lang w:eastAsia="ru-RU"/>
                              </w:rPr>
                              <w:t>10.2023  14</w:t>
                            </w:r>
                            <w:r w:rsidR="000B19D9">
                              <w:rPr>
                                <w:rFonts w:ascii="Times New Roman" w:eastAsia="Times New Roman" w:hAnsi="Times New Roman" w:cs="Times New Roman"/>
                                <w:sz w:val="24"/>
                                <w:szCs w:val="24"/>
                                <w:u w:val="single"/>
                                <w:lang w:eastAsia="ru-RU"/>
                              </w:rPr>
                              <w:t>4</w:t>
                            </w:r>
                            <w:r w:rsidR="000F5140">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 xml:space="preserve"> </w:t>
                            </w:r>
                            <w:r w:rsidR="00B17E52">
                              <w:rPr>
                                <w:rFonts w:ascii="Times New Roman" w:eastAsia="Times New Roman" w:hAnsi="Times New Roman" w:cs="Times New Roman"/>
                                <w:sz w:val="24"/>
                                <w:szCs w:val="24"/>
                                <w:u w:val="single"/>
                                <w:lang w:eastAsia="ru-RU"/>
                              </w:rPr>
                              <w:t xml:space="preserve"> </w:t>
                            </w:r>
                            <w:r w:rsidR="00B17E52"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17E52" w:rsidRPr="00EE4895" w:rsidRDefault="00B17E5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17E52" w:rsidRDefault="00B17E5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17E52" w:rsidRPr="00EE4895" w:rsidRDefault="00B17E52" w:rsidP="00EE4895">
                      <w:pPr>
                        <w:spacing w:after="0" w:line="240" w:lineRule="auto"/>
                        <w:jc w:val="center"/>
                        <w:rPr>
                          <w:rFonts w:ascii="Times New Roman" w:eastAsia="Times New Roman" w:hAnsi="Times New Roman" w:cs="Times New Roman"/>
                          <w:b/>
                          <w:lang w:val="x-none"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eastAsia="x-none"/>
                        </w:rPr>
                      </w:pPr>
                    </w:p>
                    <w:p w:rsidR="00B17E52" w:rsidRPr="00EE4895" w:rsidRDefault="00B17E5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17E52" w:rsidRPr="00EE4895" w:rsidRDefault="00B17E52" w:rsidP="00EE4895">
                      <w:pPr>
                        <w:spacing w:after="0" w:line="240" w:lineRule="auto"/>
                        <w:jc w:val="center"/>
                        <w:rPr>
                          <w:rFonts w:ascii="Arial Cyr Chuv" w:eastAsia="Times New Roman" w:hAnsi="Arial Cyr Chuv" w:cs="Times New Roman"/>
                          <w:b/>
                          <w:sz w:val="24"/>
                          <w:szCs w:val="20"/>
                          <w:lang w:eastAsia="ru-RU"/>
                        </w:rPr>
                      </w:pPr>
                    </w:p>
                    <w:p w:rsidR="00B17E52" w:rsidRPr="002F52E5" w:rsidRDefault="00FC0B10"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w:t>
                      </w:r>
                      <w:r w:rsidR="008E0C87">
                        <w:rPr>
                          <w:rFonts w:ascii="Times New Roman" w:eastAsia="Times New Roman" w:hAnsi="Times New Roman" w:cs="Times New Roman"/>
                          <w:sz w:val="24"/>
                          <w:szCs w:val="24"/>
                          <w:u w:val="single"/>
                          <w:lang w:eastAsia="ru-RU"/>
                        </w:rPr>
                        <w:t>1</w:t>
                      </w:r>
                      <w:r w:rsidR="00B33A69">
                        <w:rPr>
                          <w:rFonts w:ascii="Times New Roman" w:eastAsia="Times New Roman" w:hAnsi="Times New Roman" w:cs="Times New Roman"/>
                          <w:sz w:val="24"/>
                          <w:szCs w:val="24"/>
                          <w:u w:val="single"/>
                          <w:lang w:eastAsia="ru-RU"/>
                        </w:rPr>
                        <w:t>.</w:t>
                      </w:r>
                      <w:r w:rsidR="00B17E52">
                        <w:rPr>
                          <w:rFonts w:ascii="Times New Roman" w:eastAsia="Times New Roman" w:hAnsi="Times New Roman" w:cs="Times New Roman"/>
                          <w:sz w:val="24"/>
                          <w:szCs w:val="24"/>
                          <w:u w:val="single"/>
                          <w:lang w:eastAsia="ru-RU"/>
                        </w:rPr>
                        <w:t>10.2023  14</w:t>
                      </w:r>
                      <w:r w:rsidR="000B19D9">
                        <w:rPr>
                          <w:rFonts w:ascii="Times New Roman" w:eastAsia="Times New Roman" w:hAnsi="Times New Roman" w:cs="Times New Roman"/>
                          <w:sz w:val="24"/>
                          <w:szCs w:val="24"/>
                          <w:u w:val="single"/>
                          <w:lang w:eastAsia="ru-RU"/>
                        </w:rPr>
                        <w:t>4</w:t>
                      </w:r>
                      <w:r w:rsidR="000F5140">
                        <w:rPr>
                          <w:rFonts w:ascii="Times New Roman" w:eastAsia="Times New Roman" w:hAnsi="Times New Roman" w:cs="Times New Roman"/>
                          <w:sz w:val="24"/>
                          <w:szCs w:val="24"/>
                          <w:u w:val="single"/>
                          <w:lang w:eastAsia="ru-RU"/>
                        </w:rPr>
                        <w:t>3</w:t>
                      </w:r>
                      <w:r w:rsidR="003B2586">
                        <w:rPr>
                          <w:rFonts w:ascii="Times New Roman" w:eastAsia="Times New Roman" w:hAnsi="Times New Roman" w:cs="Times New Roman"/>
                          <w:sz w:val="24"/>
                          <w:szCs w:val="24"/>
                          <w:u w:val="single"/>
                          <w:lang w:eastAsia="ru-RU"/>
                        </w:rPr>
                        <w:t xml:space="preserve"> </w:t>
                      </w:r>
                      <w:r w:rsidR="00B17E52">
                        <w:rPr>
                          <w:rFonts w:ascii="Times New Roman" w:eastAsia="Times New Roman" w:hAnsi="Times New Roman" w:cs="Times New Roman"/>
                          <w:sz w:val="24"/>
                          <w:szCs w:val="24"/>
                          <w:u w:val="single"/>
                          <w:lang w:eastAsia="ru-RU"/>
                        </w:rPr>
                        <w:t xml:space="preserve"> </w:t>
                      </w:r>
                      <w:r w:rsidR="00B17E52" w:rsidRPr="002F52E5">
                        <w:rPr>
                          <w:rFonts w:ascii="Times New Roman" w:eastAsia="Times New Roman" w:hAnsi="Times New Roman" w:cs="Times New Roman"/>
                          <w:sz w:val="24"/>
                          <w:szCs w:val="24"/>
                          <w:u w:val="single"/>
                          <w:lang w:eastAsia="ru-RU"/>
                        </w:rPr>
                        <w:t xml:space="preserve">№ </w:t>
                      </w:r>
                    </w:p>
                    <w:p w:rsidR="00B17E52" w:rsidRPr="00DC29D8" w:rsidRDefault="00B17E52"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bookmarkStart w:id="0" w:name="_GoBack"/>
      <w:bookmarkEnd w:id="0"/>
    </w:p>
    <w:p w:rsidR="00C65999" w:rsidRPr="00C65999" w:rsidRDefault="00C65999" w:rsidP="00C65999"/>
    <w:p w:rsidR="00C65999" w:rsidRDefault="00C65999" w:rsidP="00A875C3">
      <w:pPr>
        <w:spacing w:after="0" w:line="240" w:lineRule="auto"/>
      </w:pPr>
    </w:p>
    <w:p w:rsidR="000E6C7E" w:rsidRPr="00D01D00" w:rsidRDefault="000E6C7E" w:rsidP="00D01D00">
      <w:pPr>
        <w:spacing w:after="0" w:line="240" w:lineRule="auto"/>
        <w:ind w:firstLine="709"/>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D01D00" w:rsidTr="000E6C7E">
        <w:tc>
          <w:tcPr>
            <w:tcW w:w="5268" w:type="dxa"/>
            <w:hideMark/>
          </w:tcPr>
          <w:p w:rsidR="000E6C7E" w:rsidRPr="00D01D00" w:rsidRDefault="000E6C7E" w:rsidP="00D01D00">
            <w:pPr>
              <w:spacing w:after="0" w:line="240" w:lineRule="auto"/>
              <w:ind w:firstLine="709"/>
              <w:jc w:val="both"/>
              <w:rPr>
                <w:rFonts w:ascii="Times New Roman" w:hAnsi="Times New Roman" w:cs="Times New Roman"/>
                <w:sz w:val="24"/>
                <w:szCs w:val="24"/>
              </w:rPr>
            </w:pPr>
          </w:p>
        </w:tc>
      </w:tr>
    </w:tbl>
    <w:p w:rsidR="000F5140" w:rsidRPr="000F5140" w:rsidRDefault="000F5140" w:rsidP="000F5140">
      <w:pPr>
        <w:pStyle w:val="ConsPlusTitle0"/>
        <w:ind w:right="4818"/>
        <w:jc w:val="both"/>
        <w:rPr>
          <w:rFonts w:ascii="Times New Roman" w:hAnsi="Times New Roman" w:cs="Times New Roman"/>
          <w:b w:val="0"/>
          <w:color w:val="000000" w:themeColor="text1"/>
          <w:sz w:val="24"/>
          <w:szCs w:val="24"/>
        </w:rPr>
      </w:pPr>
      <w:r w:rsidRPr="000F5140">
        <w:rPr>
          <w:rFonts w:ascii="Times New Roman" w:hAnsi="Times New Roman" w:cs="Times New Roman"/>
          <w:b w:val="0"/>
          <w:color w:val="000000" w:themeColor="text1"/>
          <w:sz w:val="24"/>
          <w:szCs w:val="24"/>
        </w:rPr>
        <w:t>О  системе внутреннего обеспечения соответствия требованиям антимонопольного законодательства в администрации Урмарского муниципального округа  Чувашской Республики (</w:t>
      </w:r>
      <w:proofErr w:type="gramStart"/>
      <w:r w:rsidRPr="000F5140">
        <w:rPr>
          <w:rFonts w:ascii="Times New Roman" w:hAnsi="Times New Roman" w:cs="Times New Roman"/>
          <w:b w:val="0"/>
          <w:color w:val="000000" w:themeColor="text1"/>
          <w:sz w:val="24"/>
          <w:szCs w:val="24"/>
        </w:rPr>
        <w:t>антимонопольном</w:t>
      </w:r>
      <w:proofErr w:type="gramEnd"/>
      <w:r w:rsidRPr="000F5140">
        <w:rPr>
          <w:rFonts w:ascii="Times New Roman" w:hAnsi="Times New Roman" w:cs="Times New Roman"/>
          <w:b w:val="0"/>
          <w:color w:val="000000" w:themeColor="text1"/>
          <w:sz w:val="24"/>
          <w:szCs w:val="24"/>
        </w:rPr>
        <w:t xml:space="preserve">  </w:t>
      </w:r>
      <w:proofErr w:type="spellStart"/>
      <w:r w:rsidRPr="000F5140">
        <w:rPr>
          <w:rFonts w:ascii="Times New Roman" w:hAnsi="Times New Roman" w:cs="Times New Roman"/>
          <w:b w:val="0"/>
          <w:color w:val="000000" w:themeColor="text1"/>
          <w:sz w:val="24"/>
          <w:szCs w:val="24"/>
        </w:rPr>
        <w:t>комплаенсе</w:t>
      </w:r>
      <w:proofErr w:type="spellEnd"/>
      <w:r w:rsidRPr="000F5140">
        <w:rPr>
          <w:rFonts w:ascii="Times New Roman" w:hAnsi="Times New Roman" w:cs="Times New Roman"/>
          <w:b w:val="0"/>
          <w:color w:val="000000" w:themeColor="text1"/>
          <w:sz w:val="24"/>
          <w:szCs w:val="24"/>
        </w:rPr>
        <w:t>)</w:t>
      </w:r>
    </w:p>
    <w:p w:rsidR="000F5140" w:rsidRPr="000F5140" w:rsidRDefault="000F5140" w:rsidP="000F5140">
      <w:pPr>
        <w:tabs>
          <w:tab w:val="left" w:pos="3600"/>
        </w:tabs>
        <w:spacing w:line="240" w:lineRule="auto"/>
        <w:ind w:firstLine="709"/>
        <w:jc w:val="center"/>
        <w:rPr>
          <w:rFonts w:ascii="Times New Roman" w:hAnsi="Times New Roman" w:cs="Times New Roman"/>
          <w:color w:val="000000" w:themeColor="text1"/>
          <w:sz w:val="24"/>
          <w:szCs w:val="24"/>
        </w:rPr>
      </w:pPr>
    </w:p>
    <w:p w:rsidR="000F5140" w:rsidRPr="000F5140" w:rsidRDefault="000F5140" w:rsidP="000F5140">
      <w:pPr>
        <w:tabs>
          <w:tab w:val="left" w:pos="360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В соответствии с пунктом «е» Национального плана развития конкуренции в Российской Федерации на 2018-2020 годы, утвержденного Указом Президента Российской Федерации от 21 декабря 2018 г. № 618 администрация Урмарского муниципального округа  </w:t>
      </w:r>
      <w:proofErr w:type="gramStart"/>
      <w:r w:rsidRPr="000F5140">
        <w:rPr>
          <w:rFonts w:ascii="Times New Roman" w:hAnsi="Times New Roman" w:cs="Times New Roman"/>
          <w:color w:val="000000" w:themeColor="text1"/>
          <w:sz w:val="24"/>
          <w:szCs w:val="24"/>
        </w:rPr>
        <w:t>п</w:t>
      </w:r>
      <w:proofErr w:type="gramEnd"/>
      <w:r w:rsidRPr="000F5140">
        <w:rPr>
          <w:rFonts w:ascii="Times New Roman" w:hAnsi="Times New Roman" w:cs="Times New Roman"/>
          <w:color w:val="000000" w:themeColor="text1"/>
          <w:sz w:val="24"/>
          <w:szCs w:val="24"/>
        </w:rPr>
        <w:t xml:space="preserve"> о с т а н о в л я е т:</w:t>
      </w:r>
    </w:p>
    <w:p w:rsidR="000F5140" w:rsidRPr="000F5140" w:rsidRDefault="000F5140" w:rsidP="000F5140">
      <w:pPr>
        <w:tabs>
          <w:tab w:val="left" w:pos="360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1. Создать в администрации Урмарского муниципального округа Чувашской Республики систему внутреннего обеспечения соответствия требованиям антимонопольного законодательства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Title0"/>
        <w:tabs>
          <w:tab w:val="left" w:pos="709"/>
        </w:tabs>
        <w:ind w:firstLine="709"/>
        <w:jc w:val="both"/>
        <w:outlineLvl w:val="1"/>
        <w:rPr>
          <w:rFonts w:ascii="Times New Roman" w:hAnsi="Times New Roman" w:cs="Times New Roman"/>
          <w:b w:val="0"/>
          <w:color w:val="000000" w:themeColor="text1"/>
          <w:sz w:val="24"/>
          <w:szCs w:val="24"/>
        </w:rPr>
      </w:pPr>
      <w:r w:rsidRPr="000F5140">
        <w:rPr>
          <w:rFonts w:ascii="Times New Roman" w:hAnsi="Times New Roman" w:cs="Times New Roman"/>
          <w:b w:val="0"/>
          <w:color w:val="000000" w:themeColor="text1"/>
          <w:sz w:val="24"/>
          <w:szCs w:val="24"/>
        </w:rPr>
        <w:t>2. Утвердить Положение об организации в администрации Урмарского муниципального округа Чувашской Республики системы внутреннего обеспечения соответствия требованиям антимонопольного законодательства (Приложение).</w:t>
      </w:r>
    </w:p>
    <w:p w:rsidR="000F5140" w:rsidRPr="000F5140" w:rsidRDefault="000F5140" w:rsidP="000F5140">
      <w:pPr>
        <w:pStyle w:val="ae"/>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 Признать утратившим силу постановление администрации Урмарского района Чувашской Республики от 18.02.2019 №111 «О  создании системы внутреннего обеспечения соответствия требованиям антимонопольного законодательства в администрации Урмарского района Чувашской Республики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ae"/>
        <w:ind w:firstLine="709"/>
        <w:jc w:val="both"/>
        <w:rPr>
          <w:rFonts w:ascii="Times New Roman" w:eastAsia="Times New Roman" w:hAnsi="Times New Roman" w:cs="Times New Roman"/>
          <w:color w:val="000000" w:themeColor="text1"/>
          <w:sz w:val="24"/>
          <w:szCs w:val="24"/>
          <w:lang w:eastAsia="ru-RU"/>
        </w:rPr>
      </w:pPr>
      <w:r w:rsidRPr="000F5140">
        <w:rPr>
          <w:rFonts w:ascii="Times New Roman" w:hAnsi="Times New Roman" w:cs="Times New Roman"/>
          <w:color w:val="000000" w:themeColor="text1"/>
          <w:sz w:val="24"/>
          <w:szCs w:val="24"/>
        </w:rPr>
        <w:t>4. Контроль за исполнением постановления оставляю за собой.</w:t>
      </w:r>
    </w:p>
    <w:p w:rsidR="000F5140" w:rsidRPr="000F5140" w:rsidRDefault="000F5140" w:rsidP="000F5140">
      <w:pPr>
        <w:pStyle w:val="ae"/>
        <w:ind w:firstLine="709"/>
        <w:jc w:val="both"/>
        <w:rPr>
          <w:rFonts w:ascii="Times New Roman" w:eastAsia="SimSun" w:hAnsi="Times New Roman" w:cs="Times New Roman"/>
          <w:color w:val="000000" w:themeColor="text1"/>
          <w:kern w:val="3"/>
          <w:sz w:val="24"/>
          <w:szCs w:val="24"/>
        </w:rPr>
      </w:pPr>
      <w:r w:rsidRPr="000F5140">
        <w:rPr>
          <w:rFonts w:ascii="Times New Roman" w:hAnsi="Times New Roman" w:cs="Times New Roman"/>
          <w:color w:val="000000" w:themeColor="text1"/>
          <w:sz w:val="24"/>
          <w:szCs w:val="24"/>
        </w:rPr>
        <w:t>5. Настоящее постановление вступает в законную силу после его официального опубликования.</w:t>
      </w:r>
    </w:p>
    <w:p w:rsidR="000F5140" w:rsidRDefault="000F5140" w:rsidP="000F5140">
      <w:pPr>
        <w:pStyle w:val="ConsPlusNormal"/>
        <w:jc w:val="both"/>
        <w:rPr>
          <w:rFonts w:ascii="Times New Roman" w:hAnsi="Times New Roman" w:cs="Times New Roman"/>
          <w:color w:val="000000" w:themeColor="text1"/>
          <w:sz w:val="24"/>
          <w:szCs w:val="24"/>
        </w:rPr>
      </w:pPr>
    </w:p>
    <w:p w:rsidR="000F5140" w:rsidRDefault="000F5140" w:rsidP="000F5140">
      <w:pPr>
        <w:pStyle w:val="ConsPlusNormal"/>
        <w:jc w:val="both"/>
        <w:rPr>
          <w:rFonts w:ascii="Times New Roman" w:hAnsi="Times New Roman" w:cs="Times New Roman"/>
          <w:color w:val="000000" w:themeColor="text1"/>
          <w:sz w:val="24"/>
          <w:szCs w:val="24"/>
        </w:rPr>
      </w:pPr>
    </w:p>
    <w:p w:rsidR="000F5140" w:rsidRDefault="000F5140" w:rsidP="000F5140">
      <w:pPr>
        <w:pStyle w:val="ConsPlusNormal"/>
        <w:jc w:val="both"/>
        <w:rPr>
          <w:rFonts w:ascii="Times New Roman" w:hAnsi="Times New Roman" w:cs="Times New Roman"/>
          <w:color w:val="000000" w:themeColor="text1"/>
          <w:sz w:val="24"/>
          <w:szCs w:val="24"/>
        </w:rPr>
      </w:pPr>
    </w:p>
    <w:p w:rsidR="000F5140" w:rsidRPr="000F5140" w:rsidRDefault="000F5140" w:rsidP="000F5140">
      <w:pPr>
        <w:pStyle w:val="ConsPlusNormal"/>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Глава Урмарского</w:t>
      </w:r>
    </w:p>
    <w:p w:rsidR="000F5140" w:rsidRPr="000F5140" w:rsidRDefault="000F5140" w:rsidP="000F5140">
      <w:pPr>
        <w:pStyle w:val="ConsPlusNormal"/>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муниципального округа                                                       </w:t>
      </w:r>
      <w:r>
        <w:rPr>
          <w:rFonts w:ascii="Times New Roman" w:hAnsi="Times New Roman" w:cs="Times New Roman"/>
          <w:color w:val="000000" w:themeColor="text1"/>
          <w:sz w:val="24"/>
          <w:szCs w:val="24"/>
        </w:rPr>
        <w:t xml:space="preserve">                         </w:t>
      </w:r>
      <w:r w:rsidRPr="000F5140">
        <w:rPr>
          <w:rFonts w:ascii="Times New Roman" w:hAnsi="Times New Roman" w:cs="Times New Roman"/>
          <w:color w:val="000000" w:themeColor="text1"/>
          <w:sz w:val="24"/>
          <w:szCs w:val="24"/>
        </w:rPr>
        <w:t xml:space="preserve">  В.В. Шигильдеев </w:t>
      </w: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4"/>
          <w:szCs w:val="24"/>
        </w:rPr>
      </w:pPr>
    </w:p>
    <w:p w:rsidR="000F5140" w:rsidRPr="000F5140" w:rsidRDefault="000F5140" w:rsidP="000F5140">
      <w:pPr>
        <w:pStyle w:val="ae"/>
        <w:rPr>
          <w:rFonts w:ascii="Times New Roman" w:hAnsi="Times New Roman" w:cs="Times New Roman"/>
          <w:color w:val="000000" w:themeColor="text1"/>
          <w:sz w:val="20"/>
          <w:szCs w:val="20"/>
        </w:rPr>
      </w:pPr>
      <w:r w:rsidRPr="000F5140">
        <w:rPr>
          <w:rFonts w:ascii="Times New Roman" w:hAnsi="Times New Roman" w:cs="Times New Roman"/>
          <w:color w:val="000000" w:themeColor="text1"/>
          <w:sz w:val="20"/>
          <w:szCs w:val="20"/>
        </w:rPr>
        <w:t>Степанов Леонид Владимирович</w:t>
      </w:r>
    </w:p>
    <w:p w:rsidR="000F5140" w:rsidRDefault="000F5140" w:rsidP="000F5140">
      <w:pPr>
        <w:pStyle w:val="ae"/>
        <w:rPr>
          <w:rFonts w:ascii="Times New Roman" w:hAnsi="Times New Roman" w:cs="Times New Roman"/>
          <w:color w:val="000000" w:themeColor="text1"/>
          <w:sz w:val="20"/>
          <w:szCs w:val="20"/>
        </w:rPr>
      </w:pPr>
      <w:r w:rsidRPr="000F5140">
        <w:rPr>
          <w:rFonts w:ascii="Times New Roman" w:hAnsi="Times New Roman" w:cs="Times New Roman"/>
          <w:color w:val="000000" w:themeColor="text1"/>
          <w:sz w:val="20"/>
          <w:szCs w:val="20"/>
        </w:rPr>
        <w:t>8(835-44) 2-10-20</w:t>
      </w:r>
    </w:p>
    <w:p w:rsidR="000F5140" w:rsidRDefault="000F5140" w:rsidP="000F5140">
      <w:pPr>
        <w:pStyle w:val="ae"/>
        <w:rPr>
          <w:rFonts w:ascii="Times New Roman" w:hAnsi="Times New Roman" w:cs="Times New Roman"/>
          <w:color w:val="000000" w:themeColor="text1"/>
          <w:sz w:val="20"/>
          <w:szCs w:val="20"/>
        </w:rPr>
      </w:pPr>
    </w:p>
    <w:p w:rsidR="000F5140" w:rsidRPr="000F5140" w:rsidRDefault="000F5140" w:rsidP="000F5140">
      <w:pPr>
        <w:pStyle w:val="ae"/>
        <w:rPr>
          <w:rFonts w:ascii="Times New Roman" w:hAnsi="Times New Roman" w:cs="Times New Roman"/>
          <w:color w:val="000000" w:themeColor="text1"/>
          <w:sz w:val="20"/>
          <w:szCs w:val="20"/>
        </w:rPr>
      </w:pPr>
    </w:p>
    <w:p w:rsidR="000F5140" w:rsidRPr="000F5140" w:rsidRDefault="000F5140" w:rsidP="000F5140">
      <w:pPr>
        <w:pStyle w:val="affb"/>
        <w:ind w:left="142"/>
        <w:jc w:val="both"/>
        <w:rPr>
          <w:rFonts w:ascii="Times New Roman" w:hAnsi="Times New Roman" w:cs="Times New Roman"/>
          <w:bCs/>
          <w:color w:val="000000" w:themeColor="text1"/>
          <w:sz w:val="20"/>
          <w:szCs w:val="20"/>
        </w:rPr>
      </w:pPr>
      <w:r w:rsidRPr="000F5140">
        <w:rPr>
          <w:rStyle w:val="af7"/>
          <w:rFonts w:ascii="Times New Roman" w:hAnsi="Times New Roman" w:cs="Times New Roman"/>
          <w:b w:val="0"/>
          <w:color w:val="000000" w:themeColor="text1"/>
          <w:sz w:val="20"/>
          <w:szCs w:val="20"/>
        </w:rPr>
        <w:lastRenderedPageBreak/>
        <w:t xml:space="preserve">                                                   </w:t>
      </w:r>
      <w:r>
        <w:rPr>
          <w:rStyle w:val="af7"/>
          <w:rFonts w:ascii="Times New Roman" w:hAnsi="Times New Roman" w:cs="Times New Roman"/>
          <w:b w:val="0"/>
          <w:color w:val="000000" w:themeColor="text1"/>
          <w:sz w:val="20"/>
          <w:szCs w:val="20"/>
        </w:rPr>
        <w:t xml:space="preserve">                               </w:t>
      </w:r>
      <w:r>
        <w:rPr>
          <w:rStyle w:val="af7"/>
          <w:rFonts w:ascii="Times New Roman" w:hAnsi="Times New Roman" w:cs="Times New Roman"/>
          <w:b w:val="0"/>
          <w:color w:val="000000" w:themeColor="text1"/>
          <w:sz w:val="20"/>
          <w:szCs w:val="20"/>
        </w:rPr>
        <w:tab/>
      </w:r>
      <w:r>
        <w:rPr>
          <w:rStyle w:val="af7"/>
          <w:rFonts w:ascii="Times New Roman" w:hAnsi="Times New Roman" w:cs="Times New Roman"/>
          <w:b w:val="0"/>
          <w:color w:val="000000" w:themeColor="text1"/>
          <w:sz w:val="20"/>
          <w:szCs w:val="20"/>
        </w:rPr>
        <w:tab/>
      </w:r>
      <w:r>
        <w:rPr>
          <w:rStyle w:val="af7"/>
          <w:rFonts w:ascii="Times New Roman" w:hAnsi="Times New Roman" w:cs="Times New Roman"/>
          <w:b w:val="0"/>
          <w:color w:val="000000" w:themeColor="text1"/>
          <w:sz w:val="20"/>
          <w:szCs w:val="20"/>
        </w:rPr>
        <w:tab/>
      </w:r>
      <w:r w:rsidRPr="00923298">
        <w:rPr>
          <w:rFonts w:ascii="Times New Roman" w:hAnsi="Times New Roman"/>
        </w:rPr>
        <w:t>УТВЕРЖДЕНО</w:t>
      </w:r>
    </w:p>
    <w:p w:rsidR="000F5140" w:rsidRDefault="000F5140" w:rsidP="000F5140">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0F5140" w:rsidRDefault="000F5140" w:rsidP="000F514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0F5140" w:rsidRPr="00923298" w:rsidRDefault="000F5140" w:rsidP="000F5140">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0F5140" w:rsidRPr="00923298" w:rsidRDefault="000F5140" w:rsidP="000F5140">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31.01.2023 № 1443</w:t>
      </w:r>
    </w:p>
    <w:p w:rsidR="000F5140" w:rsidRPr="00923298" w:rsidRDefault="000F5140" w:rsidP="000F5140">
      <w:pPr>
        <w:ind w:left="3540" w:firstLine="709"/>
        <w:jc w:val="both"/>
        <w:rPr>
          <w:rFonts w:ascii="Times New Roman" w:hAnsi="Times New Roman"/>
          <w:sz w:val="24"/>
          <w:szCs w:val="24"/>
        </w:rPr>
      </w:pPr>
    </w:p>
    <w:p w:rsidR="000F5140" w:rsidRPr="000F5140" w:rsidRDefault="000F5140" w:rsidP="000F5140">
      <w:pPr>
        <w:pStyle w:val="affb"/>
        <w:ind w:left="142"/>
        <w:jc w:val="both"/>
        <w:rPr>
          <w:rFonts w:ascii="Times New Roman" w:hAnsi="Times New Roman" w:cs="Times New Roman"/>
          <w:color w:val="000000" w:themeColor="text1"/>
        </w:rPr>
      </w:pPr>
      <w:r w:rsidRPr="000F5140">
        <w:rPr>
          <w:rStyle w:val="af7"/>
          <w:rFonts w:ascii="Times New Roman" w:hAnsi="Times New Roman" w:cs="Times New Roman"/>
          <w:b w:val="0"/>
          <w:color w:val="000000" w:themeColor="text1"/>
        </w:rPr>
        <w:t xml:space="preserve">                                                                           </w:t>
      </w:r>
      <w:r w:rsidRPr="000F5140">
        <w:rPr>
          <w:rFonts w:ascii="Times New Roman" w:hAnsi="Times New Roman" w:cs="Times New Roman"/>
          <w:b/>
          <w:color w:val="000000" w:themeColor="text1"/>
        </w:rPr>
        <w:t xml:space="preserve">Положение </w:t>
      </w:r>
    </w:p>
    <w:p w:rsidR="000F5140" w:rsidRPr="000F5140" w:rsidRDefault="000F5140" w:rsidP="000F5140">
      <w:pPr>
        <w:tabs>
          <w:tab w:val="left" w:pos="2925"/>
        </w:tabs>
        <w:spacing w:after="0" w:line="240" w:lineRule="auto"/>
        <w:jc w:val="center"/>
        <w:rPr>
          <w:rFonts w:ascii="Times New Roman" w:hAnsi="Times New Roman" w:cs="Times New Roman"/>
          <w:b/>
          <w:color w:val="000000" w:themeColor="text1"/>
          <w:sz w:val="24"/>
          <w:szCs w:val="24"/>
        </w:rPr>
      </w:pPr>
      <w:r w:rsidRPr="000F5140">
        <w:rPr>
          <w:rFonts w:ascii="Times New Roman" w:hAnsi="Times New Roman" w:cs="Times New Roman"/>
          <w:b/>
          <w:color w:val="000000" w:themeColor="text1"/>
          <w:sz w:val="24"/>
          <w:szCs w:val="24"/>
        </w:rPr>
        <w:t xml:space="preserve">об организации в администрации </w:t>
      </w:r>
      <w:r w:rsidRPr="000F5140">
        <w:rPr>
          <w:rStyle w:val="af7"/>
          <w:rFonts w:ascii="Times New Roman" w:hAnsi="Times New Roman" w:cs="Times New Roman"/>
          <w:color w:val="000000" w:themeColor="text1"/>
          <w:sz w:val="24"/>
          <w:szCs w:val="24"/>
        </w:rPr>
        <w:t>Урмарского</w:t>
      </w:r>
      <w:r w:rsidRPr="000F5140">
        <w:rPr>
          <w:rFonts w:ascii="Times New Roman" w:hAnsi="Times New Roman" w:cs="Times New Roman"/>
          <w:color w:val="000000" w:themeColor="text1"/>
          <w:sz w:val="24"/>
          <w:szCs w:val="24"/>
        </w:rPr>
        <w:t xml:space="preserve">  </w:t>
      </w:r>
      <w:r w:rsidRPr="000F5140">
        <w:rPr>
          <w:rFonts w:ascii="Times New Roman" w:hAnsi="Times New Roman" w:cs="Times New Roman"/>
          <w:b/>
          <w:color w:val="000000" w:themeColor="text1"/>
          <w:sz w:val="24"/>
          <w:szCs w:val="24"/>
        </w:rPr>
        <w:t>муниципального округа</w:t>
      </w:r>
      <w:r w:rsidRPr="000F5140">
        <w:rPr>
          <w:rFonts w:ascii="Times New Roman" w:hAnsi="Times New Roman" w:cs="Times New Roman"/>
          <w:color w:val="000000" w:themeColor="text1"/>
          <w:sz w:val="24"/>
          <w:szCs w:val="24"/>
        </w:rPr>
        <w:t xml:space="preserve"> </w:t>
      </w:r>
      <w:r w:rsidRPr="000F5140">
        <w:rPr>
          <w:rFonts w:ascii="Times New Roman" w:hAnsi="Times New Roman" w:cs="Times New Roman"/>
          <w:b/>
          <w:color w:val="000000" w:themeColor="text1"/>
          <w:sz w:val="24"/>
          <w:szCs w:val="24"/>
        </w:rPr>
        <w:t xml:space="preserve">Чувашской Республики системы внутреннего обеспечения соответствия требованиям антимонопольного законодательства </w:t>
      </w:r>
    </w:p>
    <w:p w:rsidR="000F5140" w:rsidRPr="000F5140" w:rsidRDefault="000F5140" w:rsidP="000F5140">
      <w:pPr>
        <w:spacing w:line="240" w:lineRule="auto"/>
        <w:ind w:firstLine="567"/>
        <w:rPr>
          <w:rFonts w:ascii="Times New Roman" w:hAnsi="Times New Roman" w:cs="Times New Roman"/>
          <w:color w:val="000000" w:themeColor="text1"/>
          <w:sz w:val="24"/>
          <w:szCs w:val="24"/>
        </w:rPr>
      </w:pPr>
    </w:p>
    <w:p w:rsidR="000F5140" w:rsidRPr="000F5140" w:rsidRDefault="000F5140" w:rsidP="000F5140">
      <w:pPr>
        <w:tabs>
          <w:tab w:val="left" w:pos="0"/>
        </w:tabs>
        <w:spacing w:line="240" w:lineRule="auto"/>
        <w:jc w:val="center"/>
        <w:rPr>
          <w:rFonts w:ascii="Times New Roman" w:hAnsi="Times New Roman" w:cs="Times New Roman"/>
          <w:color w:val="000000" w:themeColor="text1"/>
          <w:sz w:val="24"/>
          <w:szCs w:val="24"/>
        </w:rPr>
      </w:pPr>
      <w:r w:rsidRPr="000F5140">
        <w:rPr>
          <w:rFonts w:ascii="Times New Roman" w:hAnsi="Times New Roman" w:cs="Times New Roman"/>
          <w:b/>
          <w:color w:val="000000" w:themeColor="text1"/>
          <w:sz w:val="24"/>
          <w:szCs w:val="24"/>
          <w:lang w:val="en-US"/>
        </w:rPr>
        <w:t>I</w:t>
      </w:r>
      <w:r w:rsidRPr="000F5140">
        <w:rPr>
          <w:rFonts w:ascii="Times New Roman" w:hAnsi="Times New Roman" w:cs="Times New Roman"/>
          <w:b/>
          <w:color w:val="000000" w:themeColor="text1"/>
          <w:sz w:val="24"/>
          <w:szCs w:val="24"/>
        </w:rPr>
        <w:t>. Общие положения</w:t>
      </w:r>
    </w:p>
    <w:p w:rsidR="000F5140" w:rsidRPr="000F5140" w:rsidRDefault="000F5140" w:rsidP="000F5140">
      <w:pPr>
        <w:tabs>
          <w:tab w:val="left" w:pos="0"/>
        </w:tabs>
        <w:spacing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 xml:space="preserve">1.1. </w:t>
      </w:r>
      <w:proofErr w:type="gramStart"/>
      <w:r w:rsidRPr="000F5140">
        <w:rPr>
          <w:rFonts w:ascii="Times New Roman" w:hAnsi="Times New Roman" w:cs="Times New Roman"/>
          <w:color w:val="000000" w:themeColor="text1"/>
          <w:sz w:val="24"/>
          <w:szCs w:val="24"/>
        </w:rPr>
        <w:t xml:space="preserve">Положение об организации системы внутреннего обеспечения соответствия требованиям антимонопольного законодательства в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Чувашской Республики (далее - Положение) разработано в соответствии с пунктом «е» Национального плана развития конкуренции в Российской Федерации на 2018-2020 годы, утвержденного Указом Президента Российской Федерации от 21 декабря 2018 г. № 618, в целях обеспечения соответствия деятельности администрации Урмарского муниципального округа (далее-Администрация) требованиям антимонопольного законодательства и</w:t>
      </w:r>
      <w:proofErr w:type="gramEnd"/>
      <w:r w:rsidRPr="000F5140">
        <w:rPr>
          <w:rFonts w:ascii="Times New Roman" w:hAnsi="Times New Roman" w:cs="Times New Roman"/>
          <w:color w:val="000000" w:themeColor="text1"/>
          <w:sz w:val="24"/>
          <w:szCs w:val="24"/>
        </w:rPr>
        <w:t xml:space="preserve"> профилактики нарушений требований антимонопольного законодательства в деятельности Администрации.</w:t>
      </w:r>
    </w:p>
    <w:p w:rsidR="000F5140" w:rsidRPr="000F5140" w:rsidRDefault="000F5140" w:rsidP="000F5140">
      <w:pPr>
        <w:tabs>
          <w:tab w:val="left" w:pos="0"/>
        </w:tabs>
        <w:spacing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1.2. Для целей Положения используются понятия:</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proofErr w:type="gramStart"/>
      <w:r w:rsidRPr="000F5140">
        <w:rPr>
          <w:rFonts w:ascii="Times New Roman" w:hAnsi="Times New Roman" w:cs="Times New Roman"/>
          <w:color w:val="000000" w:themeColor="text1"/>
          <w:sz w:val="24"/>
          <w:szCs w:val="24"/>
        </w:rPr>
        <w:t>«антимонопольное законодательство» - законодательство, основывающаяся на Конституции Российской Федерации, Гражданским кодексом Российской Федерации и состоящее из Федерального закона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w:t>
      </w:r>
      <w:proofErr w:type="gramEnd"/>
      <w:r w:rsidRPr="000F5140">
        <w:rPr>
          <w:rFonts w:ascii="Times New Roman" w:hAnsi="Times New Roman" w:cs="Times New Roman"/>
          <w:color w:val="000000" w:themeColor="text1"/>
          <w:sz w:val="24"/>
          <w:szCs w:val="24"/>
        </w:rPr>
        <w:t xml:space="preserve"> указанных органов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«антимонопольный комплаенс» -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«доклад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 документ, содержащий информацию об организации и функционировании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 Администрации;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«коллегиальный орган» - совещательный орган, осуществляющий оценку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конмплаенса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«нарушение антимонопольного законодательства» - недопущение, ограничение, устранение конкуренции;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«риски нарушения антимонопольного законодательства» («</w:t>
      </w:r>
      <w:proofErr w:type="spellStart"/>
      <w:r w:rsidRPr="000F5140">
        <w:rPr>
          <w:rFonts w:ascii="Times New Roman" w:hAnsi="Times New Roman" w:cs="Times New Roman"/>
          <w:color w:val="000000" w:themeColor="text1"/>
          <w:sz w:val="24"/>
          <w:szCs w:val="24"/>
        </w:rPr>
        <w:t>компланнс</w:t>
      </w:r>
      <w:proofErr w:type="spellEnd"/>
      <w:r w:rsidRPr="000F5140">
        <w:rPr>
          <w:rFonts w:ascii="Times New Roman" w:hAnsi="Times New Roman" w:cs="Times New Roman"/>
          <w:color w:val="000000" w:themeColor="text1"/>
          <w:sz w:val="24"/>
          <w:szCs w:val="24"/>
        </w:rPr>
        <w:t>-риски») – сочетание вероятности и последствий наступления неблагоприятных событий в виде ограничения, устранения или недопущения конкуренции;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«отчетный период» - календарный год. </w:t>
      </w:r>
    </w:p>
    <w:p w:rsidR="000F5140" w:rsidRPr="000F5140" w:rsidRDefault="000F5140" w:rsidP="000F5140">
      <w:pPr>
        <w:tabs>
          <w:tab w:val="left" w:pos="0"/>
        </w:tabs>
        <w:spacing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      </w:t>
      </w:r>
    </w:p>
    <w:p w:rsidR="000F5140" w:rsidRDefault="000F5140" w:rsidP="000F5140">
      <w:pPr>
        <w:tabs>
          <w:tab w:val="left" w:pos="0"/>
        </w:tabs>
        <w:spacing w:line="240" w:lineRule="auto"/>
        <w:ind w:firstLine="709"/>
        <w:jc w:val="center"/>
        <w:rPr>
          <w:rFonts w:ascii="Times New Roman" w:hAnsi="Times New Roman" w:cs="Times New Roman"/>
          <w:b/>
          <w:color w:val="000000" w:themeColor="text1"/>
          <w:sz w:val="24"/>
          <w:szCs w:val="24"/>
        </w:rPr>
      </w:pPr>
    </w:p>
    <w:p w:rsidR="000F5140" w:rsidRDefault="000F5140" w:rsidP="000F5140">
      <w:pPr>
        <w:tabs>
          <w:tab w:val="left" w:pos="0"/>
        </w:tabs>
        <w:spacing w:line="240" w:lineRule="auto"/>
        <w:ind w:firstLine="709"/>
        <w:jc w:val="center"/>
        <w:rPr>
          <w:rFonts w:ascii="Times New Roman" w:hAnsi="Times New Roman" w:cs="Times New Roman"/>
          <w:b/>
          <w:color w:val="000000" w:themeColor="text1"/>
          <w:sz w:val="24"/>
          <w:szCs w:val="24"/>
        </w:rPr>
      </w:pPr>
    </w:p>
    <w:p w:rsidR="000F5140" w:rsidRPr="000F5140" w:rsidRDefault="000F5140" w:rsidP="000F5140">
      <w:pPr>
        <w:tabs>
          <w:tab w:val="left" w:pos="0"/>
        </w:tabs>
        <w:spacing w:line="240" w:lineRule="auto"/>
        <w:ind w:firstLine="709"/>
        <w:jc w:val="center"/>
        <w:rPr>
          <w:rFonts w:ascii="Times New Roman" w:hAnsi="Times New Roman" w:cs="Times New Roman"/>
          <w:b/>
          <w:color w:val="000000" w:themeColor="text1"/>
          <w:sz w:val="24"/>
          <w:szCs w:val="24"/>
        </w:rPr>
      </w:pPr>
      <w:r w:rsidRPr="000F5140">
        <w:rPr>
          <w:rFonts w:ascii="Times New Roman" w:hAnsi="Times New Roman" w:cs="Times New Roman"/>
          <w:b/>
          <w:color w:val="000000" w:themeColor="text1"/>
          <w:sz w:val="24"/>
          <w:szCs w:val="24"/>
          <w:lang w:val="en-US"/>
        </w:rPr>
        <w:lastRenderedPageBreak/>
        <w:t>II</w:t>
      </w:r>
      <w:r w:rsidRPr="000F5140">
        <w:rPr>
          <w:rFonts w:ascii="Times New Roman" w:hAnsi="Times New Roman" w:cs="Times New Roman"/>
          <w:b/>
          <w:color w:val="000000" w:themeColor="text1"/>
          <w:sz w:val="24"/>
          <w:szCs w:val="24"/>
        </w:rPr>
        <w:t xml:space="preserve">.Организация антимонопольного </w:t>
      </w:r>
      <w:proofErr w:type="spellStart"/>
      <w:r w:rsidRPr="000F5140">
        <w:rPr>
          <w:rFonts w:ascii="Times New Roman" w:hAnsi="Times New Roman" w:cs="Times New Roman"/>
          <w:b/>
          <w:color w:val="000000" w:themeColor="text1"/>
          <w:sz w:val="24"/>
          <w:szCs w:val="24"/>
        </w:rPr>
        <w:t>комплаенса</w:t>
      </w:r>
      <w:proofErr w:type="spellEnd"/>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2.1.Общий контроль организации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и обеспечения его функционирования осуществляется главой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который:</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1" w:name="sub_10051"/>
      <w:r w:rsidRPr="000F5140">
        <w:rPr>
          <w:rFonts w:ascii="Times New Roman" w:hAnsi="Times New Roman" w:cs="Times New Roman"/>
          <w:color w:val="000000" w:themeColor="text1"/>
          <w:sz w:val="24"/>
          <w:szCs w:val="24"/>
        </w:rPr>
        <w:t xml:space="preserve">а) вводит в действие акт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вносит в него изменения, а также принимает внутренние документы, регламентирующие реализацию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2" w:name="sub_10052"/>
      <w:bookmarkEnd w:id="1"/>
      <w:r w:rsidRPr="000F5140">
        <w:rPr>
          <w:rFonts w:ascii="Times New Roman" w:hAnsi="Times New Roman" w:cs="Times New Roman"/>
          <w:color w:val="000000" w:themeColor="text1"/>
          <w:sz w:val="24"/>
          <w:szCs w:val="24"/>
        </w:rPr>
        <w:t xml:space="preserve">б) применяет предусмотренные законодательством Российской Федерации меры ответственности за нарушение  муниципальными служащими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правил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3" w:name="sub_10053"/>
      <w:bookmarkEnd w:id="2"/>
      <w:r w:rsidRPr="000F5140">
        <w:rPr>
          <w:rFonts w:ascii="Times New Roman" w:hAnsi="Times New Roman" w:cs="Times New Roman"/>
          <w:color w:val="000000" w:themeColor="text1"/>
          <w:sz w:val="24"/>
          <w:szCs w:val="24"/>
        </w:rPr>
        <w:t xml:space="preserve">в) рассматривает материалы, отчеты и результаты периодических оценок эффективности функционирования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и принимает меры, направленные на устранение выявленных недостатков;</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4" w:name="sub_10054"/>
      <w:bookmarkEnd w:id="3"/>
      <w:r w:rsidRPr="000F5140">
        <w:rPr>
          <w:rFonts w:ascii="Times New Roman" w:hAnsi="Times New Roman" w:cs="Times New Roman"/>
          <w:color w:val="000000" w:themeColor="text1"/>
          <w:sz w:val="24"/>
          <w:szCs w:val="24"/>
        </w:rPr>
        <w:t xml:space="preserve">г) осуществляет контроль за устранением выявленных недостатков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rPr>
          <w:rFonts w:ascii="Times New Roman" w:hAnsi="Times New Roman" w:cs="Times New Roman"/>
          <w:color w:val="000000" w:themeColor="text1"/>
          <w:sz w:val="24"/>
          <w:szCs w:val="24"/>
        </w:rPr>
      </w:pPr>
      <w:bookmarkStart w:id="5" w:name="sub_10055"/>
      <w:bookmarkEnd w:id="4"/>
      <w:r w:rsidRPr="000F5140">
        <w:rPr>
          <w:rFonts w:ascii="Times New Roman" w:hAnsi="Times New Roman" w:cs="Times New Roman"/>
          <w:color w:val="000000" w:themeColor="text1"/>
          <w:sz w:val="24"/>
          <w:szCs w:val="24"/>
        </w:rPr>
        <w:t xml:space="preserve">д) утверждает карту комплаенс-рисков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w:t>
      </w:r>
    </w:p>
    <w:p w:rsidR="000F5140" w:rsidRPr="000F5140" w:rsidRDefault="000F5140" w:rsidP="000F5140">
      <w:pPr>
        <w:tabs>
          <w:tab w:val="left" w:pos="0"/>
        </w:tabs>
        <w:spacing w:after="0" w:line="240" w:lineRule="auto"/>
        <w:ind w:firstLine="709"/>
        <w:rPr>
          <w:rFonts w:ascii="Times New Roman" w:hAnsi="Times New Roman" w:cs="Times New Roman"/>
          <w:color w:val="000000" w:themeColor="text1"/>
          <w:sz w:val="24"/>
          <w:szCs w:val="24"/>
        </w:rPr>
      </w:pPr>
      <w:bookmarkStart w:id="6" w:name="sub_10056"/>
      <w:bookmarkEnd w:id="5"/>
      <w:r w:rsidRPr="000F5140">
        <w:rPr>
          <w:rFonts w:ascii="Times New Roman" w:hAnsi="Times New Roman" w:cs="Times New Roman"/>
          <w:color w:val="000000" w:themeColor="text1"/>
          <w:sz w:val="24"/>
          <w:szCs w:val="24"/>
        </w:rPr>
        <w:t xml:space="preserve">е) утверждает ключевые показатели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7" w:name="sub_10057"/>
      <w:bookmarkEnd w:id="6"/>
      <w:r w:rsidRPr="000F5140">
        <w:rPr>
          <w:rFonts w:ascii="Times New Roman" w:hAnsi="Times New Roman" w:cs="Times New Roman"/>
          <w:color w:val="000000" w:themeColor="text1"/>
          <w:sz w:val="24"/>
          <w:szCs w:val="24"/>
        </w:rPr>
        <w:t xml:space="preserve">ж) утверждает план мероприятий ("дорожную карту") по снижению комплаенс-рисков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bookmarkStart w:id="8" w:name="sub_10058"/>
      <w:bookmarkEnd w:id="7"/>
      <w:r w:rsidRPr="000F5140">
        <w:rPr>
          <w:rFonts w:ascii="Times New Roman" w:hAnsi="Times New Roman" w:cs="Times New Roman"/>
          <w:color w:val="000000" w:themeColor="text1"/>
          <w:sz w:val="24"/>
          <w:szCs w:val="24"/>
        </w:rPr>
        <w:t xml:space="preserve">з) подписывает доклад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утверждаемый Коллегиальным органом.</w:t>
      </w:r>
    </w:p>
    <w:bookmarkEnd w:id="8"/>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2.2.Функции уполномоченного подразделения, связанные с организацией и функционированием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распределяются между отделом правого и кадрового обеспечения и отделом экономики, земельных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2.3.К компетенции отдела экономики, земельных и имущественных отношений при содействии отдела правого и кадрового обеспечения администрации Урмарского муниципального округа относятся следующие функции уполномоченного подразделения:</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а) подготовка и представление главе Урмарского муниципального </w:t>
      </w:r>
      <w:proofErr w:type="spellStart"/>
      <w:r w:rsidRPr="000F5140">
        <w:rPr>
          <w:rFonts w:ascii="Times New Roman" w:hAnsi="Times New Roman" w:cs="Times New Roman"/>
          <w:color w:val="000000" w:themeColor="text1"/>
          <w:sz w:val="24"/>
          <w:szCs w:val="24"/>
        </w:rPr>
        <w:t>округапроекта</w:t>
      </w:r>
      <w:proofErr w:type="spellEnd"/>
      <w:r w:rsidRPr="000F5140">
        <w:rPr>
          <w:rFonts w:ascii="Times New Roman" w:hAnsi="Times New Roman" w:cs="Times New Roman"/>
          <w:color w:val="000000" w:themeColor="text1"/>
          <w:sz w:val="24"/>
          <w:szCs w:val="24"/>
        </w:rPr>
        <w:t xml:space="preserve"> постановления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(внесение изменений в антимонопольный комплаенс);</w:t>
      </w:r>
    </w:p>
    <w:p w:rsidR="000F5140" w:rsidRPr="000F5140" w:rsidRDefault="000F5140" w:rsidP="000F5140">
      <w:pPr>
        <w:tabs>
          <w:tab w:val="left" w:pos="0"/>
        </w:tabs>
        <w:spacing w:after="0" w:line="240" w:lineRule="auto"/>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           б) организация систематического обучения работников Администрации требованиям антимонопольного законодательства 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К компетенции отдела правого и кадрового обеспечения при содействии отдела экономики, земельных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относятся следующие функции уполномоченного подразделения:</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а) выявление комплаенс-рисков, учет обстоятельств, связанных комплаенс-рисками, определение вероятности возникновения комплаенс-рисков;</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 xml:space="preserve">б) консультирование служащих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по вопросам, связанным с соблюдением антимонопольного законодательства и антимонопольным </w:t>
      </w:r>
      <w:proofErr w:type="spellStart"/>
      <w:r w:rsidRPr="000F5140">
        <w:rPr>
          <w:rFonts w:ascii="Times New Roman" w:hAnsi="Times New Roman" w:cs="Times New Roman"/>
          <w:color w:val="000000" w:themeColor="text1"/>
          <w:sz w:val="24"/>
          <w:szCs w:val="24"/>
        </w:rPr>
        <w:t>комплаенсом</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 xml:space="preserve">в) организация взаимодействия с другими структурными подразделениями администрации Урмарского муниципального округа по вопросам, связанным с антимонопольным </w:t>
      </w:r>
      <w:proofErr w:type="spellStart"/>
      <w:r w:rsidRPr="000F5140">
        <w:rPr>
          <w:rFonts w:ascii="Times New Roman" w:hAnsi="Times New Roman" w:cs="Times New Roman"/>
          <w:color w:val="000000" w:themeColor="text1"/>
          <w:sz w:val="24"/>
          <w:szCs w:val="24"/>
        </w:rPr>
        <w:t>комплаенсом</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г) инициирование проверок, связанных с нарушениями, выявленными в ходе контроля соответствия деятельности муниципальных служащих требованиям антимонопольного законодательства и участие в них в порядке, установленном действующим законодательством и распоряжением Администрации;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 xml:space="preserve">д) подготовка и внесение на утверждение главы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карты комплаенс-рисков Администрации;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lastRenderedPageBreak/>
        <w:tab/>
        <w:t xml:space="preserve">е) определение и внесение на утверждение главы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ключевых показателей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ж) выявление конфликта интересов в деятельности служащих и структурных подразделений Администрации, разработка предложений по их исключению;</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з) проведение проверок в случае, предусмотренных пунктом 3.12. Положения;</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и) ознакомление гражданина Российской Федерации с Положением при поступлении на муниципальную службу в Администрацию;</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к) координация взаимодействия с Коллегиальным органом, а также функции по обеспечению работы Коллегиального органа;</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ab/>
        <w:t>л) взаимодействие с антимонопольным органом и организация содействия ему в части, касающейся вопросов, связанных с проводимыми проверками.</w:t>
      </w:r>
    </w:p>
    <w:p w:rsidR="000F5140" w:rsidRPr="000F5140" w:rsidRDefault="000F5140" w:rsidP="000F5140">
      <w:pPr>
        <w:tabs>
          <w:tab w:val="left" w:pos="0"/>
        </w:tabs>
        <w:spacing w:after="0" w:line="240" w:lineRule="auto"/>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м) информирование главы Урмарского муниципального округа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0F5140">
        <w:rPr>
          <w:rFonts w:ascii="Times New Roman" w:hAnsi="Times New Roman" w:cs="Times New Roman"/>
          <w:color w:val="000000" w:themeColor="text1"/>
          <w:sz w:val="24"/>
          <w:szCs w:val="24"/>
        </w:rPr>
        <w:t>комплаенсу</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2.4. Функции коллегиального органа, осуществляющего оценку эффективности организации и функционирования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возлагаются на Общественный совет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Чувашской Республики.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2.5. К функциям Общественного совета Урмарского муниципального округа  Чувашской Республики относятся: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а) рассмотрение и оценка плана мероприятий («дорожной карты») по снижению комплаенс-рисков администрации </w:t>
      </w:r>
      <w:r w:rsidRPr="000F5140">
        <w:rPr>
          <w:rStyle w:val="af7"/>
          <w:rFonts w:ascii="Times New Roman" w:hAnsi="Times New Roman" w:cs="Times New Roman"/>
          <w:b w:val="0"/>
          <w:color w:val="000000" w:themeColor="text1"/>
          <w:sz w:val="24"/>
          <w:szCs w:val="24"/>
        </w:rPr>
        <w:t xml:space="preserve">Урмарского муниципального округа </w:t>
      </w:r>
      <w:r w:rsidRPr="000F5140">
        <w:rPr>
          <w:rFonts w:ascii="Times New Roman" w:hAnsi="Times New Roman" w:cs="Times New Roman"/>
          <w:color w:val="000000" w:themeColor="text1"/>
          <w:sz w:val="24"/>
          <w:szCs w:val="24"/>
        </w:rPr>
        <w:t xml:space="preserve"> в части, касающейся функционирования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б) рассмотрение и утверждение доклада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III. Выявление и оценка рисков нарушения Администрации</w:t>
      </w: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антимонопольного законодательства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3.1. Выявление и оценка комплаенс-рисков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осуществляется отделом правого и кадрового обеспечения при содействии отдела экономики, земельных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bookmarkStart w:id="9" w:name="P98"/>
      <w:bookmarkEnd w:id="9"/>
      <w:r w:rsidRPr="000F5140">
        <w:rPr>
          <w:rFonts w:ascii="Times New Roman" w:hAnsi="Times New Roman" w:cs="Times New Roman"/>
          <w:color w:val="000000" w:themeColor="text1"/>
          <w:sz w:val="24"/>
          <w:szCs w:val="24"/>
        </w:rPr>
        <w:t xml:space="preserve">3.2. В целях выявления комплаенс-рисков отделом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в срок не позднее 1 февраля года, следующего за отчетным, проводятся: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анализ выявленных нарушений антимонопольного законодательства в деятельности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б) анализ нормативных правовых актов Администрации, а также правовых актов, направленных на регулирование отношений, связанных с защитой конкуренции, предупреждением и пресечением монополистической деятельности и недобросовестной конкуренции и адресованных неопределенному кругу лиц, которые могут иметь признаки нарушения антимонопольного законодательства (публичные заявления, письма, консультации и т.д.);</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 анализ проектов нормативных правовых актов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г) мониторинг и анализ практики применения Администрацией антимонопольного законодательства (в части соответствующих обзоров и обобщений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д) систематическая оценка эффективности разработанных и реализуемых мероприятий по снижению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3.3. При проведении мероприятий, предусмотренных пунктом 3.2 Положения, отдел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осуществляет сбор сведений в структурных подразделениях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bookmarkStart w:id="10" w:name="P110"/>
      <w:bookmarkEnd w:id="10"/>
      <w:r w:rsidRPr="000F5140">
        <w:rPr>
          <w:rFonts w:ascii="Times New Roman" w:hAnsi="Times New Roman" w:cs="Times New Roman"/>
          <w:color w:val="000000" w:themeColor="text1"/>
          <w:sz w:val="24"/>
          <w:szCs w:val="24"/>
        </w:rPr>
        <w:t xml:space="preserve">Руководители структурных подразделений Администрации обеспечивают предоставление в отдел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необходимых документов, в срок не позднее 1 февраля года, </w:t>
      </w:r>
      <w:r w:rsidRPr="000F5140">
        <w:rPr>
          <w:rFonts w:ascii="Times New Roman" w:hAnsi="Times New Roman" w:cs="Times New Roman"/>
          <w:color w:val="000000" w:themeColor="text1"/>
          <w:sz w:val="24"/>
          <w:szCs w:val="24"/>
        </w:rPr>
        <w:lastRenderedPageBreak/>
        <w:t xml:space="preserve">следующего за </w:t>
      </w:r>
      <w:proofErr w:type="gramStart"/>
      <w:r w:rsidRPr="000F5140">
        <w:rPr>
          <w:rFonts w:ascii="Times New Roman" w:hAnsi="Times New Roman" w:cs="Times New Roman"/>
          <w:color w:val="000000" w:themeColor="text1"/>
          <w:sz w:val="24"/>
          <w:szCs w:val="24"/>
        </w:rPr>
        <w:t>отчетным</w:t>
      </w:r>
      <w:proofErr w:type="gram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3.4. На основе анализа, проведенного в соответствии с пунктом 3.2 Положения, и сведений, представленных руководителями структурных подразделений в соответствии с </w:t>
      </w:r>
      <w:hyperlink r:id="rId11" w:anchor="P106" w:history="1">
        <w:r w:rsidRPr="000F5140">
          <w:rPr>
            <w:rStyle w:val="aa"/>
            <w:rFonts w:ascii="Times New Roman" w:hAnsi="Times New Roman" w:cs="Times New Roman"/>
            <w:color w:val="000000" w:themeColor="text1"/>
            <w:sz w:val="24"/>
            <w:szCs w:val="24"/>
            <w:u w:val="none"/>
          </w:rPr>
          <w:t>пунктом</w:t>
        </w:r>
      </w:hyperlink>
      <w:r w:rsidRPr="000F5140">
        <w:rPr>
          <w:rFonts w:ascii="Times New Roman" w:hAnsi="Times New Roman" w:cs="Times New Roman"/>
          <w:color w:val="000000" w:themeColor="text1"/>
          <w:sz w:val="24"/>
          <w:szCs w:val="24"/>
        </w:rPr>
        <w:t xml:space="preserve"> 3.3 Положения, отдел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в срок не позднее 15 февраля года, следующего за отчетным, готовит:</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аналитическую справку, содержащую результаты проведенного анализа;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б) проект карты комплаенс-рисков Администрации, подготовленной в соответствии с требованиями, установленными </w:t>
      </w:r>
      <w:hyperlink r:id="rId12" w:anchor="P141" w:history="1">
        <w:r w:rsidRPr="000F5140">
          <w:rPr>
            <w:rStyle w:val="aa"/>
            <w:rFonts w:ascii="Times New Roman" w:hAnsi="Times New Roman" w:cs="Times New Roman"/>
            <w:color w:val="000000" w:themeColor="text1"/>
            <w:sz w:val="24"/>
            <w:szCs w:val="24"/>
            <w:u w:val="none"/>
          </w:rPr>
          <w:t>разделом 4</w:t>
        </w:r>
      </w:hyperlink>
      <w:r w:rsidRPr="000F5140">
        <w:rPr>
          <w:rFonts w:ascii="Times New Roman" w:hAnsi="Times New Roman" w:cs="Times New Roman"/>
          <w:color w:val="000000" w:themeColor="text1"/>
          <w:sz w:val="24"/>
          <w:szCs w:val="24"/>
        </w:rPr>
        <w:t xml:space="preserve"> Положения;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roofErr w:type="gramStart"/>
      <w:r w:rsidRPr="000F5140">
        <w:rPr>
          <w:rFonts w:ascii="Times New Roman" w:hAnsi="Times New Roman" w:cs="Times New Roman"/>
          <w:color w:val="000000" w:themeColor="text1"/>
          <w:sz w:val="24"/>
          <w:szCs w:val="24"/>
        </w:rPr>
        <w:t xml:space="preserve">в) проект ключевых показателей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 Администрации, разработанных в соответствии с требованиями, установленными </w:t>
      </w:r>
      <w:hyperlink r:id="rId13" w:anchor="P169" w:history="1">
        <w:r w:rsidRPr="000F5140">
          <w:rPr>
            <w:rStyle w:val="aa"/>
            <w:rFonts w:ascii="Times New Roman" w:hAnsi="Times New Roman" w:cs="Times New Roman"/>
            <w:color w:val="000000" w:themeColor="text1"/>
            <w:sz w:val="24"/>
            <w:szCs w:val="24"/>
            <w:u w:val="none"/>
          </w:rPr>
          <w:t>разделом 6</w:t>
        </w:r>
      </w:hyperlink>
      <w:r w:rsidRPr="000F5140">
        <w:rPr>
          <w:rFonts w:ascii="Times New Roman" w:hAnsi="Times New Roman" w:cs="Times New Roman"/>
          <w:color w:val="000000" w:themeColor="text1"/>
          <w:sz w:val="24"/>
          <w:szCs w:val="24"/>
        </w:rPr>
        <w:t xml:space="preserve"> Положения;</w:t>
      </w:r>
      <w:proofErr w:type="gram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roofErr w:type="gramStart"/>
      <w:r w:rsidRPr="000F5140">
        <w:rPr>
          <w:rFonts w:ascii="Times New Roman" w:hAnsi="Times New Roman" w:cs="Times New Roman"/>
          <w:color w:val="000000" w:themeColor="text1"/>
          <w:sz w:val="24"/>
          <w:szCs w:val="24"/>
        </w:rPr>
        <w:t xml:space="preserve">г) проект доклада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подготовленный в соответствии с требованиями, установленными </w:t>
      </w:r>
      <w:hyperlink r:id="rId14" w:anchor="P186" w:history="1">
        <w:r w:rsidRPr="000F5140">
          <w:rPr>
            <w:rStyle w:val="aa"/>
            <w:rFonts w:ascii="Times New Roman" w:hAnsi="Times New Roman" w:cs="Times New Roman"/>
            <w:color w:val="000000" w:themeColor="text1"/>
            <w:sz w:val="24"/>
            <w:szCs w:val="24"/>
            <w:u w:val="none"/>
          </w:rPr>
          <w:t>разделом 8</w:t>
        </w:r>
      </w:hyperlink>
      <w:r w:rsidRPr="000F5140">
        <w:rPr>
          <w:rFonts w:ascii="Times New Roman" w:hAnsi="Times New Roman" w:cs="Times New Roman"/>
          <w:color w:val="000000" w:themeColor="text1"/>
          <w:sz w:val="24"/>
          <w:szCs w:val="24"/>
        </w:rPr>
        <w:t xml:space="preserve"> Положения.</w:t>
      </w:r>
      <w:proofErr w:type="gram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3.5. При проведении (не реже одного раза в год) отделом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анализа выявленных нарушений антимонопольного законодательства реализуются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сбор в структурных подразделениях Администрации сведений о наличии нарушений антимонопольного законодательства;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roofErr w:type="gramStart"/>
      <w:r w:rsidRPr="000F5140">
        <w:rPr>
          <w:rFonts w:ascii="Times New Roman" w:hAnsi="Times New Roman" w:cs="Times New Roman"/>
          <w:color w:val="000000" w:themeColor="text1"/>
          <w:sz w:val="24"/>
          <w:szCs w:val="24"/>
        </w:rPr>
        <w:t>б) составление перечня нарушений антимонопольного законодательства в Администрации, который содержит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 позицию Чувашского УФАС России, сведения о мерах по устранению нарушения, сведения о мерах, направленных Администрацией на недопущение повторения нарушения.</w:t>
      </w:r>
      <w:proofErr w:type="gram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3.6. При проведении отделом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анализа нормативных правовых актов Администрации   реализуются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разработка исчерпывающего перечня нормативных правовых актов Администрации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 который размещается на официальном сайте (в срок не позднее мая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б) размещение на официальном сайте Администрации уведомления о начале сбора замечаний и предложений организаций и граждан по перечню актов (в срок не позднее мая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 сбор и анализ представленных замечаний и предложений организаций и граждан по перечню актов (в период с мая по август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г) представление главе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сводного доклада с обоснованием целесообразности (нецелесообразности) внесения изменений в нормативные правовые акты Администрации (в срок не позднее сентября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3.7. При проведении анализа проектов нормативных правовых актов реализуются мероприятия (в течение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размещение на официальном сайте «Народный контроль Чувашской Республики» в информационно-телекоммуникационной сети «Интернет» проекта нормативного правового акта с необходимым обоснованием реализации предлагаемых решений, в том числе их влияния на конкуренцию;</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б) сбор и оценка поступивших замечаний и предложений организаций и граждан по проекту нормативного правового акта.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bookmarkStart w:id="11" w:name="P128"/>
      <w:bookmarkEnd w:id="11"/>
      <w:r w:rsidRPr="000F5140">
        <w:rPr>
          <w:rFonts w:ascii="Times New Roman" w:hAnsi="Times New Roman" w:cs="Times New Roman"/>
          <w:color w:val="000000" w:themeColor="text1"/>
          <w:sz w:val="24"/>
          <w:szCs w:val="24"/>
        </w:rPr>
        <w:t>3.8. При проведении мониторинга и анализа практики применения антимонопольного законодательства реализуются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bookmarkStart w:id="12" w:name="P129"/>
      <w:bookmarkEnd w:id="12"/>
      <w:r w:rsidRPr="000F5140">
        <w:rPr>
          <w:rFonts w:ascii="Times New Roman" w:hAnsi="Times New Roman" w:cs="Times New Roman"/>
          <w:color w:val="000000" w:themeColor="text1"/>
          <w:sz w:val="24"/>
          <w:szCs w:val="24"/>
        </w:rPr>
        <w:t>а) сбор на постоянной основе сведений о правоприменительной практике в Администрации (в части соответствующих обзоров и обобщений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lastRenderedPageBreak/>
        <w:t xml:space="preserve">б) подготовка по итогам сбора информации, предусмотренной </w:t>
      </w:r>
      <w:hyperlink r:id="rId15" w:anchor="P129" w:history="1">
        <w:r w:rsidRPr="000F5140">
          <w:rPr>
            <w:rStyle w:val="aa"/>
            <w:rFonts w:ascii="Times New Roman" w:hAnsi="Times New Roman" w:cs="Times New Roman"/>
            <w:color w:val="000000" w:themeColor="text1"/>
            <w:sz w:val="24"/>
            <w:szCs w:val="24"/>
            <w:u w:val="none"/>
          </w:rPr>
          <w:t>подпунктом «а»</w:t>
        </w:r>
      </w:hyperlink>
      <w:r w:rsidRPr="000F5140">
        <w:rPr>
          <w:rFonts w:ascii="Times New Roman" w:hAnsi="Times New Roman" w:cs="Times New Roman"/>
          <w:color w:val="000000" w:themeColor="text1"/>
          <w:sz w:val="24"/>
          <w:szCs w:val="24"/>
        </w:rPr>
        <w:t xml:space="preserve"> настоящего пункта, аналитической справки об изменениях и основных аспектах правоприменительной практики в Администрации.</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3.9. Выявленные комплаенс-риски отражаются в карте комплаенс-рисков Администрации согласно </w:t>
      </w:r>
      <w:hyperlink r:id="rId16" w:anchor="P141" w:history="1">
        <w:r w:rsidRPr="000F5140">
          <w:rPr>
            <w:rStyle w:val="aa"/>
            <w:rFonts w:ascii="Times New Roman" w:hAnsi="Times New Roman" w:cs="Times New Roman"/>
            <w:color w:val="000000" w:themeColor="text1"/>
            <w:sz w:val="24"/>
            <w:szCs w:val="24"/>
            <w:u w:val="none"/>
          </w:rPr>
          <w:t>разделу 4</w:t>
        </w:r>
      </w:hyperlink>
      <w:r w:rsidRPr="000F5140">
        <w:rPr>
          <w:rFonts w:ascii="Times New Roman" w:hAnsi="Times New Roman" w:cs="Times New Roman"/>
          <w:color w:val="000000" w:themeColor="text1"/>
          <w:sz w:val="24"/>
          <w:szCs w:val="24"/>
        </w:rPr>
        <w:t xml:space="preserve"> Положения.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3.10. Распределение по уровням риска осуществляется по результатам оценки  комплаенс-рисков, включающий в себя идентификацию комплаенс-риска, анализ комплаенс-риска и сравнительную оценку комплаенс-риска.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3.11. Распределение выявленных комплаенс-рисков по уровням риска осуществляется в соответствии с методическими </w:t>
      </w:r>
      <w:hyperlink r:id="rId17" w:history="1">
        <w:r w:rsidRPr="000F5140">
          <w:rPr>
            <w:rStyle w:val="aa"/>
            <w:rFonts w:ascii="Times New Roman" w:hAnsi="Times New Roman" w:cs="Times New Roman"/>
            <w:color w:val="000000" w:themeColor="text1"/>
            <w:sz w:val="24"/>
            <w:szCs w:val="24"/>
            <w:u w:val="none"/>
          </w:rPr>
          <w:t>рекомендациями</w:t>
        </w:r>
      </w:hyperlink>
      <w:r w:rsidRPr="000F5140">
        <w:rPr>
          <w:rFonts w:ascii="Times New Roman" w:hAnsi="Times New Roman" w:cs="Times New Roman"/>
          <w:color w:val="000000" w:themeColor="text1"/>
          <w:sz w:val="24"/>
          <w:szCs w:val="24"/>
        </w:rPr>
        <w:t>, утвержденными распоряжением Правительства Российской Федерации от 18 октября 2018 г. № 2258-р.</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bookmarkStart w:id="13" w:name="P137"/>
      <w:bookmarkEnd w:id="13"/>
      <w:r w:rsidRPr="000F5140">
        <w:rPr>
          <w:rFonts w:ascii="Times New Roman" w:hAnsi="Times New Roman" w:cs="Times New Roman"/>
          <w:color w:val="000000" w:themeColor="text1"/>
          <w:sz w:val="24"/>
          <w:szCs w:val="24"/>
        </w:rPr>
        <w:t xml:space="preserve">3.12. В случае если в ходе выявления и оценки комплаенс-рисков отделом правого и кадрового обеспечения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обнаруживаются признаки коррупционных рисков, наличия конфликта интересов либо нарушения правил служебного поведения при осуществлении муниципальными служащими Администрации контрольно-надзорных функций, указанные материалы подлежат дополнительному рассмотрению в порядке, установленном внутренними документами Администрации.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3.13. Выявленные комплаенс-риски отражаются в карте комплаенс-рисков в порядке убывания уровня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3.14. Информация о проведении выявления и оценки комплаенс-рисков включается в доклад </w:t>
      </w:r>
      <w:proofErr w:type="gramStart"/>
      <w:r w:rsidRPr="000F5140">
        <w:rPr>
          <w:rFonts w:ascii="Times New Roman" w:hAnsi="Times New Roman" w:cs="Times New Roman"/>
          <w:color w:val="000000" w:themeColor="text1"/>
          <w:sz w:val="24"/>
          <w:szCs w:val="24"/>
        </w:rPr>
        <w:t>об</w:t>
      </w:r>
      <w:proofErr w:type="gramEnd"/>
      <w:r w:rsidRPr="000F5140">
        <w:rPr>
          <w:rFonts w:ascii="Times New Roman" w:hAnsi="Times New Roman" w:cs="Times New Roman"/>
          <w:color w:val="000000" w:themeColor="text1"/>
          <w:sz w:val="24"/>
          <w:szCs w:val="24"/>
        </w:rPr>
        <w:t xml:space="preserve">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bookmarkStart w:id="14" w:name="P141"/>
      <w:bookmarkEnd w:id="14"/>
      <w:r w:rsidRPr="000F5140">
        <w:rPr>
          <w:rFonts w:ascii="Times New Roman" w:hAnsi="Times New Roman" w:cs="Times New Roman"/>
          <w:color w:val="000000" w:themeColor="text1"/>
          <w:sz w:val="24"/>
          <w:szCs w:val="24"/>
        </w:rPr>
        <w:t xml:space="preserve">IV. Карта комплаенс-рисков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4.1. В карту комплаенс-рисков включаются: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выявленные риски (их описание);</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описание причин возникновения 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описание условий возникновения 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4.2. Карта комплаенс-рисков Администрации утверждается главой и размещается на официальном сайте в информационно-телекоммуникационной сети «Интернет» в срок не позднее 1 апреля отчетного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bookmarkStart w:id="15" w:name="P149"/>
      <w:bookmarkEnd w:id="15"/>
      <w:r w:rsidRPr="000F5140">
        <w:rPr>
          <w:rFonts w:ascii="Times New Roman" w:hAnsi="Times New Roman" w:cs="Times New Roman"/>
          <w:color w:val="000000" w:themeColor="text1"/>
          <w:sz w:val="24"/>
          <w:szCs w:val="24"/>
        </w:rPr>
        <w:t>V. План мероприятий («дорожная карта») по снижению</w:t>
      </w:r>
    </w:p>
    <w:p w:rsidR="000F5140" w:rsidRPr="000F5140" w:rsidRDefault="000F5140" w:rsidP="000F5140">
      <w:pPr>
        <w:pStyle w:val="ConsPlusTitle0"/>
        <w:tabs>
          <w:tab w:val="left" w:pos="0"/>
        </w:tabs>
        <w:ind w:firstLine="709"/>
        <w:jc w:val="center"/>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комплаенс-рисков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5.1. В целях снижения комплаенс-рисков отделом правого и кадрового обеспечения при содействии отдела экономики, земельных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ежегодно разрабатывается план мероприятий («дорожная карта») по снижению комплаенс-рисков Администрации. План мероприятий («дорожная карта») по снижению комплаенс-рисков Администрации подлежит пересмотру в случае внесения изменений в карту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5.2. План мероприятий («дорожная карта») по снижению комплаенс-рисков должен содержать в разрезе каждого комплаенс-риска (согласно карте комплаенс-рисков) конкретные мероприятия, необходимые для устранения выявленных 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 плане мероприятий («дорожной карте») по снижению комплаенс-рисков в обязательном порядке должны быть указаны:</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общие меры по минимизации и устранению 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описание конкретных действий (мероприятий), направленных на минимизацию и устранение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ответственное лицо (должностное лицо, структурное подразделение);</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срок исполнения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При необходимости в плане мероприятий («дорожной карте») по снижению комплаенс-рисков могут быть указаны дополнительные сведения: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необходимые ресурсы;</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календарный план (для многоэтапного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lastRenderedPageBreak/>
        <w:t>- показатели выполнения мероприятия, критерии качества работы;</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требования к обмену информацией и мониторингу.</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5.3. План мероприятий («дорожная карта») по снижению комплаенс-рисков утверждается главой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в срок не позднее 31 декабря года, предшествующему году, на который планируются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5.4. Информация об исполнении плана мероприятий («дорожной карты») по снижению комплаенс-рисков подлежит включению в доклад </w:t>
      </w:r>
      <w:proofErr w:type="gramStart"/>
      <w:r w:rsidRPr="000F5140">
        <w:rPr>
          <w:rFonts w:ascii="Times New Roman" w:hAnsi="Times New Roman" w:cs="Times New Roman"/>
          <w:color w:val="000000" w:themeColor="text1"/>
          <w:sz w:val="24"/>
          <w:szCs w:val="24"/>
        </w:rPr>
        <w:t>об</w:t>
      </w:r>
      <w:proofErr w:type="gramEnd"/>
      <w:r w:rsidRPr="000F5140">
        <w:rPr>
          <w:rFonts w:ascii="Times New Roman" w:hAnsi="Times New Roman" w:cs="Times New Roman"/>
          <w:color w:val="000000" w:themeColor="text1"/>
          <w:sz w:val="24"/>
          <w:szCs w:val="24"/>
        </w:rPr>
        <w:t xml:space="preserve">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bookmarkStart w:id="16" w:name="P169"/>
      <w:bookmarkEnd w:id="16"/>
      <w:r w:rsidRPr="000F5140">
        <w:rPr>
          <w:rFonts w:ascii="Times New Roman" w:hAnsi="Times New Roman" w:cs="Times New Roman"/>
          <w:color w:val="000000" w:themeColor="text1"/>
          <w:sz w:val="24"/>
          <w:szCs w:val="24"/>
        </w:rPr>
        <w:t>VI. Ключевые показатели эффективности</w:t>
      </w:r>
    </w:p>
    <w:p w:rsidR="000F5140" w:rsidRPr="000F5140" w:rsidRDefault="000F5140" w:rsidP="000F5140">
      <w:pPr>
        <w:pStyle w:val="ConsPlusTitle0"/>
        <w:tabs>
          <w:tab w:val="left" w:pos="0"/>
        </w:tabs>
        <w:ind w:firstLine="709"/>
        <w:jc w:val="center"/>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антимонопольного </w:t>
      </w:r>
      <w:proofErr w:type="spellStart"/>
      <w:r w:rsidRPr="000F5140">
        <w:rPr>
          <w:rFonts w:ascii="Times New Roman" w:hAnsi="Times New Roman" w:cs="Times New Roman"/>
          <w:color w:val="000000" w:themeColor="text1"/>
          <w:sz w:val="24"/>
          <w:szCs w:val="24"/>
        </w:rPr>
        <w:t>комплаенса</w:t>
      </w:r>
      <w:proofErr w:type="spell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6.1. Установление ключевых показателей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осуществляется для оценки качества работы системы управления комплаенс-рисками в течение отчетного периода. Под отчетным периодом понимается календарный год.</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6.2. Ключевые показатели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устанавливаются как для Администрации в целом, так и для структурных подразделений Администрации и представляют собой количественные характеристики работы системы управления комплаенс-рисками.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6.3. Ключевым показателям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Администрации является коэффициент снижения количества нарушений Администрацией антимонопольного законодательства.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При расчете указанного показателя под нарушением Администрацией антимонопольного законодательства понимаются: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возбужденные антимонопольным органом в отношении Администрации антимонопольные дела;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выданные антимонопольным органом Администрации предупреждения о прекращении действий (бездействия), об отмене или изменении нормативных правовых актов, которые содержат признаки нарушения антимонопольного законодательства, либо об устранении причин и условий, способствующих возникновению такого нарушения, и о принятии мер по устранению последствий такого нарушения;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 </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6.4. Ключевые показатели эффективности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утверждаются на отчетный период ежегодно в срок не позднее 1 апреля текущего года.</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6.5. Информация о достижении ключевых показателей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включается в доклад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VII. Оценка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7.1. Оценка эффективности организации и функционирования в Администрации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осуществляется Общественным советом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Чувашской Республики по результатам рассмотрения доклада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7.2. При оценке эффективности организации и функционирования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Общественный совет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Чувашской Республики использует материалы, содержащиеся в докладе </w:t>
      </w:r>
      <w:proofErr w:type="gramStart"/>
      <w:r w:rsidRPr="000F5140">
        <w:rPr>
          <w:rFonts w:ascii="Times New Roman" w:hAnsi="Times New Roman" w:cs="Times New Roman"/>
          <w:color w:val="000000" w:themeColor="text1"/>
          <w:sz w:val="24"/>
          <w:szCs w:val="24"/>
        </w:rPr>
        <w:t>об</w:t>
      </w:r>
      <w:proofErr w:type="gramEnd"/>
      <w:r w:rsidRPr="000F5140">
        <w:rPr>
          <w:rFonts w:ascii="Times New Roman" w:hAnsi="Times New Roman" w:cs="Times New Roman"/>
          <w:color w:val="000000" w:themeColor="text1"/>
          <w:sz w:val="24"/>
          <w:szCs w:val="24"/>
        </w:rPr>
        <w:t xml:space="preserve">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а также:</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 карту комплаенс-рисков  на отчетный период;</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б) ключевые показатели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на отчетный период;</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 план мероприятий («дорожную карту») по снижению комплаенс-рисков на отчетный период.</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bookmarkStart w:id="17" w:name="P186"/>
      <w:bookmarkEnd w:id="17"/>
      <w:r w:rsidRPr="000F5140">
        <w:rPr>
          <w:rFonts w:ascii="Times New Roman" w:hAnsi="Times New Roman" w:cs="Times New Roman"/>
          <w:color w:val="000000" w:themeColor="text1"/>
          <w:sz w:val="24"/>
          <w:szCs w:val="24"/>
        </w:rPr>
        <w:lastRenderedPageBreak/>
        <w:t xml:space="preserve">VIII. Доклад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8.1. Доклад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содержит:</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а</w:t>
      </w:r>
      <w:proofErr w:type="gramStart"/>
      <w:r w:rsidRPr="000F5140">
        <w:rPr>
          <w:rFonts w:ascii="Times New Roman" w:hAnsi="Times New Roman" w:cs="Times New Roman"/>
          <w:color w:val="000000" w:themeColor="text1"/>
          <w:sz w:val="24"/>
          <w:szCs w:val="24"/>
        </w:rPr>
        <w:t>)и</w:t>
      </w:r>
      <w:proofErr w:type="gramEnd"/>
      <w:r w:rsidRPr="000F5140">
        <w:rPr>
          <w:rFonts w:ascii="Times New Roman" w:hAnsi="Times New Roman" w:cs="Times New Roman"/>
          <w:color w:val="000000" w:themeColor="text1"/>
          <w:sz w:val="24"/>
          <w:szCs w:val="24"/>
        </w:rPr>
        <w:t>нформацию о результатах проведенной оценки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б) информацию об исполнении мероприятий по снижению комплаенс-рисков;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в) информацию о достижении ключевых показателей эффективности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г) иную информацию, связанную с реализацией в Администрации </w:t>
      </w:r>
      <w:proofErr w:type="gramStart"/>
      <w:r w:rsidRPr="000F5140">
        <w:rPr>
          <w:rFonts w:ascii="Times New Roman" w:hAnsi="Times New Roman" w:cs="Times New Roman"/>
          <w:color w:val="000000" w:themeColor="text1"/>
          <w:sz w:val="24"/>
          <w:szCs w:val="24"/>
        </w:rPr>
        <w:t>антимонопольного</w:t>
      </w:r>
      <w:proofErr w:type="gramEnd"/>
      <w:r w:rsidRPr="000F5140">
        <w:rPr>
          <w:rFonts w:ascii="Times New Roman" w:hAnsi="Times New Roman" w:cs="Times New Roman"/>
          <w:color w:val="000000" w:themeColor="text1"/>
          <w:sz w:val="24"/>
          <w:szCs w:val="24"/>
        </w:rPr>
        <w:t xml:space="preserve"> комплаенс.</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8.2. Общественный совет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утверждает доклад об </w:t>
      </w:r>
      <w:proofErr w:type="gramStart"/>
      <w:r w:rsidRPr="000F5140">
        <w:rPr>
          <w:rFonts w:ascii="Times New Roman" w:hAnsi="Times New Roman" w:cs="Times New Roman"/>
          <w:color w:val="000000" w:themeColor="text1"/>
          <w:sz w:val="24"/>
          <w:szCs w:val="24"/>
        </w:rPr>
        <w:t>антимонопольном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в срок не позднее 1 апреля года, следующего за отчетным.</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8.3. </w:t>
      </w:r>
      <w:proofErr w:type="gramStart"/>
      <w:r w:rsidRPr="000F5140">
        <w:rPr>
          <w:rFonts w:ascii="Times New Roman" w:hAnsi="Times New Roman" w:cs="Times New Roman"/>
          <w:color w:val="000000" w:themeColor="text1"/>
          <w:sz w:val="24"/>
          <w:szCs w:val="24"/>
        </w:rPr>
        <w:t xml:space="preserve">Доклад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xml:space="preserve">, утвержденный Общественным советом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размещается на официальном сайте администрации </w:t>
      </w:r>
      <w:r w:rsidRPr="000F5140">
        <w:rPr>
          <w:rStyle w:val="af7"/>
          <w:rFonts w:ascii="Times New Roman" w:hAnsi="Times New Roman" w:cs="Times New Roman"/>
          <w:b w:val="0"/>
          <w:color w:val="000000" w:themeColor="text1"/>
          <w:sz w:val="24"/>
          <w:szCs w:val="24"/>
        </w:rPr>
        <w:t xml:space="preserve">Урмарского муниципального округа </w:t>
      </w:r>
      <w:r w:rsidRPr="000F5140">
        <w:rPr>
          <w:rFonts w:ascii="Times New Roman" w:hAnsi="Times New Roman" w:cs="Times New Roman"/>
          <w:color w:val="000000" w:themeColor="text1"/>
          <w:sz w:val="24"/>
          <w:szCs w:val="24"/>
        </w:rPr>
        <w:t>в информационно-телекоммуникационной сети «Интернет» в течение 5 рабочих дней с момента его утверждения.</w:t>
      </w:r>
      <w:proofErr w:type="gram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IX. Ознакомление служащих Администрации с </w:t>
      </w:r>
      <w:proofErr w:type="gramStart"/>
      <w:r w:rsidRPr="000F5140">
        <w:rPr>
          <w:rFonts w:ascii="Times New Roman" w:hAnsi="Times New Roman" w:cs="Times New Roman"/>
          <w:color w:val="000000" w:themeColor="text1"/>
          <w:sz w:val="24"/>
          <w:szCs w:val="24"/>
        </w:rPr>
        <w:t>антимонопольным</w:t>
      </w:r>
      <w:proofErr w:type="gramEnd"/>
    </w:p>
    <w:p w:rsidR="000F5140" w:rsidRPr="000F5140" w:rsidRDefault="000F5140" w:rsidP="000F5140">
      <w:pPr>
        <w:pStyle w:val="ConsPlusTitle0"/>
        <w:tabs>
          <w:tab w:val="left" w:pos="0"/>
        </w:tabs>
        <w:ind w:firstLine="709"/>
        <w:jc w:val="center"/>
        <w:rPr>
          <w:rFonts w:ascii="Times New Roman" w:hAnsi="Times New Roman" w:cs="Times New Roman"/>
          <w:color w:val="000000" w:themeColor="text1"/>
          <w:sz w:val="24"/>
          <w:szCs w:val="24"/>
        </w:rPr>
      </w:pPr>
      <w:proofErr w:type="spellStart"/>
      <w:r w:rsidRPr="000F5140">
        <w:rPr>
          <w:rFonts w:ascii="Times New Roman" w:hAnsi="Times New Roman" w:cs="Times New Roman"/>
          <w:color w:val="000000" w:themeColor="text1"/>
          <w:sz w:val="24"/>
          <w:szCs w:val="24"/>
        </w:rPr>
        <w:t>комплаенсом</w:t>
      </w:r>
      <w:proofErr w:type="spellEnd"/>
      <w:r w:rsidRPr="000F5140">
        <w:rPr>
          <w:rFonts w:ascii="Times New Roman" w:hAnsi="Times New Roman" w:cs="Times New Roman"/>
          <w:color w:val="000000" w:themeColor="text1"/>
          <w:sz w:val="24"/>
          <w:szCs w:val="24"/>
        </w:rPr>
        <w:t>. Проведение обучения требованиям антимонопольного</w:t>
      </w:r>
    </w:p>
    <w:p w:rsidR="000F5140" w:rsidRPr="000F5140" w:rsidRDefault="000F5140" w:rsidP="000F5140">
      <w:pPr>
        <w:pStyle w:val="ConsPlusTitle0"/>
        <w:tabs>
          <w:tab w:val="left" w:pos="0"/>
        </w:tabs>
        <w:ind w:firstLine="709"/>
        <w:jc w:val="center"/>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законодательства 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9.1. При поступлении на муниципальную службу в Администрацию отдел правого и кадрового обеспечения совместно с отделом экономики, земельных и имущественных отношений администрации Урмарского муниципального округа обеспечивает ознакомление гражданина Российской Федерации с Положением.</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9.2. Отделом правого и кадрового обеспечения, отделом экономики, земельных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организуется систематическое обучение работников требованиям антимонопольного законодательства и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 следующих формах:</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вводный (первичный) инструктаж;</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целевой (внеплановый) инструктаж;</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иные обучающие мероприятия.</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9.3. Вводный (первичный) инструктаж и ознакомление с основами антимонопольного законодательства и Положением проводятся при приеме работников на работу.</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Вводный (первичный) инструктаж осуществляется в рамках ежеквартальных семинаров для вновь принятых сотрудников.</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9.4. </w:t>
      </w:r>
      <w:proofErr w:type="gramStart"/>
      <w:r w:rsidRPr="000F5140">
        <w:rPr>
          <w:rFonts w:ascii="Times New Roman" w:hAnsi="Times New Roman" w:cs="Times New Roman"/>
          <w:color w:val="000000" w:themeColor="text1"/>
          <w:sz w:val="24"/>
          <w:szCs w:val="24"/>
        </w:rPr>
        <w:t xml:space="preserve">Целевой (внеплановый) инструктаж проводится при изменении антимонопольного законодательства, распоряжении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 а также в случае реализации комплаенс-рисков в деятельности Администрации.</w:t>
      </w:r>
      <w:proofErr w:type="gramEnd"/>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Целевой (внеплановый) инструктаж может осуществляться в форме доведения до заинтересованных структурных подразделений информационных сообщений.</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9.5. Информация о проведении ознакомления служащих (работников) с </w:t>
      </w:r>
      <w:proofErr w:type="gramStart"/>
      <w:r w:rsidRPr="000F5140">
        <w:rPr>
          <w:rFonts w:ascii="Times New Roman" w:hAnsi="Times New Roman" w:cs="Times New Roman"/>
          <w:color w:val="000000" w:themeColor="text1"/>
          <w:sz w:val="24"/>
          <w:szCs w:val="24"/>
        </w:rPr>
        <w:t>антимонопольным</w:t>
      </w:r>
      <w:proofErr w:type="gramEnd"/>
      <w:r w:rsidRPr="000F5140">
        <w:rPr>
          <w:rFonts w:ascii="Times New Roman" w:hAnsi="Times New Roman" w:cs="Times New Roman"/>
          <w:color w:val="000000" w:themeColor="text1"/>
          <w:sz w:val="24"/>
          <w:szCs w:val="24"/>
        </w:rPr>
        <w:t xml:space="preserve"> </w:t>
      </w:r>
      <w:proofErr w:type="spellStart"/>
      <w:r w:rsidRPr="000F5140">
        <w:rPr>
          <w:rFonts w:ascii="Times New Roman" w:hAnsi="Times New Roman" w:cs="Times New Roman"/>
          <w:color w:val="000000" w:themeColor="text1"/>
          <w:sz w:val="24"/>
          <w:szCs w:val="24"/>
        </w:rPr>
        <w:t>комплаенсом</w:t>
      </w:r>
      <w:proofErr w:type="spellEnd"/>
      <w:r w:rsidRPr="000F5140">
        <w:rPr>
          <w:rFonts w:ascii="Times New Roman" w:hAnsi="Times New Roman" w:cs="Times New Roman"/>
          <w:color w:val="000000" w:themeColor="text1"/>
          <w:sz w:val="24"/>
          <w:szCs w:val="24"/>
        </w:rPr>
        <w:t xml:space="preserve">, а также о проведении обучающих мероприятий включается в доклад об антимонопольном </w:t>
      </w:r>
      <w:proofErr w:type="spellStart"/>
      <w:r w:rsidRPr="000F5140">
        <w:rPr>
          <w:rFonts w:ascii="Times New Roman" w:hAnsi="Times New Roman" w:cs="Times New Roman"/>
          <w:color w:val="000000" w:themeColor="text1"/>
          <w:sz w:val="24"/>
          <w:szCs w:val="24"/>
        </w:rPr>
        <w:t>комплаенсе</w:t>
      </w:r>
      <w:proofErr w:type="spellEnd"/>
      <w:r w:rsidRPr="000F5140">
        <w:rPr>
          <w:rFonts w:ascii="Times New Roman" w:hAnsi="Times New Roman" w:cs="Times New Roman"/>
          <w:color w:val="000000" w:themeColor="text1"/>
          <w:sz w:val="24"/>
          <w:szCs w:val="24"/>
        </w:rPr>
        <w:t>.</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p>
    <w:p w:rsidR="000F5140" w:rsidRPr="000F5140" w:rsidRDefault="000F5140" w:rsidP="000F5140">
      <w:pPr>
        <w:pStyle w:val="ConsPlusTitle0"/>
        <w:tabs>
          <w:tab w:val="left" w:pos="0"/>
        </w:tabs>
        <w:ind w:firstLine="709"/>
        <w:jc w:val="center"/>
        <w:outlineLvl w:val="1"/>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X. Ответственность</w:t>
      </w:r>
    </w:p>
    <w:p w:rsidR="000F5140"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10.1. Отдел правого и кадрового обеспечения, отдел экономики, </w:t>
      </w:r>
      <w:proofErr w:type="spellStart"/>
      <w:r w:rsidRPr="000F5140">
        <w:rPr>
          <w:rFonts w:ascii="Times New Roman" w:hAnsi="Times New Roman" w:cs="Times New Roman"/>
          <w:color w:val="000000" w:themeColor="text1"/>
          <w:sz w:val="24"/>
          <w:szCs w:val="24"/>
        </w:rPr>
        <w:t>змемельных</w:t>
      </w:r>
      <w:proofErr w:type="spellEnd"/>
      <w:r w:rsidRPr="000F5140">
        <w:rPr>
          <w:rFonts w:ascii="Times New Roman" w:hAnsi="Times New Roman" w:cs="Times New Roman"/>
          <w:color w:val="000000" w:themeColor="text1"/>
          <w:sz w:val="24"/>
          <w:szCs w:val="24"/>
        </w:rPr>
        <w:t xml:space="preserve"> и имущественных  отношений администрации </w:t>
      </w:r>
      <w:r w:rsidRPr="000F5140">
        <w:rPr>
          <w:rStyle w:val="af7"/>
          <w:rFonts w:ascii="Times New Roman" w:hAnsi="Times New Roman" w:cs="Times New Roman"/>
          <w:b w:val="0"/>
          <w:color w:val="000000" w:themeColor="text1"/>
          <w:sz w:val="24"/>
          <w:szCs w:val="24"/>
        </w:rPr>
        <w:t>Урмарского</w:t>
      </w:r>
      <w:r w:rsidRPr="000F5140">
        <w:rPr>
          <w:rFonts w:ascii="Times New Roman" w:hAnsi="Times New Roman" w:cs="Times New Roman"/>
          <w:color w:val="000000" w:themeColor="text1"/>
          <w:sz w:val="24"/>
          <w:szCs w:val="24"/>
        </w:rPr>
        <w:t xml:space="preserve"> муниципального округа несут ответственность за организацию и функционирование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 xml:space="preserve"> в Администрации. </w:t>
      </w:r>
    </w:p>
    <w:p w:rsidR="00244E94" w:rsidRPr="000F5140" w:rsidRDefault="000F5140" w:rsidP="000F5140">
      <w:pPr>
        <w:pStyle w:val="ConsPlusNormal"/>
        <w:tabs>
          <w:tab w:val="left" w:pos="0"/>
        </w:tabs>
        <w:ind w:firstLine="709"/>
        <w:jc w:val="both"/>
        <w:rPr>
          <w:rFonts w:ascii="Times New Roman" w:hAnsi="Times New Roman" w:cs="Times New Roman"/>
          <w:color w:val="000000" w:themeColor="text1"/>
          <w:sz w:val="24"/>
          <w:szCs w:val="24"/>
        </w:rPr>
      </w:pPr>
      <w:r w:rsidRPr="000F5140">
        <w:rPr>
          <w:rFonts w:ascii="Times New Roman" w:hAnsi="Times New Roman" w:cs="Times New Roman"/>
          <w:color w:val="000000" w:themeColor="text1"/>
          <w:sz w:val="24"/>
          <w:szCs w:val="24"/>
        </w:rPr>
        <w:t xml:space="preserve">10.2. Муниципальные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 регламентирующих процедуры и мероприятия антимонопольного </w:t>
      </w:r>
      <w:proofErr w:type="spellStart"/>
      <w:r w:rsidRPr="000F5140">
        <w:rPr>
          <w:rFonts w:ascii="Times New Roman" w:hAnsi="Times New Roman" w:cs="Times New Roman"/>
          <w:color w:val="000000" w:themeColor="text1"/>
          <w:sz w:val="24"/>
          <w:szCs w:val="24"/>
        </w:rPr>
        <w:t>комплаенса</w:t>
      </w:r>
      <w:proofErr w:type="spellEnd"/>
      <w:r w:rsidRPr="000F5140">
        <w:rPr>
          <w:rFonts w:ascii="Times New Roman" w:hAnsi="Times New Roman" w:cs="Times New Roman"/>
          <w:color w:val="000000" w:themeColor="text1"/>
          <w:sz w:val="24"/>
          <w:szCs w:val="24"/>
        </w:rPr>
        <w:t>.</w:t>
      </w:r>
    </w:p>
    <w:sectPr w:rsidR="00244E94" w:rsidRPr="000F5140" w:rsidSect="000F5140">
      <w:headerReference w:type="default" r:id="rId18"/>
      <w:pgSz w:w="11906" w:h="16838"/>
      <w:pgMar w:top="1134" w:right="851" w:bottom="5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C1C" w:rsidRDefault="00D96C1C" w:rsidP="00C65999">
      <w:pPr>
        <w:spacing w:after="0" w:line="240" w:lineRule="auto"/>
      </w:pPr>
      <w:r>
        <w:separator/>
      </w:r>
    </w:p>
  </w:endnote>
  <w:endnote w:type="continuationSeparator" w:id="0">
    <w:p w:rsidR="00D96C1C" w:rsidRDefault="00D96C1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C1C" w:rsidRDefault="00D96C1C" w:rsidP="00C65999">
      <w:pPr>
        <w:spacing w:after="0" w:line="240" w:lineRule="auto"/>
      </w:pPr>
      <w:r>
        <w:separator/>
      </w:r>
    </w:p>
  </w:footnote>
  <w:footnote w:type="continuationSeparator" w:id="0">
    <w:p w:rsidR="00D96C1C" w:rsidRDefault="00D96C1C"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E52" w:rsidRDefault="00B17E52">
    <w:pPr>
      <w:pStyle w:val="a6"/>
    </w:pPr>
  </w:p>
  <w:p w:rsidR="00B17E52" w:rsidRDefault="00B17E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BCD62FE"/>
    <w:multiLevelType w:val="hybridMultilevel"/>
    <w:tmpl w:val="A2DEB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8040B2"/>
    <w:multiLevelType w:val="multilevel"/>
    <w:tmpl w:val="754EBA1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nsid w:val="488D1579"/>
    <w:multiLevelType w:val="hybridMultilevel"/>
    <w:tmpl w:val="EFE85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nsid w:val="579121F7"/>
    <w:multiLevelType w:val="hybridMultilevel"/>
    <w:tmpl w:val="C42C75C4"/>
    <w:lvl w:ilvl="0" w:tplc="B7DE5B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8"/>
  </w:num>
  <w:num w:numId="3">
    <w:abstractNumId w:val="2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2"/>
  </w:num>
  <w:num w:numId="1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835"/>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240A"/>
    <w:rsid w:val="00054011"/>
    <w:rsid w:val="00057DAA"/>
    <w:rsid w:val="00060AC6"/>
    <w:rsid w:val="0006172A"/>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290D"/>
    <w:rsid w:val="00097180"/>
    <w:rsid w:val="000A0DB1"/>
    <w:rsid w:val="000A1F81"/>
    <w:rsid w:val="000A46F1"/>
    <w:rsid w:val="000A47EB"/>
    <w:rsid w:val="000A4B83"/>
    <w:rsid w:val="000A5402"/>
    <w:rsid w:val="000A7FB0"/>
    <w:rsid w:val="000B19D9"/>
    <w:rsid w:val="000B4ACC"/>
    <w:rsid w:val="000B6244"/>
    <w:rsid w:val="000B64CA"/>
    <w:rsid w:val="000C071B"/>
    <w:rsid w:val="000C1044"/>
    <w:rsid w:val="000D6F24"/>
    <w:rsid w:val="000E10F1"/>
    <w:rsid w:val="000E193A"/>
    <w:rsid w:val="000E25A7"/>
    <w:rsid w:val="000E2D94"/>
    <w:rsid w:val="000E3EFB"/>
    <w:rsid w:val="000E48CC"/>
    <w:rsid w:val="000E6C7E"/>
    <w:rsid w:val="000F102A"/>
    <w:rsid w:val="000F2EF6"/>
    <w:rsid w:val="000F30B2"/>
    <w:rsid w:val="000F3AE4"/>
    <w:rsid w:val="000F4E5F"/>
    <w:rsid w:val="000F5140"/>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53C"/>
    <w:rsid w:val="00135F5E"/>
    <w:rsid w:val="00142D63"/>
    <w:rsid w:val="0014553C"/>
    <w:rsid w:val="001456D3"/>
    <w:rsid w:val="00145B4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4B54"/>
    <w:rsid w:val="001C5758"/>
    <w:rsid w:val="001D0708"/>
    <w:rsid w:val="001D3ABB"/>
    <w:rsid w:val="001D52A0"/>
    <w:rsid w:val="001D5671"/>
    <w:rsid w:val="001D6D75"/>
    <w:rsid w:val="001D73D8"/>
    <w:rsid w:val="001E207B"/>
    <w:rsid w:val="001E2929"/>
    <w:rsid w:val="001E364B"/>
    <w:rsid w:val="001E3AD7"/>
    <w:rsid w:val="001E487C"/>
    <w:rsid w:val="001E5766"/>
    <w:rsid w:val="001E6EFD"/>
    <w:rsid w:val="001F044F"/>
    <w:rsid w:val="001F10A7"/>
    <w:rsid w:val="001F1B43"/>
    <w:rsid w:val="001F1E9F"/>
    <w:rsid w:val="001F4394"/>
    <w:rsid w:val="001F4FAF"/>
    <w:rsid w:val="001F7CC0"/>
    <w:rsid w:val="0020043F"/>
    <w:rsid w:val="0020409D"/>
    <w:rsid w:val="0020414F"/>
    <w:rsid w:val="0020487D"/>
    <w:rsid w:val="00204D22"/>
    <w:rsid w:val="00206103"/>
    <w:rsid w:val="00211717"/>
    <w:rsid w:val="00214CB5"/>
    <w:rsid w:val="002153BE"/>
    <w:rsid w:val="00220AB6"/>
    <w:rsid w:val="002212D9"/>
    <w:rsid w:val="002226DA"/>
    <w:rsid w:val="00223C64"/>
    <w:rsid w:val="00224ADD"/>
    <w:rsid w:val="00226484"/>
    <w:rsid w:val="00227B33"/>
    <w:rsid w:val="00235087"/>
    <w:rsid w:val="00236FD5"/>
    <w:rsid w:val="00240E04"/>
    <w:rsid w:val="00244E9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2CD"/>
    <w:rsid w:val="002E6E75"/>
    <w:rsid w:val="002F07F1"/>
    <w:rsid w:val="002F13B6"/>
    <w:rsid w:val="002F2170"/>
    <w:rsid w:val="002F52E5"/>
    <w:rsid w:val="003014CB"/>
    <w:rsid w:val="00305714"/>
    <w:rsid w:val="003111B8"/>
    <w:rsid w:val="00311492"/>
    <w:rsid w:val="00315E3A"/>
    <w:rsid w:val="0031608C"/>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2586"/>
    <w:rsid w:val="003B35B5"/>
    <w:rsid w:val="003B3B1D"/>
    <w:rsid w:val="003B4390"/>
    <w:rsid w:val="003B6FBC"/>
    <w:rsid w:val="003C225E"/>
    <w:rsid w:val="003C3FEA"/>
    <w:rsid w:val="003C7D05"/>
    <w:rsid w:val="003D1E5B"/>
    <w:rsid w:val="003D27CF"/>
    <w:rsid w:val="003D352B"/>
    <w:rsid w:val="003D53C5"/>
    <w:rsid w:val="003E1620"/>
    <w:rsid w:val="003E2043"/>
    <w:rsid w:val="003E2C1C"/>
    <w:rsid w:val="003E4401"/>
    <w:rsid w:val="003E572A"/>
    <w:rsid w:val="003E5791"/>
    <w:rsid w:val="003E6980"/>
    <w:rsid w:val="003E6E62"/>
    <w:rsid w:val="003E74AF"/>
    <w:rsid w:val="003F0853"/>
    <w:rsid w:val="003F1AB1"/>
    <w:rsid w:val="003F40DA"/>
    <w:rsid w:val="003F4FE5"/>
    <w:rsid w:val="003F5DE3"/>
    <w:rsid w:val="00400390"/>
    <w:rsid w:val="004033E3"/>
    <w:rsid w:val="0040596F"/>
    <w:rsid w:val="004101A1"/>
    <w:rsid w:val="00410A93"/>
    <w:rsid w:val="00410E41"/>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C7C31"/>
    <w:rsid w:val="004D2482"/>
    <w:rsid w:val="004D3609"/>
    <w:rsid w:val="004D527A"/>
    <w:rsid w:val="004D6FD4"/>
    <w:rsid w:val="004D75B5"/>
    <w:rsid w:val="004E04A2"/>
    <w:rsid w:val="004E06A7"/>
    <w:rsid w:val="004E096D"/>
    <w:rsid w:val="004E150B"/>
    <w:rsid w:val="004E4A1B"/>
    <w:rsid w:val="004E7431"/>
    <w:rsid w:val="004F0C96"/>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1F"/>
    <w:rsid w:val="00522060"/>
    <w:rsid w:val="00522D11"/>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4C2"/>
    <w:rsid w:val="00612C0F"/>
    <w:rsid w:val="00615938"/>
    <w:rsid w:val="00617FBB"/>
    <w:rsid w:val="00620DB6"/>
    <w:rsid w:val="00625ADC"/>
    <w:rsid w:val="00625AFD"/>
    <w:rsid w:val="00637E61"/>
    <w:rsid w:val="00640533"/>
    <w:rsid w:val="0064266A"/>
    <w:rsid w:val="00642824"/>
    <w:rsid w:val="006449B7"/>
    <w:rsid w:val="00644E78"/>
    <w:rsid w:val="00651C63"/>
    <w:rsid w:val="006525F2"/>
    <w:rsid w:val="0065325D"/>
    <w:rsid w:val="00655E83"/>
    <w:rsid w:val="006613EA"/>
    <w:rsid w:val="006624F6"/>
    <w:rsid w:val="00665021"/>
    <w:rsid w:val="00667B91"/>
    <w:rsid w:val="006707B5"/>
    <w:rsid w:val="00670D90"/>
    <w:rsid w:val="006724B1"/>
    <w:rsid w:val="00673200"/>
    <w:rsid w:val="00673BC9"/>
    <w:rsid w:val="00677D80"/>
    <w:rsid w:val="00680D0D"/>
    <w:rsid w:val="006814A6"/>
    <w:rsid w:val="00685037"/>
    <w:rsid w:val="00686886"/>
    <w:rsid w:val="00686AEF"/>
    <w:rsid w:val="006871BF"/>
    <w:rsid w:val="006A30CA"/>
    <w:rsid w:val="006A37B3"/>
    <w:rsid w:val="006B0CC1"/>
    <w:rsid w:val="006B3707"/>
    <w:rsid w:val="006B637B"/>
    <w:rsid w:val="006B6969"/>
    <w:rsid w:val="006C0009"/>
    <w:rsid w:val="006C093C"/>
    <w:rsid w:val="006C1822"/>
    <w:rsid w:val="006C5EBC"/>
    <w:rsid w:val="006C6692"/>
    <w:rsid w:val="006D2971"/>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2FF9"/>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453F"/>
    <w:rsid w:val="00845AA5"/>
    <w:rsid w:val="008465B2"/>
    <w:rsid w:val="00851E3D"/>
    <w:rsid w:val="00852917"/>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EBE"/>
    <w:rsid w:val="008B6F00"/>
    <w:rsid w:val="008C27AE"/>
    <w:rsid w:val="008C285F"/>
    <w:rsid w:val="008C2CA3"/>
    <w:rsid w:val="008C7738"/>
    <w:rsid w:val="008E0C87"/>
    <w:rsid w:val="008E1477"/>
    <w:rsid w:val="008E1E3B"/>
    <w:rsid w:val="008E2299"/>
    <w:rsid w:val="008E42D8"/>
    <w:rsid w:val="008E5F46"/>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4F71"/>
    <w:rsid w:val="009F60AD"/>
    <w:rsid w:val="009F6638"/>
    <w:rsid w:val="00A01FC8"/>
    <w:rsid w:val="00A02C03"/>
    <w:rsid w:val="00A0511F"/>
    <w:rsid w:val="00A054C6"/>
    <w:rsid w:val="00A10904"/>
    <w:rsid w:val="00A10CB2"/>
    <w:rsid w:val="00A113A4"/>
    <w:rsid w:val="00A168B4"/>
    <w:rsid w:val="00A21D52"/>
    <w:rsid w:val="00A21DE4"/>
    <w:rsid w:val="00A226E2"/>
    <w:rsid w:val="00A23525"/>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652A2"/>
    <w:rsid w:val="00A671AB"/>
    <w:rsid w:val="00A70F5C"/>
    <w:rsid w:val="00A719DD"/>
    <w:rsid w:val="00A71E98"/>
    <w:rsid w:val="00A72D03"/>
    <w:rsid w:val="00A76404"/>
    <w:rsid w:val="00A76E80"/>
    <w:rsid w:val="00A82BA6"/>
    <w:rsid w:val="00A82CF8"/>
    <w:rsid w:val="00A83D11"/>
    <w:rsid w:val="00A847B6"/>
    <w:rsid w:val="00A85014"/>
    <w:rsid w:val="00A870E1"/>
    <w:rsid w:val="00A875C3"/>
    <w:rsid w:val="00A91674"/>
    <w:rsid w:val="00A9494C"/>
    <w:rsid w:val="00A95468"/>
    <w:rsid w:val="00A96453"/>
    <w:rsid w:val="00AA0D1D"/>
    <w:rsid w:val="00AA1A20"/>
    <w:rsid w:val="00AA3601"/>
    <w:rsid w:val="00AA4352"/>
    <w:rsid w:val="00AA52CA"/>
    <w:rsid w:val="00AA56AB"/>
    <w:rsid w:val="00AA6E16"/>
    <w:rsid w:val="00AB2433"/>
    <w:rsid w:val="00AB2B21"/>
    <w:rsid w:val="00AB4443"/>
    <w:rsid w:val="00AB59DE"/>
    <w:rsid w:val="00AB5AE6"/>
    <w:rsid w:val="00AB71D0"/>
    <w:rsid w:val="00AC2436"/>
    <w:rsid w:val="00AC4FEC"/>
    <w:rsid w:val="00AD298E"/>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17E52"/>
    <w:rsid w:val="00B24BA4"/>
    <w:rsid w:val="00B3074A"/>
    <w:rsid w:val="00B31B1A"/>
    <w:rsid w:val="00B33338"/>
    <w:rsid w:val="00B33A69"/>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C72"/>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3EF8"/>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6D29"/>
    <w:rsid w:val="00C87AD2"/>
    <w:rsid w:val="00C93FA1"/>
    <w:rsid w:val="00C94161"/>
    <w:rsid w:val="00C9484F"/>
    <w:rsid w:val="00CA2E17"/>
    <w:rsid w:val="00CA542E"/>
    <w:rsid w:val="00CB132B"/>
    <w:rsid w:val="00CB1F5A"/>
    <w:rsid w:val="00CB2B88"/>
    <w:rsid w:val="00CB329A"/>
    <w:rsid w:val="00CB6754"/>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471"/>
    <w:rsid w:val="00CF08CB"/>
    <w:rsid w:val="00CF252D"/>
    <w:rsid w:val="00CF6C63"/>
    <w:rsid w:val="00D01D00"/>
    <w:rsid w:val="00D024F2"/>
    <w:rsid w:val="00D0375C"/>
    <w:rsid w:val="00D12ADC"/>
    <w:rsid w:val="00D132C5"/>
    <w:rsid w:val="00D13DDD"/>
    <w:rsid w:val="00D15C97"/>
    <w:rsid w:val="00D20F0F"/>
    <w:rsid w:val="00D21BBB"/>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5B51"/>
    <w:rsid w:val="00D56C63"/>
    <w:rsid w:val="00D57755"/>
    <w:rsid w:val="00D608D3"/>
    <w:rsid w:val="00D6262C"/>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C1C"/>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49F"/>
    <w:rsid w:val="00DF6604"/>
    <w:rsid w:val="00DF782C"/>
    <w:rsid w:val="00E00A88"/>
    <w:rsid w:val="00E0138A"/>
    <w:rsid w:val="00E02F18"/>
    <w:rsid w:val="00E04792"/>
    <w:rsid w:val="00E05194"/>
    <w:rsid w:val="00E073E2"/>
    <w:rsid w:val="00E13D2C"/>
    <w:rsid w:val="00E15D87"/>
    <w:rsid w:val="00E212B5"/>
    <w:rsid w:val="00E22017"/>
    <w:rsid w:val="00E22EE7"/>
    <w:rsid w:val="00E27185"/>
    <w:rsid w:val="00E27831"/>
    <w:rsid w:val="00E30136"/>
    <w:rsid w:val="00E30745"/>
    <w:rsid w:val="00E31B1D"/>
    <w:rsid w:val="00E34706"/>
    <w:rsid w:val="00E4136F"/>
    <w:rsid w:val="00E4398E"/>
    <w:rsid w:val="00E4747A"/>
    <w:rsid w:val="00E47BF3"/>
    <w:rsid w:val="00E5046D"/>
    <w:rsid w:val="00E508B7"/>
    <w:rsid w:val="00E541FD"/>
    <w:rsid w:val="00E54E35"/>
    <w:rsid w:val="00E610CC"/>
    <w:rsid w:val="00E61ECA"/>
    <w:rsid w:val="00E62CBB"/>
    <w:rsid w:val="00E631A7"/>
    <w:rsid w:val="00E649A3"/>
    <w:rsid w:val="00E64EE6"/>
    <w:rsid w:val="00E6700F"/>
    <w:rsid w:val="00E673BD"/>
    <w:rsid w:val="00E67931"/>
    <w:rsid w:val="00E76A07"/>
    <w:rsid w:val="00E76EEE"/>
    <w:rsid w:val="00E77642"/>
    <w:rsid w:val="00E77FEB"/>
    <w:rsid w:val="00E8101A"/>
    <w:rsid w:val="00E836CE"/>
    <w:rsid w:val="00E83EC9"/>
    <w:rsid w:val="00E86768"/>
    <w:rsid w:val="00E879D5"/>
    <w:rsid w:val="00E92246"/>
    <w:rsid w:val="00E96B90"/>
    <w:rsid w:val="00E976AF"/>
    <w:rsid w:val="00EA0779"/>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07B8"/>
    <w:rsid w:val="00F94C6E"/>
    <w:rsid w:val="00F95435"/>
    <w:rsid w:val="00F95AA8"/>
    <w:rsid w:val="00FA1B1E"/>
    <w:rsid w:val="00FA1D54"/>
    <w:rsid w:val="00FA5060"/>
    <w:rsid w:val="00FA5A38"/>
    <w:rsid w:val="00FA5B0D"/>
    <w:rsid w:val="00FA5ED2"/>
    <w:rsid w:val="00FA61F9"/>
    <w:rsid w:val="00FB081D"/>
    <w:rsid w:val="00FB34B8"/>
    <w:rsid w:val="00FB4E1C"/>
    <w:rsid w:val="00FB777E"/>
    <w:rsid w:val="00FC0B10"/>
    <w:rsid w:val="00FC0CE8"/>
    <w:rsid w:val="00FC7E1F"/>
    <w:rsid w:val="00FD3AB3"/>
    <w:rsid w:val="00FD647C"/>
    <w:rsid w:val="00FE141E"/>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paragraph" w:customStyle="1" w:styleId="consplusnormal1">
    <w:name w:val="consplusnormal"/>
    <w:basedOn w:val="Standard"/>
    <w:rsid w:val="00B94C72"/>
    <w:pPr>
      <w:autoSpaceDN w:val="0"/>
      <w:spacing w:before="280" w:after="280"/>
      <w:textAlignment w:val="baseline"/>
    </w:pPr>
    <w:rPr>
      <w:rFonts w:eastAsia="Times New Roman" w:cs="Times New Roman"/>
      <w:kern w:val="3"/>
      <w:lang w:eastAsia="ar-SA"/>
    </w:rPr>
  </w:style>
  <w:style w:type="character" w:customStyle="1" w:styleId="UnresolvedMention">
    <w:name w:val="Unresolved Mention"/>
    <w:basedOn w:val="a1"/>
    <w:uiPriority w:val="99"/>
    <w:semiHidden/>
    <w:rsid w:val="00B1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24984436">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625232">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65918561">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541208">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0766339">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12198225">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899900188">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71004518">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096634059">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49594962">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7317975">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62196626">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2292322">
      <w:bodyDiv w:val="1"/>
      <w:marLeft w:val="0"/>
      <w:marRight w:val="0"/>
      <w:marTop w:val="0"/>
      <w:marBottom w:val="0"/>
      <w:divBdr>
        <w:top w:val="none" w:sz="0" w:space="0" w:color="auto"/>
        <w:left w:val="none" w:sz="0" w:space="0" w:color="auto"/>
        <w:bottom w:val="none" w:sz="0" w:space="0" w:color="auto"/>
        <w:right w:val="none" w:sz="0" w:space="0" w:color="auto"/>
      </w:divBdr>
    </w:div>
    <w:div w:id="1405489846">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298912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489859081">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7204988">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62806933">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62987583">
      <w:bodyDiv w:val="1"/>
      <w:marLeft w:val="0"/>
      <w:marRight w:val="0"/>
      <w:marTop w:val="0"/>
      <w:marBottom w:val="0"/>
      <w:divBdr>
        <w:top w:val="none" w:sz="0" w:space="0" w:color="auto"/>
        <w:left w:val="none" w:sz="0" w:space="0" w:color="auto"/>
        <w:bottom w:val="none" w:sz="0" w:space="0" w:color="auto"/>
        <w:right w:val="none" w:sz="0" w:space="0" w:color="auto"/>
      </w:divBdr>
    </w:div>
    <w:div w:id="1775324563">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44196405">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1450613">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0521980">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 Id="rId17" Type="http://schemas.openxmlformats.org/officeDocument/2006/relationships/hyperlink" Target="consultantplus://offline/ref=81AAE654AAFCEB4B0936CC8E02722F43C4728E60D7F20DB013DC55120A1609CAF64A3F737A8CF8E28AF159D24591F22EA107C745541BAE3Bv4Q4G" TargetMode="External"/><Relationship Id="rId2" Type="http://schemas.openxmlformats.org/officeDocument/2006/relationships/numbering" Target="numbering.xml"/><Relationship Id="rId16"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 Id="rId5" Type="http://schemas.openxmlformats.org/officeDocument/2006/relationships/settings" Target="settings.xml"/><Relationship Id="rId15"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I:\ekonom\&#1050;&#1051;&#1042;\&#1069;&#1082;&#1089;&#1087;&#1077;&#1088;&#1080;&#1079;&#1072;%202019%20&#1075;&#1086;&#1076;\&#1055;&#1086;&#1089;&#1090;&#1072;&#1085;&#1086;&#1074;&#1083;&#1077;&#1085;&#1080;&#1077;%20&#1086;%20&#1089;&#1086;&#1079;&#1076;%20&#1072;&#1085;&#1090;&#1080;&#1084;&#1086;&#1085;&#1086;&#1087;&#1086;&#1083;&#1100;&#1085;&#1086;&#1075;&#1086;%20&#1082;&#1086;&#1084;&#1087;&#1083;&#1072;&#1077;&#1085;&#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B36A-CC4C-4F82-B7C0-E15FE4E1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3692</Words>
  <Characters>21046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2023-10-31T13:11:00Z</cp:lastPrinted>
  <dcterms:created xsi:type="dcterms:W3CDTF">2023-10-31T13:35:00Z</dcterms:created>
  <dcterms:modified xsi:type="dcterms:W3CDTF">2023-10-31T13:35:00Z</dcterms:modified>
</cp:coreProperties>
</file>