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36"/>
        <w:gridCol w:w="1834"/>
        <w:gridCol w:w="3834"/>
      </w:tblGrid>
      <w:tr w:rsidR="00D70E37" w:rsidRPr="00D70E37" w:rsidTr="0075624A">
        <w:tc>
          <w:tcPr>
            <w:tcW w:w="3836" w:type="dxa"/>
          </w:tcPr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70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Чӑваш</w:t>
            </w:r>
            <w:proofErr w:type="spellEnd"/>
            <w:r w:rsidRPr="00D70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0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Республикин</w:t>
            </w:r>
            <w:proofErr w:type="spellEnd"/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0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КАНАШ ХУЛА</w:t>
            </w: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0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АДМИНИСТРАЦИЙĔ</w:t>
            </w: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0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ХУШУ</w:t>
            </w: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70E37" w:rsidRPr="00D70E37" w:rsidRDefault="00C405E6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01.04.2024 </w:t>
            </w:r>
            <w:r w:rsidR="00D70E37" w:rsidRPr="00D70E3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169</w:t>
            </w: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0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Канаш хули</w:t>
            </w:r>
          </w:p>
        </w:tc>
        <w:tc>
          <w:tcPr>
            <w:tcW w:w="1834" w:type="dxa"/>
          </w:tcPr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E37">
              <w:rPr>
                <w:rFonts w:ascii="Arial" w:eastAsia="Times New Roman" w:hAnsi="Arial" w:cs="Times New Roman"/>
                <w:noProof/>
                <w:sz w:val="24"/>
                <w:szCs w:val="20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6C43156" wp14:editId="54FBAEEF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4" w:type="dxa"/>
          </w:tcPr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0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0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ГОРОДА КАНАШ</w:t>
            </w: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0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Чувашской Республики</w:t>
            </w: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0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РАСПОРЯЖЕНИЕ</w:t>
            </w: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70E37" w:rsidRPr="00D70E37" w:rsidRDefault="00C405E6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01.04.2024</w:t>
            </w:r>
            <w:r w:rsidR="00D70E37" w:rsidRPr="00D70E3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169</w:t>
            </w: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70E37" w:rsidRPr="00D70E37" w:rsidRDefault="00D70E37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5E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proofErr w:type="gramStart"/>
            <w:r w:rsidRPr="00D70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</w:t>
            </w:r>
            <w:proofErr w:type="gramEnd"/>
            <w:r w:rsidRPr="00D70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Канаш</w:t>
            </w:r>
          </w:p>
        </w:tc>
      </w:tr>
    </w:tbl>
    <w:p w:rsidR="00D70E37" w:rsidRPr="00482237" w:rsidRDefault="00D70E3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lang w:eastAsia="ru-RU"/>
        </w:rPr>
      </w:pPr>
    </w:p>
    <w:p w:rsidR="00813E6A" w:rsidRPr="00482237" w:rsidRDefault="007F0D5A" w:rsidP="00813E6A">
      <w:pPr>
        <w:widowControl w:val="0"/>
        <w:autoSpaceDE w:val="0"/>
        <w:autoSpaceDN w:val="0"/>
        <w:adjustRightInd w:val="0"/>
        <w:spacing w:before="108" w:after="108" w:line="240" w:lineRule="auto"/>
        <w:ind w:right="4252"/>
        <w:jc w:val="both"/>
        <w:outlineLvl w:val="0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bookmarkStart w:id="0" w:name="sub_1300"/>
      <w:r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О ключевых показателях</w:t>
      </w:r>
      <w:r w:rsidR="00813E6A"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эффективности функционирования антимонопольного </w:t>
      </w:r>
      <w:proofErr w:type="spellStart"/>
      <w:r w:rsidR="00813E6A"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комплаенса</w:t>
      </w:r>
      <w:proofErr w:type="spellEnd"/>
      <w:r w:rsidR="00813E6A"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в администрации города Канаш Чувашской Республики</w:t>
      </w:r>
      <w:r w:rsidR="00D70E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на 2024</w:t>
      </w:r>
      <w:r w:rsidR="00C36EEC"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год</w:t>
      </w:r>
      <w:r w:rsidR="00813E6A"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соответствии с распоряжением Правительства Росс</w:t>
      </w:r>
      <w:r w:rsidR="007562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ийской Федерации от 18.10.2018 № 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законодательства»,  разделом VI Положения об организации в администрации города Канаш системы внутреннего обеспечения соответствия требованиям антимонопольного законодательства</w:t>
      </w:r>
      <w:r w:rsidR="000515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(антимонопольного </w:t>
      </w:r>
      <w:proofErr w:type="spellStart"/>
      <w:r w:rsidR="000515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комплаенса</w:t>
      </w:r>
      <w:proofErr w:type="spellEnd"/>
      <w:r w:rsidR="000515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, утвержденного постановлением администрации города Канаш </w:t>
      </w:r>
      <w:r w:rsidR="003E2F2C"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Чувашской Республики </w:t>
      </w:r>
      <w:r w:rsidR="00D70E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 23.10.2023 №1111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:</w:t>
      </w: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" w:name="sub_1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1. Утвердить:</w:t>
      </w: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2" w:name="sub_11"/>
      <w:bookmarkEnd w:id="1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1.1. Ключевые показатели эффективности функционирования антимонопольного </w:t>
      </w:r>
      <w:proofErr w:type="spellStart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комплаенса</w:t>
      </w:r>
      <w:proofErr w:type="spellEnd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в администрации города Канаш Чувашской Республики </w:t>
      </w:r>
      <w:r w:rsidR="00D70E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 2024</w:t>
      </w:r>
      <w:r w:rsidR="007F0D5A"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год 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(Приложение № 1).</w:t>
      </w: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3" w:name="sub_12"/>
      <w:bookmarkEnd w:id="2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1.2. Методику расчета ключевых показателей эффективности функционирования в администрации города Канаш Чувашской Республики антимонопольного </w:t>
      </w:r>
      <w:proofErr w:type="spellStart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комплаенса</w:t>
      </w:r>
      <w:proofErr w:type="spellEnd"/>
      <w:r w:rsidR="00D70E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 2024</w:t>
      </w:r>
      <w:r w:rsidR="003D4B92"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год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(Приложение № 2).</w:t>
      </w:r>
    </w:p>
    <w:p w:rsidR="00F53202" w:rsidRPr="00482237" w:rsidRDefault="00562162" w:rsidP="00F532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2. </w:t>
      </w:r>
      <w:r w:rsidR="00F53202"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Настоящее распоряжение вступает в силу со дня его подписания.</w:t>
      </w:r>
    </w:p>
    <w:bookmarkEnd w:id="3"/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F458C3" w:rsidRPr="00482237" w:rsidRDefault="00F458C3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F458C3" w:rsidRPr="00482237" w:rsidRDefault="00F458C3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6610" w:type="pct"/>
        <w:tblInd w:w="108" w:type="dxa"/>
        <w:tblLook w:val="0000" w:firstRow="0" w:lastRow="0" w:firstColumn="0" w:lastColumn="0" w:noHBand="0" w:noVBand="0"/>
      </w:tblPr>
      <w:tblGrid>
        <w:gridCol w:w="9248"/>
        <w:gridCol w:w="3119"/>
      </w:tblGrid>
      <w:tr w:rsidR="00482237" w:rsidRPr="00482237" w:rsidTr="00813E6A">
        <w:tc>
          <w:tcPr>
            <w:tcW w:w="3739" w:type="pct"/>
            <w:tcBorders>
              <w:top w:val="nil"/>
              <w:left w:val="nil"/>
              <w:bottom w:val="nil"/>
              <w:right w:val="nil"/>
            </w:tcBorders>
          </w:tcPr>
          <w:p w:rsidR="00813E6A" w:rsidRPr="00482237" w:rsidRDefault="00F53202" w:rsidP="00D70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8223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Глава </w:t>
            </w:r>
            <w:r w:rsidR="00813E6A" w:rsidRPr="0048223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города                                                                         </w:t>
            </w:r>
            <w:r w:rsidR="00F5040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                            </w:t>
            </w:r>
            <w:r w:rsidR="00813E6A" w:rsidRPr="0048223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В.Н. Михайлов</w:t>
            </w:r>
            <w:r w:rsidR="00813E6A" w:rsidRPr="0048223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br/>
            </w:r>
          </w:p>
        </w:tc>
        <w:tc>
          <w:tcPr>
            <w:tcW w:w="1261" w:type="pct"/>
            <w:tcBorders>
              <w:top w:val="nil"/>
              <w:left w:val="nil"/>
              <w:bottom w:val="nil"/>
              <w:right w:val="nil"/>
            </w:tcBorders>
          </w:tcPr>
          <w:p w:rsidR="00813E6A" w:rsidRPr="00482237" w:rsidRDefault="00813E6A" w:rsidP="00813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813E6A" w:rsidRPr="00482237" w:rsidRDefault="00813E6A" w:rsidP="00813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bookmarkStart w:id="4" w:name="sub_1000"/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051519" w:rsidRDefault="00051519" w:rsidP="00051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519" w:rsidRDefault="00051519" w:rsidP="00051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519" w:rsidRDefault="00051519" w:rsidP="00051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519" w:rsidRDefault="00051519" w:rsidP="00051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519" w:rsidRDefault="00051519" w:rsidP="00051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519" w:rsidRDefault="00051519" w:rsidP="00051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519" w:rsidRDefault="00051519" w:rsidP="00051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519" w:rsidRDefault="00051519" w:rsidP="00051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519" w:rsidRDefault="00051519" w:rsidP="00051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519" w:rsidRDefault="00051519" w:rsidP="00051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519" w:rsidRDefault="00051519" w:rsidP="00051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E6A" w:rsidRPr="00482237" w:rsidRDefault="00813E6A" w:rsidP="007C682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813E6A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Приложение №</w:t>
      </w:r>
      <w:r w:rsidR="00813E6A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 1</w:t>
      </w:r>
      <w:r w:rsidR="00813E6A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  <w:t>Утверждены</w:t>
      </w:r>
      <w:r w:rsidR="00813E6A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</w:r>
      <w:r w:rsidR="00813E6A" w:rsidRPr="0048223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распоряжением</w:t>
      </w:r>
      <w:r w:rsidR="00813E6A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администрации</w:t>
      </w:r>
      <w:r w:rsidR="00813E6A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  <w:t>города Канаш</w:t>
      </w:r>
      <w:r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Чувашской Республики</w:t>
      </w:r>
      <w:r w:rsidR="00F458C3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</w:r>
      <w:proofErr w:type="gramStart"/>
      <w:r w:rsidR="00F458C3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от </w:t>
      </w:r>
      <w:r w:rsidR="00C405E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01.04.2024</w:t>
      </w:r>
      <w:proofErr w:type="gramEnd"/>
      <w:r w:rsidR="00880F3B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F53202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№</w:t>
      </w:r>
      <w:r w:rsidR="00F5040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C405E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169</w:t>
      </w:r>
    </w:p>
    <w:bookmarkEnd w:id="4"/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Ключевые показатели</w:t>
      </w:r>
      <w:r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br/>
        <w:t xml:space="preserve">эффективности функционирования антимонопольного </w:t>
      </w:r>
      <w:proofErr w:type="spellStart"/>
      <w:r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комплаенса</w:t>
      </w:r>
      <w:proofErr w:type="spellEnd"/>
      <w:r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в администрации города Канаш</w:t>
      </w:r>
      <w:r w:rsidR="00A83087"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Чувашской Республики</w:t>
      </w:r>
      <w:r w:rsidR="00F53202"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на 202</w:t>
      </w:r>
      <w:r w:rsidR="00F5040A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4</w:t>
      </w:r>
      <w:r w:rsidR="007F0D5A"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год</w:t>
      </w: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E744E" w:rsidRPr="000E744E" w:rsidRDefault="000E744E" w:rsidP="000E74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5" w:name="sub_2000"/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1.</w:t>
      </w:r>
      <w:r w:rsidR="00A52B1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К</w:t>
      </w:r>
      <w:r w:rsidRPr="000E74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оэффициент снижения количества нарушений антимонопольного законодательства со стороны администрации города Канаш за последние три года;</w:t>
      </w:r>
    </w:p>
    <w:p w:rsidR="000E744E" w:rsidRPr="000E744E" w:rsidRDefault="000E744E" w:rsidP="000E74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2.</w:t>
      </w:r>
      <w:r w:rsidR="00A52B1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К</w:t>
      </w:r>
      <w:r w:rsidRPr="000E74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оэффициент эффективности выявления рисков нарушения антимонопольного законодательства в проектах нормативных правовых актов органов местного самоуправления города Канаш Чувашской Республики;</w:t>
      </w:r>
    </w:p>
    <w:p w:rsidR="00E12120" w:rsidRPr="00E12120" w:rsidRDefault="000E744E" w:rsidP="000E74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</w:t>
      </w:r>
      <w:r w:rsidR="00A52B1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К</w:t>
      </w:r>
      <w:r w:rsidRPr="000E74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оэффициент эффективности выявления нарушений антимонопольного законодательства в нормативных правовых актах органов местного самоуправления города Канаш Чувашской Республики.</w:t>
      </w: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E12120" w:rsidRDefault="00E12120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E12120" w:rsidRDefault="00E12120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E12120" w:rsidRDefault="00E12120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E12120" w:rsidRDefault="00E12120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E12120" w:rsidRDefault="00E12120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E12120" w:rsidRPr="00482237" w:rsidRDefault="00E12120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0E744E" w:rsidRDefault="000E744E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0E744E" w:rsidRDefault="000E744E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0E744E" w:rsidRDefault="000E744E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0E744E" w:rsidRPr="00482237" w:rsidRDefault="000E744E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A83087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813E6A" w:rsidRPr="00482237" w:rsidRDefault="00A83087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Приложение №</w:t>
      </w:r>
      <w:r w:rsidR="00813E6A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 2</w:t>
      </w:r>
      <w:r w:rsidR="00813E6A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  <w:t>Утверждена</w:t>
      </w:r>
      <w:r w:rsidR="00813E6A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</w:r>
      <w:r w:rsidR="00813E6A" w:rsidRPr="0048223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распоряжением</w:t>
      </w:r>
      <w:r w:rsidR="00813E6A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администрации</w:t>
      </w:r>
      <w:r w:rsidR="00813E6A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  <w:t>города Канаш</w:t>
      </w:r>
      <w:r w:rsidR="00F53202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Чу</w:t>
      </w:r>
      <w:r w:rsidR="00F5040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вашской </w:t>
      </w:r>
      <w:r w:rsidR="00C405E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Республики</w:t>
      </w:r>
      <w:r w:rsidR="00C405E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  <w:t xml:space="preserve">от 01.04.2024 </w:t>
      </w:r>
      <w:r w:rsidR="003D4B92" w:rsidRPr="0048223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№</w:t>
      </w:r>
      <w:r w:rsidR="00F5040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C405E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169</w:t>
      </w:r>
      <w:bookmarkStart w:id="6" w:name="_GoBack"/>
      <w:bookmarkEnd w:id="6"/>
    </w:p>
    <w:bookmarkEnd w:id="5"/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Методика</w:t>
      </w:r>
      <w:r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br/>
        <w:t xml:space="preserve">расчета ключевых показателей эффективности функционирования в администрации города Канаш </w:t>
      </w:r>
      <w:r w:rsidR="00D70347"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Чувашской Республики </w:t>
      </w:r>
      <w:r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антимонопольного </w:t>
      </w:r>
      <w:proofErr w:type="spellStart"/>
      <w:r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комплаенса</w:t>
      </w:r>
      <w:proofErr w:type="spellEnd"/>
      <w:r w:rsidR="00F5040A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на 2024</w:t>
      </w:r>
      <w:r w:rsidR="003D4B92"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год</w:t>
      </w: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bookmarkStart w:id="7" w:name="sub_2001"/>
      <w:r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I. Общие положения</w:t>
      </w:r>
    </w:p>
    <w:bookmarkEnd w:id="7"/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8" w:name="sub_2003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1.1. Методика расчета ключевых показателей эффективности функционирования в администрации города Канаш антимонопольного </w:t>
      </w:r>
      <w:proofErr w:type="spellStart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комплаенса</w:t>
      </w:r>
      <w:proofErr w:type="spellEnd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(далее - Методика) разработана администрацией города Канаш в соответствии с разделом VI Положения об организации в администрации города Канаш системы внутреннего обеспечения соответствия требованиям антимонопольного законодательства</w:t>
      </w:r>
      <w:r w:rsidR="000515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(антимонопольного </w:t>
      </w:r>
      <w:proofErr w:type="spellStart"/>
      <w:r w:rsidR="000515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комплаенса</w:t>
      </w:r>
      <w:proofErr w:type="spellEnd"/>
      <w:r w:rsidR="000515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утвержденного постановлением администрации города Канаш</w:t>
      </w:r>
      <w:r w:rsidR="00D70347"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F5040A" w:rsidRPr="00F5040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 23.10.2023 №1111</w:t>
      </w:r>
      <w:r w:rsidR="00F5040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(далее - Постановление № 1111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), с учетом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законодательства, утвержденного распоряжением Правительства Росс</w:t>
      </w:r>
      <w:r w:rsidR="00D70347"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ийской Федерации от 18.10.2018 №</w:t>
      </w:r>
      <w:r w:rsidR="003D4B92"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2258-р</w:t>
      </w:r>
      <w:r w:rsidR="007A4CA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(далее –Методические рекомендации)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, </w:t>
      </w:r>
      <w:r w:rsidR="00983BC7"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Приказа Федеральной антимонопольной службы от 27 декабря 2022 г. № 1034/22 «Об утверждении методики расчета ключевых показателей эффективности функционирования в федеральном органе исполнительной власти антимонопольного </w:t>
      </w:r>
      <w:proofErr w:type="spellStart"/>
      <w:r w:rsidR="00983BC7"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комплаенса</w:t>
      </w:r>
      <w:proofErr w:type="spellEnd"/>
      <w:r w:rsidR="00983BC7"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9" w:name="sub_2004"/>
      <w:bookmarkEnd w:id="8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1.2. В целях оценки эффективности функционирования в администрации города Канаш антимонопольного </w:t>
      </w:r>
      <w:proofErr w:type="spellStart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комплаенса</w:t>
      </w:r>
      <w:proofErr w:type="spellEnd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в соответствии с </w:t>
      </w:r>
      <w:r w:rsidR="00D70347"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остановлением</w:t>
      </w:r>
      <w:r w:rsidR="00F5040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№1111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рассчитываются ключевые показатели эффективности антимонопольного </w:t>
      </w:r>
      <w:proofErr w:type="spellStart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комплаенса</w:t>
      </w:r>
      <w:proofErr w:type="spellEnd"/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(далее - КПЭ) как для уполномоченных подразделений администрации города Канаш (отдела экономики</w:t>
      </w:r>
      <w:r w:rsidR="00983BC7"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имущественных отношений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, </w:t>
      </w:r>
      <w:r w:rsidR="00D70347"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правового отдела и отдела организационно-контрольной и кадровой работы</w:t>
      </w:r>
      <w:r w:rsidRPr="0048223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администрации города Канаш (далее - Уполномоченные подразделения), так и для администрации города Канаш в целом.</w:t>
      </w:r>
    </w:p>
    <w:bookmarkEnd w:id="9"/>
    <w:p w:rsidR="00813E6A" w:rsidRPr="00482237" w:rsidRDefault="00813E6A" w:rsidP="00813E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13E6A" w:rsidRPr="00482237" w:rsidRDefault="00813E6A" w:rsidP="00813E6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bookmarkStart w:id="10" w:name="sub_1002"/>
      <w:r w:rsidRPr="0048223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II. Методика расчета КПЭ для администрации города Канаш в целом</w:t>
      </w:r>
    </w:p>
    <w:bookmarkEnd w:id="10"/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1" w:name="sub_1021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2.1. КПЭ для </w:t>
      </w:r>
      <w:r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администрации города Канаш в целом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являются: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2" w:name="sub_1211"/>
      <w:bookmarkEnd w:id="11"/>
      <w:proofErr w:type="gram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</w:t>
      </w:r>
      <w:proofErr w:type="gram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) коэффициент снижения количества нарушений антимонопольного законодательства со стороны </w:t>
      </w:r>
      <w:r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за последние три года;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3" w:name="sub_1212"/>
      <w:bookmarkEnd w:id="12"/>
      <w:proofErr w:type="gram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</w:t>
      </w:r>
      <w:proofErr w:type="gram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) коэффициент эффективности выявления рисков нарушения антимонопольного законодательства в проектах нормативных правовых актов </w:t>
      </w:r>
      <w:r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органов местного самоуправления города Канаш Чува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шской Республики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4" w:name="sub_1213"/>
      <w:bookmarkEnd w:id="13"/>
      <w:proofErr w:type="gram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</w:t>
      </w:r>
      <w:proofErr w:type="gram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) коэффициент эффективности выявления нарушений антимонопольного законодательства в нормативных правовых актах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органов местного самоуправления города Канаш Чувашской Республики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5" w:name="sub_1022"/>
      <w:bookmarkEnd w:id="14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2.2. Коэффициент снижения количества нарушений антимонопольного законодательства со стороны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за последние три года рассчитывается по формуле:</w:t>
      </w:r>
    </w:p>
    <w:bookmarkEnd w:id="15"/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82237">
        <w:rPr>
          <w:rFonts w:ascii="Times New Roman CYR" w:eastAsia="Times New Roman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 wp14:anchorId="55319866" wp14:editId="6AB06917">
            <wp:extent cx="1156970" cy="50355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70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где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КСН - коэффициент снижения количества нарушений антимонопольного законодательства со стороны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КНП - количество нарушений антимонопольного законодательства со стороны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допущенных в отчетном периоде три года ранее;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КНоп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количество нарушений антимонопольного законодательства со стороны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администрации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отчетном периоде, за который рассчитывается ключевой показатель.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Для целей расчета под отчетным периодом понимается календарный год.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случае, если нарушений не допускалось, для целей расчета в соответствующем числителе или знаменателе вместо значения показателя "0" следует использовать значение показателя "0,1".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При расчете показателя снижения количества нарушений антимонопольного законодательства со стороны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администрации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под нарушением антимонопольного законодательства со стороны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администрации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понимаются: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решения по делу о нарушении антимонопольного законодательства, принятые антимонопольным органом в отношении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выданные антимонопольным органом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администрации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предупреждения о прекращении действий (бездействия), об отмене или изменении актов, которые содержат признаки нарушения антимонопольного законодательства, либо об устранении причин и условий, способствовавших возникновению такого нарушения, и о принятии мер по устранению последствий такого нарушения;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направленные антимонопольным органом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администрации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предостережения о недопустимости совершения действий, которые могут привести к нарушению антимонопольного законодательства.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6" w:name="sub_1023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2.3. Коэффициент эффективности выявления рисков нарушения антимонопольного законодательства в проектах нормативных правовых актов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администрации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рассчитывается по формуле:</w:t>
      </w:r>
    </w:p>
    <w:bookmarkEnd w:id="16"/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82237">
        <w:rPr>
          <w:rFonts w:ascii="Times New Roman CYR" w:eastAsia="Times New Roman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 wp14:anchorId="0CBC8C66" wp14:editId="3862CDE4">
            <wp:extent cx="1443355" cy="50355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355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где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Кэпнпа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коэффициент эффективности выявления рисков нарушения антимонопольного законодательства в проектах нормативных правовых актов </w:t>
      </w:r>
      <w:r w:rsid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органов местного самоуправления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Кпнпа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количество проектов нормативных правовых актов </w:t>
      </w:r>
      <w:r w:rsidR="001137DD" w:rsidRP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органов местного самоуправления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в которых данным органом выявлены риски нарушения антимонопольного законодательства (в отчетном периоде);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Кноп - количество проектов нормативных правовых актов </w:t>
      </w:r>
      <w:r w:rsidR="001137DD" w:rsidRP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органов местного самоуправления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в отношении которых антимонопольным органом выданы предостережения о наличии признаков нарушения антимонопольного законодательства (в отчетном периоде)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В случае, если за отчетный период в проектах актов антимонопольным органом или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администрацией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риски нарушения антимонопольного законодательства не выявлялись, для целей расчета применительно к данному периоду в соответствующем числителе или знаменателе вместо значения показателя "0" следует использовать значение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показателя "0,1".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7" w:name="sub_1024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2.4. Коэффициент эффективности выявления нарушений антимонопольного законодательства в нормативных правовых актах </w:t>
      </w:r>
      <w:r w:rsidR="001137DD" w:rsidRP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органов местного самоуправления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рассчитывается по формуле:</w:t>
      </w:r>
    </w:p>
    <w:bookmarkEnd w:id="17"/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82237">
        <w:rPr>
          <w:rFonts w:ascii="Times New Roman CYR" w:eastAsia="Times New Roman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 wp14:anchorId="41817D71" wp14:editId="1FB63B2F">
            <wp:extent cx="1268730" cy="50355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где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Кэнпа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коэффициент эффективности выявления нарушении антимонопольного законодательства в нормативных правовых актах </w:t>
      </w:r>
      <w:r w:rsidR="001137DD" w:rsidRP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органов местного самоуправления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Кнпа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количество нормативных правовых актов </w:t>
      </w:r>
      <w:r w:rsidR="001137DD" w:rsidRP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органов местного самоуправления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в которых данным органом выявлены риски нарушения антимонопольного законодательства (в отчетном периоде);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КНоп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количество нормативных правовых актов </w:t>
      </w:r>
      <w:r w:rsidR="001137DD" w:rsidRP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органов местного самоуправления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в которых антимонопольным органом выявлены нарушения антимонопольного законодательства (в отчетном периоде),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В случае, если за отчетный период нормативные правовые акты, нарушающие антимонопольное законодательство, антимонопольным органом или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администрацией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не выявлялись, для целей расчета применительно к данному периоду в соответствующем числителе или знаменателе вместо значения показателя "0" следует использовать значение показателя "0,1".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III. Методика расчета КПЭ для уполномоченного подразделения (должностного лица)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8" w:name="sub_1031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3.1. Для уполномоченного подразделения (должностного лица) рассчитывается КПЭ - доля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муниципальных служащих 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в отношении которых были проведены обучающие мероприятия по антимонопольному законодательству и антимонопольному </w:t>
      </w: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комплаенсу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9" w:name="sub_1032"/>
      <w:bookmarkEnd w:id="18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3.2. Доля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муниципальных служащих 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с которыми были проведены обучающие мероприятия по антимонопольному законодательству и антимонопольному </w:t>
      </w: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комплаенсу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рассчитывается по формуле:</w:t>
      </w:r>
    </w:p>
    <w:bookmarkEnd w:id="19"/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82237">
        <w:rPr>
          <w:rFonts w:ascii="Times New Roman CYR" w:eastAsia="Times New Roman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 wp14:anchorId="2D093977" wp14:editId="55EE5755">
            <wp:extent cx="1237615" cy="50355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где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ДСо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доля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муниципальных служащих 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с которыми были проведены обучающие мероприятия по антимонопольному законодательству и антимонопольному </w:t>
      </w: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комплаенсу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КСо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количество </w:t>
      </w:r>
      <w:r w:rsidR="003915BC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муниципальных служащих 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чьи трудовые (должностные) обязанности предусматривают выполнение функций, связанных с рисками нарушения антимонопольного законодательства, с которыми были проведены обучающие мероприятия по антимонопольному законодательству и антимонопольному </w:t>
      </w: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комплаенсу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КСобщ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общее количество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муниципальных служащих 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чьи трудовые (должностные) обязанности предусматривают выполнение функций, связанных с рисками нарушения антимонопольного законодательства.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bookmarkStart w:id="20" w:name="sub_1400"/>
      <w:r w:rsidRPr="00983BC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lastRenderedPageBreak/>
        <w:t xml:space="preserve">IV. Оценка значений КПЭ для </w:t>
      </w:r>
      <w:r w:rsidR="00482237" w:rsidRPr="0048223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администрации города Канаш </w:t>
      </w:r>
      <w:r w:rsidRPr="00983BC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 КПЗ для уполномоченного подразделения (должностного лица)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1" w:name="sub_1041"/>
      <w:bookmarkEnd w:id="20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4.1. Оценка значений КПЭ "коэффициент снижения количества нарушений антимонопольного законодательства со стороны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администрации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 последние три года".</w:t>
      </w:r>
    </w:p>
    <w:bookmarkEnd w:id="21"/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Ключевой показатель "коэффициент снижения количества нарушений антимонопольного законодательства со стороны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за последние три года" определяется в рамках анализа выявленных нарушений антимонопольного законодательства в деятельности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администрации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за предыдущие три года (наличие предостережений, предупреждений, штрафов, жалоб, возбужденных дел), проводимого в соответствии с </w:t>
      </w:r>
      <w:r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подпунктом "а" пункта 15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Методических рекомендаций.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Ежегодная оценка значения КПЭ "показатель снижения количества нарушений антимонопольного законодательства со стороны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администрации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за последние три года" призвана обеспечить понимание эффективности функционирования антимонопольного </w:t>
      </w: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комплаенса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в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администрации города Канаш и служит одним из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ключевых факторов для определения областей деятельности, содержащих высокие </w:t>
      </w: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комплаенс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-риски.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Целевое значение коэффициента определяется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администрацией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самостоятельно. При этом следует учитывать, что в случае, если количество нарушений в отчетном периоде по сравнению с аналогичным периодом три года ранее снизилось, ключевой показатель "коэффициент снижения количества нарушений антимонопольного законодательства со стороны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администрации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 последние три года" должен превышать значение "1".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Показатель снижения количества нарушений антимонопольного законодательства со стороны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администрации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 последние три года должен учитываться при составлении карты рисков и "дорожной карты" по устранению выявленных рисков.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2" w:name="sub_1042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4.2. Оценка значений КПЭ "коэффициент эффективности выявления рисков нарушения антимонопольного законодательства в проектах нормативных правовых актов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" и "коэффициент эффективности выявления нарушений антимонопольного законодательства в нормативных правовых актах </w:t>
      </w:r>
      <w:r w:rsidR="001137DD" w:rsidRP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органов местного самоуправления </w:t>
      </w:r>
      <w:r w:rsid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".</w:t>
      </w:r>
    </w:p>
    <w:bookmarkEnd w:id="22"/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Оценка вышеуказанных значений КПЭ направлена на оценку эффективности мероприятий антимонопольного </w:t>
      </w: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комплаенса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предусмотренных </w:t>
      </w:r>
      <w:r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подпунктами "б"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</w:t>
      </w:r>
      <w:r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"в" пункта 15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Методических рекомендаций.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При эффективном проведении мероприятий по анализу нормативных правовых актов </w:t>
      </w:r>
      <w:r w:rsidR="001137DD" w:rsidRP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органов местного самоуправления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и их проектов на предмет выявления заложенных в них рисков нарушения антимонопольного законодательства (то есть при высоком значении числителя) должно наблюдаться уменьшение нормативных правовых актов </w:t>
      </w:r>
      <w:r w:rsidR="001137DD" w:rsidRP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органов местного самоуправления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в отношении которых антимонопольным органом выявлены нарушения антимонопольного законодательства (то есть низкое значение знаменателя).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Таким образом, значение КПЭ будет тем выше, чем эффективней данные мероприятия антимонопольного </w:t>
      </w: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комплаенса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будут осуществляться уполномоченным подразделением (должностным лицом). И наоборот, при невысоком значении долей нормативных правовых актов и их проектов (числитель) наряду с высоким количеством выявленных антимонопольным органом нарушений антимонопольного законодательства в таких актах (знаменатель) низкие значения КПЭ будут свидетельствовать о низкой эффективности данных мероприятий.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Целевое значение коэффициента определяется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администрацией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самостоятельно. При этом следует учитывать, что в случае, если количество проектов актов </w:t>
      </w:r>
      <w:r w:rsidR="001137DD" w:rsidRP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органов местного самоуправления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содержащих риски нарушения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 xml:space="preserve">антимонопольного законодательства, или актов </w:t>
      </w:r>
      <w:r w:rsidR="001137DD" w:rsidRP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органов местного самоуправления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города Канаш,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нарушающих законодательство, выявленное данным органом, превышает соответствующее количество, выявленное антимонопольным органом, ключевой показатель "коэффициент эффективности выявления рисков нарушения антимонопольного законодательства проектами нормативных правовых актов </w:t>
      </w:r>
      <w:r w:rsidR="001137DD" w:rsidRP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органов местного самоуправления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" или "коэффициент эффективности выявления нарушений антимонопольного законодательства нормативными правовыми актами </w:t>
      </w:r>
      <w:r w:rsidR="001137DD" w:rsidRPr="001137D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органов местного самоуправления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" должен превышать значение "1".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3" w:name="sub_1043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4.3. Оценка значения КПЭ "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муниципальных служащих 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с которыми были проведены обучающие мероприятия по антимонопольному законодательству и антимонопольному </w:t>
      </w: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комплаенсу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".</w:t>
      </w:r>
    </w:p>
    <w:bookmarkEnd w:id="23"/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Консультирование и обучение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муниципальных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служащих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администрации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 вопросам, связанным с соблюдением антимонопольного законодательства и антимонопольным </w:t>
      </w: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комплаенсом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отнесено к компетенции уполномоченного подразделения (должностного лица) согласно </w:t>
      </w:r>
      <w:r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подпункту "г" пункта 11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Методических рекомендаций и направлено на профилактику нарушений требований антимонопольного законодательства в деятельности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Расчет данного показателя предусматривает определение сотрудников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чьи трудовые (должностные) обязанности предусматривают выполнение функций, связанных с рисками нарушения антимонопольного законодательства, и определение из их числа количества сотрудников, с которыми были проведены обучающие мероприятия по антимонопольному законодательству и антимонопольному </w:t>
      </w: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комплаенсу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 Высокое значение количества сотрудников, с которыми были проведены обучающие мероприятия по антимонопольному законодательству и антимонопольному </w:t>
      </w: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комплаенсу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(числитель), обеспечивает высокое значение КПЭ.</w:t>
      </w:r>
    </w:p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Целевое значение коэффициента определяется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администрацией города Канаш 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самостоятельно. При этом следует учитывать, что в случае, если общее количество служащих, чьи трудовые (должностные) обязанности предусматривают выполнение функций, связанных с рисками нарушения антимонопольного законодательства, и количество служащих, чьи трудовые (должностные) обязанности предусматривают выполнение функций, связанных с рисками нарушения антимонопольного законодательства, которые прошли обучающие мероприятия по соблюдению антимонопольного законодательства, значение ключевого показателя "доля сотрудников </w:t>
      </w:r>
      <w:r w:rsidR="00482237" w:rsidRPr="0048223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администрации города Канаш</w:t>
      </w:r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в отношении которых были проведены обучающие мероприятия по антимонопольному законодательству и антимонопольному </w:t>
      </w:r>
      <w:proofErr w:type="spellStart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комплаенсу</w:t>
      </w:r>
      <w:proofErr w:type="spellEnd"/>
      <w:r w:rsidRPr="00983BC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" будет составлять "1".</w:t>
      </w:r>
    </w:p>
    <w:bookmarkEnd w:id="0"/>
    <w:p w:rsidR="00983BC7" w:rsidRPr="00983BC7" w:rsidRDefault="00983BC7" w:rsidP="00983B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sectPr w:rsidR="00983BC7" w:rsidRPr="00983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6A"/>
    <w:rsid w:val="00051519"/>
    <w:rsid w:val="000E744E"/>
    <w:rsid w:val="001137DD"/>
    <w:rsid w:val="00136A87"/>
    <w:rsid w:val="001E6982"/>
    <w:rsid w:val="00267C3B"/>
    <w:rsid w:val="003915BC"/>
    <w:rsid w:val="003D4B92"/>
    <w:rsid w:val="003E1E45"/>
    <w:rsid w:val="003E2F2C"/>
    <w:rsid w:val="0040713C"/>
    <w:rsid w:val="00482237"/>
    <w:rsid w:val="004A0538"/>
    <w:rsid w:val="00562162"/>
    <w:rsid w:val="006E1AAC"/>
    <w:rsid w:val="006F5ECD"/>
    <w:rsid w:val="006F6BB3"/>
    <w:rsid w:val="0075624A"/>
    <w:rsid w:val="007A4CA0"/>
    <w:rsid w:val="007C6827"/>
    <w:rsid w:val="007F0D5A"/>
    <w:rsid w:val="00813E6A"/>
    <w:rsid w:val="00880F3B"/>
    <w:rsid w:val="008977A8"/>
    <w:rsid w:val="008F7BB3"/>
    <w:rsid w:val="00983BC7"/>
    <w:rsid w:val="0098487F"/>
    <w:rsid w:val="009A7F5C"/>
    <w:rsid w:val="00A52B17"/>
    <w:rsid w:val="00A83087"/>
    <w:rsid w:val="00C36EEC"/>
    <w:rsid w:val="00C405E6"/>
    <w:rsid w:val="00D70347"/>
    <w:rsid w:val="00D70E37"/>
    <w:rsid w:val="00E04DB4"/>
    <w:rsid w:val="00E12120"/>
    <w:rsid w:val="00F05A7F"/>
    <w:rsid w:val="00F458C3"/>
    <w:rsid w:val="00F5040A"/>
    <w:rsid w:val="00F53202"/>
    <w:rsid w:val="00F9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2CEA24-BDFE-4BF8-8486-3B6E39692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D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0D5A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40713C"/>
    <w:rPr>
      <w:color w:val="808080"/>
    </w:rPr>
  </w:style>
  <w:style w:type="table" w:styleId="a6">
    <w:name w:val="Table Grid"/>
    <w:basedOn w:val="a1"/>
    <w:uiPriority w:val="39"/>
    <w:rsid w:val="003E1E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2435</Words>
  <Characters>13881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Глазов</dc:creator>
  <cp:keywords/>
  <dc:description/>
  <cp:lastModifiedBy>Адм. г.Канаш (Светлана Н. Сладкова)</cp:lastModifiedBy>
  <cp:revision>16</cp:revision>
  <cp:lastPrinted>2024-04-01T15:07:00Z</cp:lastPrinted>
  <dcterms:created xsi:type="dcterms:W3CDTF">2023-01-31T07:35:00Z</dcterms:created>
  <dcterms:modified xsi:type="dcterms:W3CDTF">2024-04-03T08:17:00Z</dcterms:modified>
</cp:coreProperties>
</file>