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585A44" w:rsidP="00D4573E">
      <w:pPr>
        <w:rPr>
          <w:b/>
          <w:bCs/>
          <w:sz w:val="28"/>
          <w:szCs w:val="28"/>
        </w:rPr>
      </w:pPr>
      <w:r>
        <w:rPr>
          <w:b/>
          <w:bCs/>
          <w:sz w:val="28"/>
          <w:szCs w:val="28"/>
        </w:rPr>
        <w:t>10</w:t>
      </w:r>
      <w:r w:rsidR="00D4573E" w:rsidRPr="00D4573E">
        <w:rPr>
          <w:b/>
          <w:bCs/>
          <w:sz w:val="28"/>
          <w:szCs w:val="28"/>
        </w:rPr>
        <w:t>.0</w:t>
      </w:r>
      <w:r>
        <w:rPr>
          <w:b/>
          <w:bCs/>
          <w:sz w:val="28"/>
          <w:szCs w:val="28"/>
        </w:rPr>
        <w:t>8.2024</w:t>
      </w:r>
      <w:r w:rsidR="00D4573E" w:rsidRPr="00D4573E">
        <w:rPr>
          <w:b/>
          <w:bCs/>
          <w:sz w:val="28"/>
          <w:szCs w:val="28"/>
        </w:rPr>
        <w:t xml:space="preserve">                                                                                                        № 2</w:t>
      </w:r>
      <w:r>
        <w:rPr>
          <w:b/>
          <w:bCs/>
          <w:sz w:val="28"/>
          <w:szCs w:val="28"/>
        </w:rPr>
        <w:t>2</w:t>
      </w:r>
    </w:p>
    <w:p w:rsidR="00D4573E" w:rsidRPr="00D4573E" w:rsidRDefault="00D4573E" w:rsidP="00D4573E">
      <w:pPr>
        <w:rPr>
          <w:b/>
          <w:bCs/>
          <w:sz w:val="28"/>
          <w:szCs w:val="28"/>
        </w:rPr>
      </w:pPr>
    </w:p>
    <w:tbl>
      <w:tblPr>
        <w:tblW w:w="0" w:type="auto"/>
        <w:tblInd w:w="108" w:type="dxa"/>
        <w:tblLayout w:type="fixed"/>
        <w:tblLook w:val="0000" w:firstRow="0" w:lastRow="0" w:firstColumn="0" w:lastColumn="0" w:noHBand="0" w:noVBand="0"/>
      </w:tblPr>
      <w:tblGrid>
        <w:gridCol w:w="3686"/>
        <w:gridCol w:w="1843"/>
        <w:gridCol w:w="3685"/>
      </w:tblGrid>
      <w:tr w:rsidR="00D312FF" w:rsidRPr="00CE760E" w:rsidTr="008F52EC">
        <w:trPr>
          <w:trHeight w:val="2694"/>
        </w:trPr>
        <w:tc>
          <w:tcPr>
            <w:tcW w:w="3686" w:type="dxa"/>
          </w:tcPr>
          <w:p w:rsidR="00D312FF" w:rsidRDefault="00D312FF" w:rsidP="008F52EC"/>
          <w:p w:rsidR="00D312FF" w:rsidRDefault="00D312FF" w:rsidP="008F52EC">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D312FF" w:rsidRDefault="00D312FF" w:rsidP="008F52EC">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D312FF" w:rsidRDefault="00D312FF" w:rsidP="008F52EC">
            <w:pPr>
              <w:tabs>
                <w:tab w:val="left" w:pos="896"/>
              </w:tabs>
              <w:jc w:val="center"/>
              <w:rPr>
                <w:rFonts w:ascii="Arial Cyr Chuv" w:hAnsi="Arial Cyr Chuv"/>
                <w:b/>
                <w:bCs/>
                <w:sz w:val="26"/>
                <w:szCs w:val="26"/>
              </w:rPr>
            </w:pPr>
            <w:r>
              <w:rPr>
                <w:rFonts w:ascii="Arial Cyr Chuv" w:hAnsi="Arial Cyr Chuv"/>
                <w:b/>
                <w:bCs/>
                <w:sz w:val="26"/>
                <w:szCs w:val="26"/>
              </w:rPr>
              <w:t>округ.</w:t>
            </w:r>
          </w:p>
          <w:p w:rsidR="00D312FF" w:rsidRDefault="00D312FF" w:rsidP="008F52EC">
            <w:pPr>
              <w:jc w:val="center"/>
              <w:rPr>
                <w:rFonts w:ascii="Arial Cyr Chuv" w:hAnsi="Arial Cyr Chuv"/>
                <w:sz w:val="16"/>
                <w:szCs w:val="16"/>
              </w:rPr>
            </w:pPr>
          </w:p>
          <w:p w:rsidR="00D312FF" w:rsidRDefault="00D312FF" w:rsidP="008F52EC">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муниципаллё</w:t>
            </w:r>
            <w:proofErr w:type="spellEnd"/>
          </w:p>
          <w:p w:rsidR="00D312FF" w:rsidRDefault="00D312FF" w:rsidP="008F52EC">
            <w:pPr>
              <w:tabs>
                <w:tab w:val="left" w:pos="896"/>
              </w:tabs>
              <w:contextualSpacing/>
              <w:jc w:val="center"/>
              <w:rPr>
                <w:rFonts w:ascii="Arial Cyr Chuv" w:hAnsi="Arial Cyr Chuv"/>
                <w:b/>
                <w:bCs/>
                <w:sz w:val="26"/>
                <w:szCs w:val="26"/>
              </w:rPr>
            </w:pPr>
            <w:proofErr w:type="spellStart"/>
            <w:proofErr w:type="gramStart"/>
            <w:r>
              <w:rPr>
                <w:rFonts w:ascii="Arial Cyr Chuv" w:hAnsi="Arial Cyr Chuv"/>
                <w:b/>
                <w:bCs/>
                <w:sz w:val="26"/>
                <w:szCs w:val="26"/>
              </w:rPr>
              <w:t>округ.н</w:t>
            </w:r>
            <w:proofErr w:type="spellEnd"/>
            <w:proofErr w:type="gramEnd"/>
          </w:p>
          <w:p w:rsidR="00D312FF" w:rsidRDefault="00D312FF" w:rsidP="008F52EC">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D312FF" w:rsidRDefault="00D312FF" w:rsidP="008F52EC">
            <w:pPr>
              <w:jc w:val="center"/>
              <w:rPr>
                <w:rFonts w:ascii="Arial Cyr Chuv" w:hAnsi="Arial Cyr Chuv" w:cs="Arial Cyr Chuv"/>
                <w:b/>
                <w:sz w:val="26"/>
              </w:rPr>
            </w:pPr>
            <w:r>
              <w:rPr>
                <w:rFonts w:ascii="Arial Cyr Chuv" w:hAnsi="Arial Cyr Chuv" w:cs="Arial Cyr Chuv"/>
                <w:b/>
                <w:sz w:val="26"/>
              </w:rPr>
              <w:t>ЙЫШЁНУ</w:t>
            </w:r>
          </w:p>
          <w:p w:rsidR="00D312FF" w:rsidRDefault="00D312FF" w:rsidP="008F52EC">
            <w:pPr>
              <w:jc w:val="center"/>
              <w:rPr>
                <w:rFonts w:ascii="Arial Cyr Chuv" w:hAnsi="Arial Cyr Chuv"/>
              </w:rPr>
            </w:pPr>
          </w:p>
          <w:p w:rsidR="00D312FF" w:rsidRDefault="00D312FF" w:rsidP="008F52EC">
            <w:pPr>
              <w:ind w:left="-108"/>
              <w:jc w:val="center"/>
            </w:pPr>
            <w:r>
              <w:t xml:space="preserve">2024 </w:t>
            </w:r>
            <w:r>
              <w:rPr>
                <w:rFonts w:ascii="Arial Cyr Chuv" w:hAnsi="Arial Cyr Chuv" w:cs="Arial Cyr Chuv"/>
              </w:rPr>
              <w:t xml:space="preserve">=? </w:t>
            </w:r>
            <w:proofErr w:type="spellStart"/>
            <w:r>
              <w:rPr>
                <w:rFonts w:ascii="Arial Cyr Chuv" w:hAnsi="Arial Cyr Chuv" w:cs="Arial Cyr Chuv"/>
              </w:rPr>
              <w:t>а</w:t>
            </w:r>
            <w:r>
              <w:t>вгуст</w:t>
            </w:r>
            <w:r>
              <w:rPr>
                <w:rFonts w:cs="Calibri"/>
              </w:rPr>
              <w:t>ã</w:t>
            </w:r>
            <w:r>
              <w:t>н</w:t>
            </w:r>
            <w:proofErr w:type="spellEnd"/>
            <w:r>
              <w:t xml:space="preserve"> 09</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630</w:t>
            </w:r>
          </w:p>
          <w:p w:rsidR="00D312FF" w:rsidRDefault="00D312FF" w:rsidP="008F52EC">
            <w:pPr>
              <w:ind w:left="-360"/>
              <w:jc w:val="center"/>
              <w:rPr>
                <w:sz w:val="18"/>
                <w:szCs w:val="18"/>
              </w:rPr>
            </w:pPr>
          </w:p>
          <w:p w:rsidR="00D312FF" w:rsidRDefault="00D312FF" w:rsidP="008F52EC">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843" w:type="dxa"/>
          </w:tcPr>
          <w:p w:rsidR="00D312FF" w:rsidRDefault="00D312FF" w:rsidP="008F52EC">
            <w:pPr>
              <w:jc w:val="center"/>
            </w:pPr>
          </w:p>
          <w:p w:rsidR="00D312FF" w:rsidRDefault="00D312FF" w:rsidP="008F52EC">
            <w:pPr>
              <w:jc w:val="center"/>
              <w:rPr>
                <w:bCs/>
                <w:iCs/>
                <w:sz w:val="26"/>
                <w:szCs w:val="26"/>
              </w:rPr>
            </w:pPr>
            <w:r w:rsidRPr="00D66465">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3685" w:type="dxa"/>
          </w:tcPr>
          <w:p w:rsidR="00D312FF" w:rsidRDefault="00D312FF" w:rsidP="00D312FF">
            <w:pPr>
              <w:pStyle w:val="Heading1"/>
              <w:numPr>
                <w:ilvl w:val="0"/>
                <w:numId w:val="19"/>
              </w:numPr>
              <w:suppressAutoHyphens/>
              <w:snapToGrid w:val="0"/>
              <w:ind w:right="72"/>
              <w:jc w:val="left"/>
              <w:rPr>
                <w:bCs/>
                <w:iCs/>
                <w:sz w:val="26"/>
                <w:szCs w:val="26"/>
              </w:rPr>
            </w:pPr>
          </w:p>
          <w:p w:rsidR="00D312FF" w:rsidRDefault="00D312FF" w:rsidP="008F52EC">
            <w:pPr>
              <w:ind w:right="72"/>
              <w:jc w:val="center"/>
            </w:pPr>
            <w:proofErr w:type="gramStart"/>
            <w:r>
              <w:rPr>
                <w:rFonts w:ascii="Arial Cyr Chuv" w:hAnsi="Arial Cyr Chuv" w:cs="Arial Cyr Chuv"/>
                <w:b/>
                <w:bCs/>
                <w:iCs/>
                <w:sz w:val="26"/>
                <w:szCs w:val="26"/>
              </w:rPr>
              <w:t>Чувашская  Республика</w:t>
            </w:r>
            <w:proofErr w:type="gramEnd"/>
          </w:p>
          <w:p w:rsidR="00D312FF" w:rsidRDefault="00D312FF" w:rsidP="008F52EC">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D312FF" w:rsidRDefault="00D312FF" w:rsidP="008F52EC">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D312FF" w:rsidRDefault="00D312FF" w:rsidP="008F52EC">
            <w:pPr>
              <w:ind w:right="72"/>
              <w:jc w:val="center"/>
              <w:rPr>
                <w:sz w:val="16"/>
                <w:szCs w:val="16"/>
              </w:rPr>
            </w:pPr>
          </w:p>
          <w:p w:rsidR="00D312FF" w:rsidRDefault="00D312FF" w:rsidP="008F52EC">
            <w:pPr>
              <w:ind w:right="72"/>
              <w:jc w:val="center"/>
            </w:pPr>
            <w:r>
              <w:rPr>
                <w:rFonts w:ascii="Arial Cyr Chuv" w:hAnsi="Arial Cyr Chuv" w:cs="Arial Cyr Chuv"/>
                <w:b/>
                <w:bCs/>
                <w:sz w:val="26"/>
                <w:szCs w:val="26"/>
              </w:rPr>
              <w:t xml:space="preserve">Администрация </w:t>
            </w:r>
          </w:p>
          <w:p w:rsidR="00D312FF" w:rsidRDefault="00D312FF" w:rsidP="008F52EC">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D312FF" w:rsidRDefault="00D312FF" w:rsidP="008F52EC">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D312FF" w:rsidRDefault="00D312FF" w:rsidP="00D312FF">
            <w:pPr>
              <w:pStyle w:val="Heading1"/>
              <w:numPr>
                <w:ilvl w:val="0"/>
                <w:numId w:val="19"/>
              </w:numPr>
              <w:suppressAutoHyphens/>
              <w:ind w:right="72"/>
            </w:pPr>
            <w:r>
              <w:rPr>
                <w:b/>
                <w:sz w:val="26"/>
              </w:rPr>
              <w:t>ПОСТАНОВЛЕНИЕ</w:t>
            </w:r>
          </w:p>
          <w:p w:rsidR="00D312FF" w:rsidRDefault="00D312FF" w:rsidP="008F52EC">
            <w:pPr>
              <w:ind w:right="72"/>
              <w:jc w:val="center"/>
            </w:pPr>
          </w:p>
          <w:p w:rsidR="00D312FF" w:rsidRDefault="00D312FF" w:rsidP="008F52EC">
            <w:pPr>
              <w:ind w:right="72"/>
              <w:jc w:val="center"/>
            </w:pPr>
            <w:r>
              <w:t xml:space="preserve">«09» августа 2024 г. </w:t>
            </w:r>
            <w:proofErr w:type="gramStart"/>
            <w:r>
              <w:t>№  630</w:t>
            </w:r>
            <w:proofErr w:type="gramEnd"/>
          </w:p>
          <w:p w:rsidR="00D312FF" w:rsidRDefault="00D312FF" w:rsidP="008F52EC">
            <w:pPr>
              <w:ind w:right="72"/>
              <w:jc w:val="center"/>
              <w:rPr>
                <w:sz w:val="16"/>
                <w:szCs w:val="16"/>
              </w:rPr>
            </w:pPr>
          </w:p>
          <w:p w:rsidR="00D312FF" w:rsidRDefault="00D312FF" w:rsidP="008F52EC">
            <w:pPr>
              <w:ind w:right="72"/>
              <w:jc w:val="center"/>
            </w:pPr>
            <w:r>
              <w:rPr>
                <w:sz w:val="18"/>
                <w:szCs w:val="18"/>
              </w:rPr>
              <w:t>село Яльчики</w:t>
            </w:r>
          </w:p>
        </w:tc>
      </w:tr>
    </w:tbl>
    <w:p w:rsidR="00D312FF" w:rsidRDefault="00D312FF" w:rsidP="00D312FF">
      <w:pPr>
        <w:pStyle w:val="a4"/>
        <w:ind w:right="4109"/>
        <w:jc w:val="both"/>
        <w:rPr>
          <w:sz w:val="28"/>
          <w:szCs w:val="28"/>
        </w:rPr>
      </w:pPr>
    </w:p>
    <w:p w:rsidR="00D312FF" w:rsidRPr="00D312FF" w:rsidRDefault="00D312FF" w:rsidP="00D312FF">
      <w:pPr>
        <w:pStyle w:val="a4"/>
        <w:shd w:val="clear" w:color="auto" w:fill="FFFFFF"/>
        <w:ind w:right="4109"/>
        <w:jc w:val="both"/>
        <w:rPr>
          <w:sz w:val="26"/>
          <w:szCs w:val="26"/>
        </w:rPr>
      </w:pPr>
      <w:r w:rsidRPr="00D312FF">
        <w:rPr>
          <w:sz w:val="26"/>
          <w:szCs w:val="26"/>
        </w:rPr>
        <w:t xml:space="preserve">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w:t>
      </w:r>
      <w:r w:rsidRPr="00D312FF">
        <w:rPr>
          <w:sz w:val="26"/>
          <w:szCs w:val="26"/>
          <w:shd w:val="clear" w:color="auto" w:fill="FFFFFF"/>
        </w:rPr>
        <w:t>Яльчикского муниципального округа Чувашской Республики</w:t>
      </w:r>
    </w:p>
    <w:p w:rsidR="00D312FF" w:rsidRPr="003C5690" w:rsidRDefault="00D312FF" w:rsidP="00D312FF">
      <w:pPr>
        <w:pStyle w:val="a4"/>
        <w:shd w:val="clear" w:color="auto" w:fill="FFFFFF"/>
        <w:jc w:val="both"/>
        <w:rPr>
          <w:sz w:val="28"/>
          <w:szCs w:val="28"/>
        </w:rPr>
      </w:pPr>
    </w:p>
    <w:p w:rsidR="00D312FF" w:rsidRPr="00D312FF" w:rsidRDefault="00D312FF" w:rsidP="00D312FF">
      <w:pPr>
        <w:pStyle w:val="1"/>
        <w:ind w:firstLine="709"/>
        <w:jc w:val="both"/>
        <w:rPr>
          <w:rFonts w:ascii="Times New Roman" w:hAnsi="Times New Roman"/>
          <w:sz w:val="26"/>
          <w:szCs w:val="26"/>
        </w:rPr>
      </w:pPr>
      <w:r w:rsidRPr="00D312FF">
        <w:rPr>
          <w:rFonts w:ascii="Times New Roman" w:hAnsi="Times New Roman"/>
          <w:sz w:val="26"/>
          <w:szCs w:val="26"/>
        </w:rPr>
        <w:t xml:space="preserve">В соответствии </w:t>
      </w:r>
      <w:r w:rsidRPr="00D312FF">
        <w:rPr>
          <w:rFonts w:ascii="Times New Roman" w:hAnsi="Times New Roman"/>
          <w:color w:val="444444"/>
          <w:sz w:val="26"/>
          <w:szCs w:val="26"/>
        </w:rPr>
        <w:t xml:space="preserve">с </w:t>
      </w:r>
      <w:hyperlink r:id="rId7" w:history="1">
        <w:r w:rsidRPr="00D312FF">
          <w:rPr>
            <w:rStyle w:val="af2"/>
            <w:rFonts w:ascii="Times New Roman" w:hAnsi="Times New Roman"/>
            <w:color w:val="000000"/>
            <w:sz w:val="26"/>
            <w:szCs w:val="26"/>
            <w:u w:val="none"/>
            <w:shd w:val="clear" w:color="auto" w:fill="FFFFFF"/>
          </w:rPr>
          <w:t>Федеральным законом от 21 декабря 1994 г. № 68-ФЗ «О защите населения и территорий от чрезвычайных ситуаций природного и техногенного характера»</w:t>
        </w:r>
      </w:hyperlink>
      <w:hyperlink r:id="rId8" w:history="1">
        <w:r w:rsidRPr="00D312FF">
          <w:rPr>
            <w:rStyle w:val="af2"/>
            <w:rFonts w:ascii="Times New Roman" w:hAnsi="Times New Roman"/>
            <w:color w:val="000000"/>
            <w:sz w:val="26"/>
            <w:szCs w:val="26"/>
            <w:u w:val="none"/>
            <w:shd w:val="clear" w:color="auto" w:fill="FFFFFF"/>
          </w:rPr>
          <w:t>, постановлениями Правительства Российской Федерации от 24 марта 1997 г.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D312FF">
        <w:rPr>
          <w:rFonts w:ascii="Times New Roman" w:hAnsi="Times New Roman"/>
          <w:color w:val="000000"/>
          <w:sz w:val="26"/>
          <w:szCs w:val="26"/>
        </w:rPr>
        <w:t>,</w:t>
      </w:r>
      <w:r w:rsidRPr="00D312FF">
        <w:rPr>
          <w:rFonts w:ascii="Times New Roman" w:hAnsi="Times New Roman"/>
          <w:sz w:val="26"/>
          <w:szCs w:val="26"/>
        </w:rPr>
        <w:t xml:space="preserve"> </w:t>
      </w:r>
      <w:r w:rsidRPr="00D312FF">
        <w:rPr>
          <w:rFonts w:ascii="Times New Roman" w:hAnsi="Times New Roman"/>
          <w:color w:val="000000"/>
          <w:sz w:val="26"/>
          <w:szCs w:val="26"/>
        </w:rPr>
        <w:t xml:space="preserve">от 30 декабря 2003 г. № 794 «О единой государственной системе предупреждения и ликвидации чрезвычайных ситуаций», </w:t>
      </w:r>
      <w:r w:rsidRPr="00D312FF">
        <w:rPr>
          <w:rFonts w:ascii="Times New Roman" w:hAnsi="Times New Roman"/>
          <w:color w:val="000000"/>
          <w:sz w:val="26"/>
          <w:szCs w:val="26"/>
          <w:lang w:eastAsia="ru-RU"/>
        </w:rPr>
        <w:t xml:space="preserve">руководствуясь приказом МЧС России от 26 августа 2009 г.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постановлениями Кабинета Министров Чувашской Республики от 25 декабря 2009 г. № 438 «Об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 от 9 марта 2022 г. № 87 «Об утверждении Порядка обеспечения на муниципальном уровне едиными дежурно-диспетчерскими службами муниципальных образований Чувашской Республики координации деятельности </w:t>
      </w:r>
      <w:r w:rsidRPr="00D312FF">
        <w:rPr>
          <w:rFonts w:ascii="Times New Roman" w:hAnsi="Times New Roman"/>
          <w:color w:val="000000"/>
          <w:sz w:val="26"/>
          <w:szCs w:val="26"/>
          <w:lang w:eastAsia="ru-RU"/>
        </w:rPr>
        <w:lastRenderedPageBreak/>
        <w:t xml:space="preserve">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организаций» и в целях определения в Яльчикском муниципальном округе порядка осуществления сбора и обмена информацией в области защиты населения и территорий от чрезвычайных ситуаций природного и техногенного характера администрации Яльчикского муниципального округа Чувашской Республики </w:t>
      </w:r>
      <w:r w:rsidRPr="00D312FF">
        <w:rPr>
          <w:rFonts w:ascii="Times New Roman" w:hAnsi="Times New Roman"/>
          <w:spacing w:val="60"/>
          <w:sz w:val="26"/>
          <w:szCs w:val="26"/>
        </w:rPr>
        <w:t>постановляет</w:t>
      </w:r>
      <w:r w:rsidRPr="00D312FF">
        <w:rPr>
          <w:rFonts w:ascii="Times New Roman" w:hAnsi="Times New Roman"/>
          <w:sz w:val="26"/>
          <w:szCs w:val="26"/>
        </w:rPr>
        <w:t>:</w:t>
      </w:r>
    </w:p>
    <w:p w:rsidR="00D312FF" w:rsidRPr="00D312FF" w:rsidRDefault="00D312FF" w:rsidP="00D312FF">
      <w:pPr>
        <w:pStyle w:val="a4"/>
        <w:ind w:firstLine="709"/>
        <w:jc w:val="both"/>
        <w:rPr>
          <w:sz w:val="26"/>
          <w:szCs w:val="26"/>
        </w:rPr>
      </w:pPr>
      <w:r w:rsidRPr="00D312FF">
        <w:rPr>
          <w:sz w:val="26"/>
          <w:szCs w:val="26"/>
        </w:rPr>
        <w:t xml:space="preserve">1. Утвердить прилагаемый </w:t>
      </w:r>
      <w:r w:rsidRPr="00D312FF">
        <w:rPr>
          <w:color w:val="000000"/>
          <w:sz w:val="26"/>
          <w:szCs w:val="26"/>
        </w:rPr>
        <w:t xml:space="preserve">Порядок сбора и обмена информацией в области защиты населения и территорий от чрезвычайных ситуаций на территории </w:t>
      </w:r>
      <w:r w:rsidRPr="00D312FF">
        <w:rPr>
          <w:sz w:val="26"/>
          <w:szCs w:val="26"/>
        </w:rPr>
        <w:t xml:space="preserve">Яльчикского муниципального округа Чувашской Республики согласно </w:t>
      </w:r>
      <w:hyperlink w:anchor="sub_1000" w:history="1">
        <w:r w:rsidRPr="00D312FF">
          <w:rPr>
            <w:rStyle w:val="a9"/>
            <w:color w:val="auto"/>
            <w:sz w:val="26"/>
            <w:szCs w:val="26"/>
          </w:rPr>
          <w:t>приложению</w:t>
        </w:r>
      </w:hyperlink>
      <w:r w:rsidRPr="00D312FF">
        <w:rPr>
          <w:sz w:val="26"/>
          <w:szCs w:val="26"/>
        </w:rPr>
        <w:t xml:space="preserve"> к настоящему постановлению. </w:t>
      </w:r>
    </w:p>
    <w:p w:rsidR="00D312FF" w:rsidRPr="00D312FF" w:rsidRDefault="00D312FF" w:rsidP="00D312FF">
      <w:pPr>
        <w:pStyle w:val="a4"/>
        <w:ind w:firstLine="709"/>
        <w:jc w:val="both"/>
        <w:rPr>
          <w:sz w:val="26"/>
          <w:szCs w:val="26"/>
        </w:rPr>
      </w:pPr>
      <w:r w:rsidRPr="00D312FF">
        <w:rPr>
          <w:color w:val="000000"/>
          <w:sz w:val="26"/>
          <w:szCs w:val="26"/>
          <w:lang w:eastAsia="ru-RU"/>
        </w:rPr>
        <w:t xml:space="preserve">2. Отделу гражданской обороны и чрезвычайным ситуациям администрации Яльчикского муниципального округа Чувашской Республики осуществлять в порядке, установленном законодательством Российской Федерации и настоящим постановлением, полномочия по сбору информации в области защиты населения и территории </w:t>
      </w:r>
      <w:r w:rsidRPr="00D312FF">
        <w:rPr>
          <w:sz w:val="26"/>
          <w:szCs w:val="26"/>
        </w:rPr>
        <w:t xml:space="preserve">Яльчикского муниципального округа Чувашской Республики </w:t>
      </w:r>
      <w:r w:rsidRPr="00D312FF">
        <w:rPr>
          <w:color w:val="000000"/>
          <w:sz w:val="26"/>
          <w:szCs w:val="26"/>
          <w:lang w:eastAsia="ru-RU"/>
        </w:rPr>
        <w:t xml:space="preserve">от чрезвычайных ситуаций природного и техногенного характера и обмену такой информацией. </w:t>
      </w:r>
    </w:p>
    <w:p w:rsidR="00D312FF" w:rsidRPr="00D312FF" w:rsidRDefault="00D312FF" w:rsidP="00D312FF">
      <w:pPr>
        <w:pStyle w:val="a4"/>
        <w:ind w:firstLine="709"/>
        <w:jc w:val="both"/>
        <w:rPr>
          <w:color w:val="000000"/>
          <w:sz w:val="26"/>
          <w:szCs w:val="26"/>
          <w:lang w:eastAsia="ru-RU"/>
        </w:rPr>
      </w:pPr>
      <w:r w:rsidRPr="00D312FF">
        <w:rPr>
          <w:color w:val="000000"/>
          <w:sz w:val="26"/>
          <w:szCs w:val="26"/>
          <w:lang w:eastAsia="ru-RU"/>
        </w:rPr>
        <w:t xml:space="preserve">3. Рекомендовать руководителям учреждений, организаций и предприятий независимо от их организационно-правовой формы и формы собственности, расположенных на территории </w:t>
      </w:r>
      <w:r w:rsidRPr="00D312FF">
        <w:rPr>
          <w:sz w:val="26"/>
          <w:szCs w:val="26"/>
        </w:rPr>
        <w:t xml:space="preserve">Яльчикского муниципального округа Чувашской Республики </w:t>
      </w:r>
      <w:r w:rsidRPr="00D312FF">
        <w:rPr>
          <w:color w:val="000000"/>
          <w:sz w:val="26"/>
          <w:szCs w:val="26"/>
          <w:lang w:eastAsia="ru-RU"/>
        </w:rPr>
        <w:t xml:space="preserve">(далее - организации), обеспечить своевременное представление информации в области защиты населения и территорий от чрезвычайных ситуаций природного и техногенного характера и обмен такой информацией в соответствии с Порядком, утвержденным настоящим постановлением. </w:t>
      </w:r>
    </w:p>
    <w:p w:rsidR="00D312FF" w:rsidRPr="00D312FF" w:rsidRDefault="00D312FF" w:rsidP="00D312FF">
      <w:pPr>
        <w:pStyle w:val="a4"/>
        <w:ind w:firstLine="709"/>
        <w:jc w:val="both"/>
        <w:rPr>
          <w:sz w:val="26"/>
          <w:szCs w:val="26"/>
        </w:rPr>
      </w:pPr>
      <w:r w:rsidRPr="00D312FF">
        <w:rPr>
          <w:sz w:val="26"/>
          <w:szCs w:val="26"/>
        </w:rPr>
        <w:t xml:space="preserve">4. Признать утратившим силу постановление администрации Яльчикского </w:t>
      </w:r>
      <w:proofErr w:type="gramStart"/>
      <w:r w:rsidRPr="00D312FF">
        <w:rPr>
          <w:sz w:val="26"/>
          <w:szCs w:val="26"/>
        </w:rPr>
        <w:t>района  Чувашской</w:t>
      </w:r>
      <w:proofErr w:type="gramEnd"/>
      <w:r w:rsidRPr="00D312FF">
        <w:rPr>
          <w:sz w:val="26"/>
          <w:szCs w:val="26"/>
        </w:rPr>
        <w:t xml:space="preserve">  Республики  от  19 февраля 2008 г. № 66 «О порядке сбора и обмена информацией в области защиты населения и территории Яльчикского района от чрезвычайных ситуаций природного и техногенного характера».</w:t>
      </w:r>
    </w:p>
    <w:p w:rsidR="00D312FF" w:rsidRPr="00D312FF" w:rsidRDefault="00D312FF" w:rsidP="00D312FF">
      <w:pPr>
        <w:pStyle w:val="a4"/>
        <w:ind w:firstLine="709"/>
        <w:jc w:val="both"/>
        <w:rPr>
          <w:color w:val="000000"/>
          <w:sz w:val="26"/>
          <w:szCs w:val="26"/>
          <w:lang w:eastAsia="ru-RU"/>
        </w:rPr>
      </w:pPr>
      <w:r w:rsidRPr="00D312FF">
        <w:rPr>
          <w:color w:val="000000"/>
          <w:sz w:val="26"/>
          <w:szCs w:val="26"/>
          <w:lang w:eastAsia="ru-RU"/>
        </w:rPr>
        <w:t>10.</w:t>
      </w:r>
      <w:r w:rsidRPr="00D312FF">
        <w:rPr>
          <w:color w:val="000000"/>
          <w:sz w:val="26"/>
          <w:szCs w:val="26"/>
          <w:lang w:eastAsia="ru-RU"/>
        </w:rPr>
        <w:tab/>
        <w:t>Контроль за выполнением настоящего постановления оставляю за собой.</w:t>
      </w:r>
    </w:p>
    <w:p w:rsidR="00D312FF" w:rsidRPr="00D312FF" w:rsidRDefault="00D312FF" w:rsidP="00D312FF">
      <w:pPr>
        <w:pStyle w:val="a4"/>
        <w:ind w:firstLine="709"/>
        <w:jc w:val="both"/>
        <w:rPr>
          <w:spacing w:val="-1"/>
          <w:sz w:val="26"/>
          <w:szCs w:val="26"/>
        </w:rPr>
      </w:pPr>
      <w:r w:rsidRPr="00D312FF">
        <w:rPr>
          <w:color w:val="000000"/>
          <w:sz w:val="26"/>
          <w:szCs w:val="26"/>
          <w:lang w:eastAsia="ru-RU"/>
        </w:rPr>
        <w:t>11. Настоящее постановление вступает в силу после его официального    опубликования.</w:t>
      </w:r>
    </w:p>
    <w:p w:rsidR="00D312FF" w:rsidRPr="00D312FF" w:rsidRDefault="00D312FF" w:rsidP="00D312FF">
      <w:pPr>
        <w:pStyle w:val="a4"/>
        <w:jc w:val="both"/>
        <w:rPr>
          <w:spacing w:val="-1"/>
          <w:sz w:val="26"/>
          <w:szCs w:val="26"/>
        </w:rPr>
      </w:pPr>
    </w:p>
    <w:p w:rsidR="00D312FF" w:rsidRPr="00D312FF" w:rsidRDefault="00D312FF" w:rsidP="00D312FF">
      <w:pPr>
        <w:pStyle w:val="a4"/>
        <w:jc w:val="both"/>
        <w:rPr>
          <w:spacing w:val="-1"/>
          <w:sz w:val="26"/>
          <w:szCs w:val="26"/>
        </w:rPr>
      </w:pPr>
    </w:p>
    <w:p w:rsidR="00D312FF" w:rsidRPr="00D312FF" w:rsidRDefault="00D312FF" w:rsidP="00D312FF">
      <w:pPr>
        <w:pStyle w:val="aff0"/>
        <w:spacing w:after="0"/>
        <w:ind w:left="284"/>
        <w:rPr>
          <w:sz w:val="26"/>
          <w:szCs w:val="26"/>
        </w:rPr>
      </w:pPr>
      <w:r w:rsidRPr="00D312FF">
        <w:rPr>
          <w:sz w:val="26"/>
          <w:szCs w:val="26"/>
        </w:rPr>
        <w:t>Глава Яльчикского</w:t>
      </w:r>
    </w:p>
    <w:p w:rsidR="00D312FF" w:rsidRPr="00D312FF" w:rsidRDefault="00D312FF" w:rsidP="00D312FF">
      <w:pPr>
        <w:pStyle w:val="aff0"/>
        <w:spacing w:after="0"/>
        <w:ind w:left="284"/>
        <w:rPr>
          <w:sz w:val="26"/>
          <w:szCs w:val="26"/>
        </w:rPr>
      </w:pPr>
      <w:r w:rsidRPr="00D312FF">
        <w:rPr>
          <w:sz w:val="26"/>
          <w:szCs w:val="26"/>
        </w:rPr>
        <w:t>муниципального округа</w:t>
      </w:r>
    </w:p>
    <w:p w:rsidR="00D312FF" w:rsidRPr="00D312FF" w:rsidRDefault="00D312FF" w:rsidP="00D312FF">
      <w:pPr>
        <w:pStyle w:val="aff0"/>
        <w:spacing w:after="0"/>
        <w:ind w:left="284"/>
        <w:rPr>
          <w:sz w:val="26"/>
          <w:szCs w:val="26"/>
        </w:rPr>
      </w:pPr>
      <w:r w:rsidRPr="00D312FF">
        <w:rPr>
          <w:sz w:val="26"/>
          <w:szCs w:val="26"/>
        </w:rPr>
        <w:t>Чувашской Республики                                                                            Л.В. Левый</w:t>
      </w:r>
    </w:p>
    <w:p w:rsidR="00D312FF" w:rsidRPr="00D312FF" w:rsidRDefault="00D312FF" w:rsidP="00D312FF">
      <w:pPr>
        <w:pStyle w:val="aff0"/>
        <w:ind w:left="5103"/>
        <w:jc w:val="center"/>
        <w:rPr>
          <w:sz w:val="26"/>
          <w:szCs w:val="26"/>
        </w:rPr>
      </w:pPr>
    </w:p>
    <w:p w:rsidR="00D312FF" w:rsidRPr="00D312FF" w:rsidRDefault="00D312FF" w:rsidP="00D312FF">
      <w:pPr>
        <w:pStyle w:val="aff0"/>
        <w:ind w:left="5103"/>
        <w:jc w:val="center"/>
        <w:rPr>
          <w:sz w:val="26"/>
          <w:szCs w:val="26"/>
        </w:rPr>
      </w:pPr>
    </w:p>
    <w:p w:rsidR="00D312FF" w:rsidRDefault="00D312FF" w:rsidP="00D312FF">
      <w:pPr>
        <w:ind w:firstLine="5760"/>
        <w:jc w:val="right"/>
        <w:rPr>
          <w:color w:val="000000"/>
        </w:rPr>
      </w:pPr>
    </w:p>
    <w:p w:rsidR="00D312FF" w:rsidRDefault="00D312FF" w:rsidP="00D312FF">
      <w:pPr>
        <w:ind w:firstLine="5760"/>
        <w:jc w:val="right"/>
        <w:rPr>
          <w:color w:val="000000"/>
        </w:rPr>
      </w:pPr>
    </w:p>
    <w:p w:rsidR="00D312FF" w:rsidRDefault="00D312FF" w:rsidP="00D312FF">
      <w:pPr>
        <w:ind w:firstLine="5760"/>
        <w:jc w:val="right"/>
        <w:rPr>
          <w:color w:val="000000"/>
        </w:rPr>
      </w:pPr>
    </w:p>
    <w:p w:rsidR="00D312FF" w:rsidRDefault="00D312FF" w:rsidP="00D312FF">
      <w:pPr>
        <w:ind w:firstLine="5760"/>
        <w:jc w:val="right"/>
        <w:rPr>
          <w:color w:val="000000"/>
        </w:rPr>
      </w:pPr>
    </w:p>
    <w:p w:rsidR="00D312FF" w:rsidRDefault="00D312FF" w:rsidP="00D312FF">
      <w:pPr>
        <w:ind w:firstLine="5760"/>
        <w:jc w:val="right"/>
        <w:rPr>
          <w:color w:val="000000"/>
        </w:rPr>
      </w:pPr>
    </w:p>
    <w:p w:rsidR="00D312FF" w:rsidRDefault="00D312FF" w:rsidP="00D312FF">
      <w:pPr>
        <w:ind w:firstLine="5760"/>
        <w:jc w:val="right"/>
        <w:rPr>
          <w:color w:val="000000"/>
        </w:rPr>
      </w:pPr>
    </w:p>
    <w:p w:rsidR="00D312FF" w:rsidRPr="00370AC0" w:rsidRDefault="00D312FF" w:rsidP="00D312FF">
      <w:pPr>
        <w:ind w:firstLine="5760"/>
        <w:jc w:val="right"/>
        <w:rPr>
          <w:color w:val="000000"/>
        </w:rPr>
      </w:pPr>
      <w:r>
        <w:rPr>
          <w:color w:val="000000"/>
        </w:rPr>
        <w:lastRenderedPageBreak/>
        <w:t>Приложение</w:t>
      </w:r>
    </w:p>
    <w:p w:rsidR="00D312FF" w:rsidRDefault="00D312FF" w:rsidP="00D312FF">
      <w:pPr>
        <w:ind w:firstLine="5760"/>
        <w:jc w:val="right"/>
        <w:rPr>
          <w:color w:val="000000"/>
        </w:rPr>
      </w:pPr>
      <w:r>
        <w:rPr>
          <w:color w:val="000000"/>
        </w:rPr>
        <w:t>утверждено</w:t>
      </w:r>
      <w:r w:rsidRPr="00370AC0">
        <w:rPr>
          <w:color w:val="000000"/>
        </w:rPr>
        <w:t xml:space="preserve"> постановлени</w:t>
      </w:r>
      <w:r>
        <w:rPr>
          <w:color w:val="000000"/>
        </w:rPr>
        <w:t>ем</w:t>
      </w:r>
      <w:r w:rsidRPr="00370AC0">
        <w:rPr>
          <w:color w:val="000000"/>
        </w:rPr>
        <w:t xml:space="preserve"> администрации</w:t>
      </w:r>
      <w:r>
        <w:rPr>
          <w:color w:val="000000"/>
        </w:rPr>
        <w:t xml:space="preserve"> </w:t>
      </w:r>
      <w:r w:rsidRPr="00370AC0">
        <w:rPr>
          <w:color w:val="000000"/>
        </w:rPr>
        <w:t>Яльчикского</w:t>
      </w:r>
    </w:p>
    <w:p w:rsidR="00D312FF" w:rsidRPr="00370AC0" w:rsidRDefault="00D312FF" w:rsidP="00D312FF">
      <w:pPr>
        <w:ind w:firstLine="5760"/>
        <w:jc w:val="right"/>
        <w:rPr>
          <w:color w:val="000000"/>
        </w:rPr>
      </w:pPr>
      <w:r w:rsidRPr="00370AC0">
        <w:rPr>
          <w:color w:val="000000"/>
        </w:rPr>
        <w:t xml:space="preserve"> муниципального округа</w:t>
      </w:r>
    </w:p>
    <w:p w:rsidR="00D312FF" w:rsidRPr="00370AC0" w:rsidRDefault="00D312FF" w:rsidP="00D312FF">
      <w:pPr>
        <w:ind w:firstLine="5760"/>
        <w:jc w:val="right"/>
        <w:rPr>
          <w:color w:val="000000"/>
        </w:rPr>
      </w:pPr>
      <w:r w:rsidRPr="00370AC0">
        <w:rPr>
          <w:color w:val="000000"/>
        </w:rPr>
        <w:t xml:space="preserve"> Чувашской Республики</w:t>
      </w:r>
    </w:p>
    <w:p w:rsidR="00D312FF" w:rsidRDefault="00D312FF" w:rsidP="00D312FF">
      <w:pPr>
        <w:ind w:right="281" w:firstLine="5387"/>
        <w:jc w:val="right"/>
        <w:rPr>
          <w:color w:val="000000"/>
        </w:rPr>
      </w:pPr>
      <w:r w:rsidRPr="00370AC0">
        <w:rPr>
          <w:color w:val="000000"/>
        </w:rPr>
        <w:t xml:space="preserve">     </w:t>
      </w:r>
      <w:r>
        <w:rPr>
          <w:color w:val="000000"/>
        </w:rPr>
        <w:t xml:space="preserve">     </w:t>
      </w:r>
      <w:proofErr w:type="gramStart"/>
      <w:r>
        <w:rPr>
          <w:color w:val="000000"/>
        </w:rPr>
        <w:t>от  09</w:t>
      </w:r>
      <w:proofErr w:type="gramEnd"/>
      <w:r>
        <w:rPr>
          <w:color w:val="000000"/>
        </w:rPr>
        <w:t xml:space="preserve">  августа   2024 г. №</w:t>
      </w:r>
      <w:r w:rsidRPr="00370AC0">
        <w:rPr>
          <w:color w:val="000000"/>
        </w:rPr>
        <w:t xml:space="preserve"> </w:t>
      </w:r>
      <w:r>
        <w:rPr>
          <w:color w:val="000000"/>
        </w:rPr>
        <w:t>630</w:t>
      </w:r>
      <w:r w:rsidRPr="00370AC0">
        <w:rPr>
          <w:color w:val="000000"/>
        </w:rPr>
        <w:t xml:space="preserve">  </w:t>
      </w:r>
      <w:r>
        <w:rPr>
          <w:color w:val="000000"/>
        </w:rPr>
        <w:t xml:space="preserve"> </w:t>
      </w:r>
    </w:p>
    <w:p w:rsidR="00D312FF" w:rsidRDefault="00D312FF" w:rsidP="00D312FF">
      <w:pPr>
        <w:ind w:firstLine="5760"/>
        <w:rPr>
          <w:sz w:val="26"/>
          <w:szCs w:val="26"/>
        </w:rPr>
      </w:pPr>
    </w:p>
    <w:p w:rsidR="00D312FF" w:rsidRPr="00D312FF" w:rsidRDefault="00D312FF" w:rsidP="00D312FF">
      <w:pPr>
        <w:jc w:val="center"/>
        <w:rPr>
          <w:b/>
          <w:sz w:val="26"/>
          <w:szCs w:val="26"/>
        </w:rPr>
      </w:pPr>
      <w:r w:rsidRPr="00D312FF">
        <w:rPr>
          <w:b/>
          <w:sz w:val="26"/>
          <w:szCs w:val="26"/>
        </w:rPr>
        <w:t>ПОРЯДОК</w:t>
      </w:r>
    </w:p>
    <w:p w:rsidR="00D312FF" w:rsidRPr="00D312FF" w:rsidRDefault="00D312FF" w:rsidP="00D312FF">
      <w:pPr>
        <w:jc w:val="center"/>
        <w:rPr>
          <w:b/>
          <w:sz w:val="26"/>
          <w:szCs w:val="26"/>
        </w:rPr>
      </w:pPr>
      <w:r w:rsidRPr="00D312FF">
        <w:rPr>
          <w:b/>
          <w:sz w:val="26"/>
          <w:szCs w:val="26"/>
        </w:rPr>
        <w:t xml:space="preserve">сбора и обмена информацией в области защиты населения и территории от чрезвычайных ситуаций природного и техногенного характера </w:t>
      </w:r>
    </w:p>
    <w:p w:rsidR="00D312FF" w:rsidRPr="00D312FF" w:rsidRDefault="00D312FF" w:rsidP="00D312FF">
      <w:pPr>
        <w:jc w:val="center"/>
        <w:rPr>
          <w:b/>
          <w:sz w:val="26"/>
          <w:szCs w:val="26"/>
        </w:rPr>
      </w:pPr>
      <w:r w:rsidRPr="00D312FF">
        <w:rPr>
          <w:b/>
          <w:sz w:val="26"/>
          <w:szCs w:val="26"/>
        </w:rPr>
        <w:t xml:space="preserve">на территории Яльчикского муниципального округа </w:t>
      </w:r>
    </w:p>
    <w:p w:rsidR="00D312FF" w:rsidRPr="00D312FF" w:rsidRDefault="00D312FF" w:rsidP="00D312FF">
      <w:pPr>
        <w:jc w:val="center"/>
        <w:rPr>
          <w:b/>
          <w:sz w:val="26"/>
          <w:szCs w:val="26"/>
        </w:rPr>
      </w:pPr>
      <w:r w:rsidRPr="00D312FF">
        <w:rPr>
          <w:b/>
          <w:sz w:val="26"/>
          <w:szCs w:val="26"/>
        </w:rPr>
        <w:t xml:space="preserve">Чувашской Республики </w:t>
      </w:r>
    </w:p>
    <w:p w:rsidR="00D312FF" w:rsidRPr="00D312FF" w:rsidRDefault="00D312FF" w:rsidP="00D312FF">
      <w:pPr>
        <w:jc w:val="center"/>
        <w:rPr>
          <w:b/>
          <w:sz w:val="26"/>
          <w:szCs w:val="26"/>
        </w:rPr>
      </w:pPr>
    </w:p>
    <w:p w:rsidR="00D312FF" w:rsidRPr="00D312FF" w:rsidRDefault="00D312FF" w:rsidP="00D312FF">
      <w:pPr>
        <w:jc w:val="center"/>
        <w:rPr>
          <w:rFonts w:ascii="Times New Roman CYR" w:hAnsi="Times New Roman CYR" w:cs="Times New Roman CYR"/>
          <w:b/>
          <w:bCs/>
          <w:color w:val="000000"/>
          <w:sz w:val="26"/>
          <w:szCs w:val="26"/>
        </w:rPr>
      </w:pPr>
      <w:r w:rsidRPr="00D312FF">
        <w:rPr>
          <w:b/>
          <w:bCs/>
          <w:color w:val="000000"/>
          <w:sz w:val="26"/>
          <w:szCs w:val="26"/>
        </w:rPr>
        <w:t xml:space="preserve">I. </w:t>
      </w:r>
      <w:r w:rsidRPr="00D312FF">
        <w:rPr>
          <w:rFonts w:ascii="Times New Roman CYR" w:hAnsi="Times New Roman CYR" w:cs="Times New Roman CYR"/>
          <w:b/>
          <w:bCs/>
          <w:color w:val="000000"/>
          <w:sz w:val="26"/>
          <w:szCs w:val="26"/>
        </w:rPr>
        <w:t>Общие положения</w:t>
      </w:r>
    </w:p>
    <w:p w:rsidR="00D312FF" w:rsidRPr="00D312FF" w:rsidRDefault="00D312FF" w:rsidP="00D312FF">
      <w:pPr>
        <w:ind w:firstLine="5760"/>
        <w:jc w:val="center"/>
        <w:rPr>
          <w:sz w:val="26"/>
          <w:szCs w:val="26"/>
        </w:rPr>
      </w:pPr>
    </w:p>
    <w:p w:rsidR="00D312FF" w:rsidRPr="00D312FF" w:rsidRDefault="00D312FF" w:rsidP="00D312FF">
      <w:pPr>
        <w:ind w:firstLine="708"/>
        <w:jc w:val="both"/>
        <w:rPr>
          <w:sz w:val="26"/>
          <w:szCs w:val="26"/>
        </w:rPr>
      </w:pPr>
      <w:r w:rsidRPr="00D312FF">
        <w:rPr>
          <w:sz w:val="26"/>
          <w:szCs w:val="26"/>
        </w:rPr>
        <w:t>1. Настоящий Порядок сбора и обмена информацией в области защиты населения от чрезвычайных ситуаций природного и техногенного характера и территории</w:t>
      </w:r>
      <w:r w:rsidRPr="00D312FF">
        <w:rPr>
          <w:b/>
          <w:sz w:val="26"/>
          <w:szCs w:val="26"/>
        </w:rPr>
        <w:t xml:space="preserve"> </w:t>
      </w:r>
      <w:r w:rsidRPr="00D312FF">
        <w:rPr>
          <w:sz w:val="26"/>
          <w:szCs w:val="26"/>
        </w:rPr>
        <w:t>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Чувашской Республики (далее – Порядок) определяет основные правила сбора и обмена информацией в области защиты населения и территории 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Чувашской Республики от чрезвычайных ситуаций природного и техногенного характера (далее –  информация).</w:t>
      </w:r>
    </w:p>
    <w:p w:rsidR="00D312FF" w:rsidRPr="00D312FF" w:rsidRDefault="00D312FF" w:rsidP="00D312FF">
      <w:pPr>
        <w:ind w:firstLine="708"/>
        <w:jc w:val="both"/>
        <w:rPr>
          <w:sz w:val="26"/>
          <w:szCs w:val="26"/>
        </w:rPr>
      </w:pPr>
      <w:r w:rsidRPr="00D312FF">
        <w:rPr>
          <w:sz w:val="26"/>
          <w:szCs w:val="26"/>
        </w:rPr>
        <w:t xml:space="preserve">2. Информация должна содержать сведения о прогнозируемых 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w:t>
      </w:r>
      <w:proofErr w:type="spellStart"/>
      <w:r w:rsidRPr="00D312FF">
        <w:rPr>
          <w:sz w:val="26"/>
          <w:szCs w:val="26"/>
        </w:rPr>
        <w:t>медикобиологической</w:t>
      </w:r>
      <w:proofErr w:type="spellEnd"/>
      <w:r w:rsidRPr="00D312FF">
        <w:rPr>
          <w:sz w:val="26"/>
          <w:szCs w:val="26"/>
        </w:rPr>
        <w:t>, взрывной, пожарной и экологической безопасности на соответствующих объектах и территориях, а также сведения о деятельности органов местного самоуправления и организаций 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 xml:space="preserve">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  </w:t>
      </w:r>
    </w:p>
    <w:p w:rsidR="00D312FF" w:rsidRPr="00D312FF" w:rsidRDefault="00D312FF" w:rsidP="00D312FF">
      <w:pPr>
        <w:ind w:firstLine="708"/>
        <w:jc w:val="both"/>
        <w:rPr>
          <w:sz w:val="26"/>
          <w:szCs w:val="26"/>
        </w:rPr>
      </w:pPr>
      <w:r w:rsidRPr="00D312FF">
        <w:rPr>
          <w:sz w:val="26"/>
          <w:szCs w:val="26"/>
        </w:rPr>
        <w:t>3. Информационные ресурсы в области защиты населения и территорий от чрезвычайных ситуаций подразделяются на оперативную и плановую информации.</w:t>
      </w:r>
    </w:p>
    <w:p w:rsidR="00D312FF" w:rsidRPr="00D312FF" w:rsidRDefault="00D312FF" w:rsidP="00D312FF">
      <w:pPr>
        <w:ind w:firstLine="708"/>
        <w:jc w:val="both"/>
        <w:rPr>
          <w:sz w:val="26"/>
          <w:szCs w:val="26"/>
        </w:rPr>
      </w:pPr>
      <w:r w:rsidRPr="00D312FF">
        <w:rPr>
          <w:sz w:val="26"/>
          <w:szCs w:val="26"/>
        </w:rPr>
        <w:t>К оперативной информации относятся сведения о прогнозируемых и (или) возникших чрезвычайных ситуациях и их последствиях, сведения о силах и средствах постоянной готовности, привлекаемых для предупреждения и ликвидации чрезвычайных ситуаций, а также об их деятельности, направленной на предупреждение и ликвидацию чрезвычайных ситуаций на территории Яльчикского муниципального округа.</w:t>
      </w:r>
    </w:p>
    <w:p w:rsidR="00D312FF" w:rsidRPr="00D312FF" w:rsidRDefault="00D312FF" w:rsidP="00D312FF">
      <w:pPr>
        <w:ind w:firstLine="708"/>
        <w:jc w:val="both"/>
        <w:rPr>
          <w:sz w:val="26"/>
          <w:szCs w:val="26"/>
        </w:rPr>
      </w:pPr>
      <w:r w:rsidRPr="00D312FF">
        <w:rPr>
          <w:sz w:val="26"/>
          <w:szCs w:val="26"/>
        </w:rPr>
        <w:t xml:space="preserve">К плановой информации относятся сведения о Яльчикского муниципального округа, об организациях и их деятельности, необходимые для заблаговременного планирования мероприятий по предупреждению и ликвидации чрезвычайных ситуаций. В плановую информацию в обязательном порядке включаются данные о численности населения Яльчикского муниципального округа и работников организаций. </w:t>
      </w:r>
    </w:p>
    <w:p w:rsidR="00D312FF" w:rsidRPr="00D312FF" w:rsidRDefault="00D312FF" w:rsidP="00D312FF">
      <w:pPr>
        <w:ind w:firstLine="708"/>
        <w:jc w:val="both"/>
        <w:rPr>
          <w:sz w:val="26"/>
          <w:szCs w:val="26"/>
        </w:rPr>
      </w:pPr>
      <w:r w:rsidRPr="00D312FF">
        <w:rPr>
          <w:sz w:val="26"/>
          <w:szCs w:val="26"/>
        </w:rPr>
        <w:lastRenderedPageBreak/>
        <w:t xml:space="preserve">4. При сборе,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 </w:t>
      </w:r>
    </w:p>
    <w:p w:rsidR="00D312FF" w:rsidRPr="00D312FF" w:rsidRDefault="00D312FF" w:rsidP="00D312FF">
      <w:pPr>
        <w:ind w:firstLine="708"/>
        <w:jc w:val="both"/>
        <w:rPr>
          <w:sz w:val="26"/>
          <w:szCs w:val="26"/>
        </w:rPr>
      </w:pPr>
      <w:r w:rsidRPr="00D312FF">
        <w:rPr>
          <w:sz w:val="26"/>
          <w:szCs w:val="26"/>
        </w:rPr>
        <w:t>5. Сбор и обмен информацией осуществляются органами местного самоуправления и организациями 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 в том числе с использованием автоматизированной информационно-управляющей системы единой государственной системы предупреждения и ликвидации чрезвычайных ситуаций (далее - РСЧС).</w:t>
      </w:r>
    </w:p>
    <w:p w:rsidR="00D312FF" w:rsidRPr="00D312FF" w:rsidRDefault="00D312FF" w:rsidP="00D312FF">
      <w:pPr>
        <w:ind w:firstLine="708"/>
        <w:jc w:val="both"/>
        <w:rPr>
          <w:sz w:val="26"/>
          <w:szCs w:val="26"/>
        </w:rPr>
      </w:pPr>
    </w:p>
    <w:p w:rsidR="00D312FF" w:rsidRPr="00D312FF" w:rsidRDefault="00D312FF" w:rsidP="00D312FF">
      <w:pPr>
        <w:ind w:firstLine="708"/>
        <w:jc w:val="center"/>
        <w:rPr>
          <w:b/>
          <w:sz w:val="26"/>
          <w:szCs w:val="26"/>
        </w:rPr>
      </w:pPr>
      <w:r w:rsidRPr="00D312FF">
        <w:rPr>
          <w:b/>
          <w:sz w:val="26"/>
          <w:szCs w:val="26"/>
        </w:rPr>
        <w:t>II. Организация сбора и обмена информацией</w:t>
      </w:r>
    </w:p>
    <w:p w:rsidR="00D312FF" w:rsidRPr="00D312FF" w:rsidRDefault="00D312FF" w:rsidP="00D312FF">
      <w:pPr>
        <w:ind w:firstLine="708"/>
        <w:jc w:val="both"/>
        <w:rPr>
          <w:sz w:val="26"/>
          <w:szCs w:val="26"/>
        </w:rPr>
      </w:pPr>
    </w:p>
    <w:p w:rsidR="00D312FF" w:rsidRPr="00D312FF" w:rsidRDefault="00D312FF" w:rsidP="00D312FF">
      <w:pPr>
        <w:ind w:firstLine="708"/>
        <w:jc w:val="both"/>
        <w:rPr>
          <w:sz w:val="26"/>
          <w:szCs w:val="26"/>
        </w:rPr>
      </w:pPr>
      <w:r w:rsidRPr="00D312FF">
        <w:rPr>
          <w:sz w:val="26"/>
          <w:szCs w:val="26"/>
        </w:rPr>
        <w:t>6. Сбор, обработку и обмен информацией на соответствующих территориях 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 xml:space="preserve">осуществляют постоянно действующие органы управления РСЧС: </w:t>
      </w:r>
    </w:p>
    <w:p w:rsidR="00D312FF" w:rsidRPr="00D312FF" w:rsidRDefault="00D312FF" w:rsidP="00D312FF">
      <w:pPr>
        <w:ind w:firstLine="708"/>
        <w:jc w:val="both"/>
        <w:rPr>
          <w:sz w:val="26"/>
          <w:szCs w:val="26"/>
        </w:rPr>
      </w:pPr>
      <w:r w:rsidRPr="00D312FF">
        <w:rPr>
          <w:sz w:val="26"/>
          <w:szCs w:val="26"/>
        </w:rPr>
        <w:t>на муниципальном уровне - Управление по делам гражданской обороны и чрезвычайным ситуациям администрации Яльчикского муниципального округа;</w:t>
      </w:r>
    </w:p>
    <w:p w:rsidR="00D312FF" w:rsidRPr="00D312FF" w:rsidRDefault="00D312FF" w:rsidP="00D312FF">
      <w:pPr>
        <w:ind w:firstLine="708"/>
        <w:jc w:val="both"/>
        <w:rPr>
          <w:sz w:val="26"/>
          <w:szCs w:val="26"/>
        </w:rPr>
      </w:pPr>
      <w:r w:rsidRPr="00D312FF">
        <w:rPr>
          <w:sz w:val="26"/>
          <w:szCs w:val="26"/>
        </w:rPr>
        <w:t xml:space="preserve">на объектовом уровне - структурные подразделения (должностные лица) организаций, специально уполномоченные на решение задач в области защиты населения и территорий от чрезвычайных ситуаций. </w:t>
      </w:r>
    </w:p>
    <w:p w:rsidR="00D312FF" w:rsidRPr="00D312FF" w:rsidRDefault="00D312FF" w:rsidP="00D312FF">
      <w:pPr>
        <w:autoSpaceDE w:val="0"/>
        <w:autoSpaceDN w:val="0"/>
        <w:adjustRightInd w:val="0"/>
        <w:ind w:firstLine="709"/>
        <w:jc w:val="both"/>
        <w:rPr>
          <w:sz w:val="26"/>
          <w:szCs w:val="26"/>
        </w:rPr>
      </w:pPr>
      <w:r w:rsidRPr="00D312FF">
        <w:rPr>
          <w:sz w:val="26"/>
          <w:szCs w:val="26"/>
        </w:rPr>
        <w:t>7. Сбор и обмен информацией на соответствующих территориях 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осуществляется через органы повседневного управления РСЧС, а при их отсутствии - через подразделения или должностных лиц, уполномоченных решением соответствующего руководителя организации:</w:t>
      </w:r>
    </w:p>
    <w:p w:rsidR="00D312FF" w:rsidRPr="00D312FF" w:rsidRDefault="00D312FF" w:rsidP="00D312FF">
      <w:pPr>
        <w:autoSpaceDE w:val="0"/>
        <w:autoSpaceDN w:val="0"/>
        <w:adjustRightInd w:val="0"/>
        <w:ind w:firstLine="709"/>
        <w:jc w:val="both"/>
        <w:rPr>
          <w:sz w:val="26"/>
          <w:szCs w:val="26"/>
        </w:rPr>
      </w:pPr>
      <w:r w:rsidRPr="00D312FF">
        <w:rPr>
          <w:sz w:val="26"/>
          <w:szCs w:val="26"/>
        </w:rPr>
        <w:t>на муниципальном уровне - единая дежурно-диспетчерская служба 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 xml:space="preserve">(далее - ЕДДС); </w:t>
      </w:r>
    </w:p>
    <w:p w:rsidR="00D312FF" w:rsidRPr="00D312FF" w:rsidRDefault="00D312FF" w:rsidP="00D312FF">
      <w:pPr>
        <w:autoSpaceDE w:val="0"/>
        <w:autoSpaceDN w:val="0"/>
        <w:adjustRightInd w:val="0"/>
        <w:ind w:firstLine="709"/>
        <w:jc w:val="both"/>
        <w:rPr>
          <w:sz w:val="26"/>
          <w:szCs w:val="26"/>
        </w:rPr>
      </w:pPr>
      <w:r w:rsidRPr="00D312FF">
        <w:rPr>
          <w:sz w:val="26"/>
          <w:szCs w:val="26"/>
        </w:rPr>
        <w:t xml:space="preserve">на объектовом уровне - дежурно-диспетчерские службы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а при их отсутствии - через подразделения или должностных лиц, уполномоченных решением соответствующего руководителя организации. </w:t>
      </w:r>
    </w:p>
    <w:p w:rsidR="00D312FF" w:rsidRPr="00D312FF" w:rsidRDefault="00D312FF" w:rsidP="00D312FF">
      <w:pPr>
        <w:autoSpaceDE w:val="0"/>
        <w:autoSpaceDN w:val="0"/>
        <w:adjustRightInd w:val="0"/>
        <w:ind w:firstLine="709"/>
        <w:jc w:val="both"/>
        <w:rPr>
          <w:sz w:val="26"/>
          <w:szCs w:val="26"/>
        </w:rPr>
      </w:pPr>
    </w:p>
    <w:p w:rsidR="00D312FF" w:rsidRPr="00D312FF" w:rsidRDefault="00D312FF" w:rsidP="00D312FF">
      <w:pPr>
        <w:autoSpaceDE w:val="0"/>
        <w:autoSpaceDN w:val="0"/>
        <w:adjustRightInd w:val="0"/>
        <w:ind w:firstLine="709"/>
        <w:jc w:val="center"/>
        <w:rPr>
          <w:rFonts w:ascii="Times New Roman CYR" w:hAnsi="Times New Roman CYR" w:cs="Times New Roman CYR"/>
          <w:b/>
          <w:bCs/>
          <w:color w:val="000000"/>
          <w:sz w:val="26"/>
          <w:szCs w:val="26"/>
        </w:rPr>
      </w:pPr>
      <w:r w:rsidRPr="00D312FF">
        <w:rPr>
          <w:b/>
          <w:bCs/>
          <w:color w:val="000000"/>
          <w:sz w:val="26"/>
          <w:szCs w:val="26"/>
        </w:rPr>
        <w:t xml:space="preserve">III. </w:t>
      </w:r>
      <w:r w:rsidRPr="00D312FF">
        <w:rPr>
          <w:rFonts w:ascii="Times New Roman CYR" w:hAnsi="Times New Roman CYR" w:cs="Times New Roman CYR"/>
          <w:b/>
          <w:bCs/>
          <w:color w:val="000000"/>
          <w:sz w:val="26"/>
          <w:szCs w:val="26"/>
        </w:rPr>
        <w:t>Формы и сроки представления информации</w:t>
      </w:r>
    </w:p>
    <w:p w:rsidR="00D312FF" w:rsidRPr="00D312FF" w:rsidRDefault="00D312FF" w:rsidP="00D312FF">
      <w:pPr>
        <w:autoSpaceDE w:val="0"/>
        <w:autoSpaceDN w:val="0"/>
        <w:adjustRightInd w:val="0"/>
        <w:ind w:firstLine="709"/>
        <w:jc w:val="center"/>
        <w:rPr>
          <w:rFonts w:ascii="Times New Roman CYR" w:hAnsi="Times New Roman CYR" w:cs="Times New Roman CYR"/>
          <w:b/>
          <w:bCs/>
          <w:color w:val="000000"/>
          <w:sz w:val="26"/>
          <w:szCs w:val="26"/>
        </w:rPr>
      </w:pPr>
    </w:p>
    <w:p w:rsidR="00D312FF" w:rsidRPr="00D312FF" w:rsidRDefault="00D312FF" w:rsidP="00D312FF">
      <w:pPr>
        <w:autoSpaceDE w:val="0"/>
        <w:autoSpaceDN w:val="0"/>
        <w:adjustRightInd w:val="0"/>
        <w:ind w:firstLine="709"/>
        <w:jc w:val="both"/>
        <w:rPr>
          <w:sz w:val="26"/>
          <w:szCs w:val="26"/>
        </w:rPr>
      </w:pPr>
      <w:r w:rsidRPr="00D312FF">
        <w:rPr>
          <w:sz w:val="26"/>
          <w:szCs w:val="26"/>
        </w:rPr>
        <w:t>8. Дежурно-диспетчерские службы, а при их отсутствии - подразделения или должностные лица, уполномоченные решением соответствующего руководителя организации, объектов, учреждений, территориальных органов федеральных органов исполнительной власти, расположенных на территории Яльчикского муниципального округа</w:t>
      </w:r>
      <w:r w:rsidRPr="00D312FF">
        <w:rPr>
          <w:rFonts w:ascii="Times New Roman CYR" w:hAnsi="Times New Roman CYR" w:cs="Times New Roman CYR"/>
          <w:color w:val="000000"/>
          <w:sz w:val="26"/>
          <w:szCs w:val="26"/>
        </w:rPr>
        <w:t xml:space="preserve"> </w:t>
      </w:r>
      <w:r w:rsidRPr="00D312FF">
        <w:rPr>
          <w:sz w:val="26"/>
          <w:szCs w:val="26"/>
        </w:rPr>
        <w:t>ежедневно к 07.00 часам по состоянию на 06.00 часов представляют плановую информацию в ЕДДС об обстановке на собственных и поднадзорных объектах. Подробная плановая информация указывается в двухсторонних Соглашениях об информационном взаимодействии.</w:t>
      </w:r>
    </w:p>
    <w:p w:rsidR="00D312FF" w:rsidRPr="00D312FF" w:rsidRDefault="00D312FF" w:rsidP="00D312FF">
      <w:pPr>
        <w:autoSpaceDE w:val="0"/>
        <w:autoSpaceDN w:val="0"/>
        <w:adjustRightInd w:val="0"/>
        <w:ind w:firstLine="709"/>
        <w:jc w:val="both"/>
        <w:rPr>
          <w:sz w:val="26"/>
          <w:szCs w:val="26"/>
        </w:rPr>
      </w:pPr>
      <w:r w:rsidRPr="00D312FF">
        <w:rPr>
          <w:sz w:val="26"/>
          <w:szCs w:val="26"/>
        </w:rPr>
        <w:lastRenderedPageBreak/>
        <w:t>9. ЕДДС представляет плановую информацию в центр управления в кризисных ситуациях Главного управления МЧС России по Чувашской Республике – Чувашии и Государственный комитет Чувашской Республики по делам гражданской обороны и чрезвычайным ситуациям в соответствии с утвержденным перечнем плановой информации в области защиты населения и территории Чувашской Республики от чрезвычайных ситуаций природного и техногенного характера.</w:t>
      </w:r>
    </w:p>
    <w:p w:rsidR="00D312FF" w:rsidRPr="00D312FF" w:rsidRDefault="00D312FF" w:rsidP="00D312FF">
      <w:pPr>
        <w:autoSpaceDE w:val="0"/>
        <w:autoSpaceDN w:val="0"/>
        <w:adjustRightInd w:val="0"/>
        <w:ind w:firstLine="709"/>
        <w:jc w:val="both"/>
        <w:rPr>
          <w:sz w:val="26"/>
          <w:szCs w:val="26"/>
        </w:rPr>
      </w:pPr>
      <w:r w:rsidRPr="00D312FF">
        <w:rPr>
          <w:sz w:val="26"/>
          <w:szCs w:val="26"/>
        </w:rPr>
        <w:t xml:space="preserve">10. Оперативная информация передается в соответствии с утверждённой приказом МЧС России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 </w:t>
      </w:r>
    </w:p>
    <w:p w:rsidR="00D312FF" w:rsidRPr="00D312FF" w:rsidRDefault="00D312FF" w:rsidP="00D312FF">
      <w:pPr>
        <w:autoSpaceDE w:val="0"/>
        <w:autoSpaceDN w:val="0"/>
        <w:adjustRightInd w:val="0"/>
        <w:ind w:firstLine="709"/>
        <w:jc w:val="both"/>
        <w:rPr>
          <w:sz w:val="26"/>
          <w:szCs w:val="26"/>
        </w:rPr>
      </w:pPr>
      <w:r w:rsidRPr="00D312FF">
        <w:rPr>
          <w:sz w:val="26"/>
          <w:szCs w:val="26"/>
        </w:rPr>
        <w:t>11. ЕДДС представляет информацию при угрозе и возникновении чрезвычайных ситуаций (происшествий), пожарах, при проведении учений и тренировок в соответствии с соглашениями и регламентами информационного взаимодействия, в сроки и по формам, которые определены Главным управлением МЧС России по Чувашской Республике – Чувашии.</w:t>
      </w:r>
    </w:p>
    <w:p w:rsidR="00D312FF" w:rsidRPr="00D312FF" w:rsidRDefault="00D312FF" w:rsidP="00D312FF">
      <w:pPr>
        <w:autoSpaceDE w:val="0"/>
        <w:autoSpaceDN w:val="0"/>
        <w:adjustRightInd w:val="0"/>
        <w:ind w:firstLine="709"/>
        <w:jc w:val="both"/>
        <w:rPr>
          <w:sz w:val="26"/>
          <w:szCs w:val="26"/>
        </w:rPr>
      </w:pPr>
      <w:r w:rsidRPr="00D312FF">
        <w:rPr>
          <w:sz w:val="26"/>
          <w:szCs w:val="26"/>
        </w:rPr>
        <w:t xml:space="preserve">12. Критерии информации о чрезвычайных ситуациях определяются в соответствии с приказом МЧС России. </w:t>
      </w:r>
    </w:p>
    <w:p w:rsidR="00D4573E" w:rsidRPr="002A45E0" w:rsidRDefault="00D4573E" w:rsidP="00D4573E">
      <w:pPr>
        <w:rPr>
          <w:sz w:val="26"/>
          <w:szCs w:val="26"/>
        </w:rPr>
      </w:pPr>
    </w:p>
    <w:p w:rsidR="00D4573E" w:rsidRDefault="00585A44" w:rsidP="00D4573E">
      <w:pPr>
        <w:jc w:val="center"/>
        <w:rPr>
          <w:sz w:val="20"/>
          <w:szCs w:val="20"/>
        </w:rPr>
      </w:pPr>
      <w:r>
        <w:rPr>
          <w:sz w:val="26"/>
          <w:szCs w:val="26"/>
        </w:rPr>
        <w:t xml:space="preserve"> </w:t>
      </w:r>
      <w:bookmarkStart w:id="1" w:name="_GoBack"/>
      <w:bookmarkEnd w:id="1"/>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headerReference w:type="default" r:id="rId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DD8" w:rsidRPr="00FA3DD8" w:rsidRDefault="00D312FF">
    <w:pPr>
      <w:pStyle w:val="ae"/>
      <w:jc w:val="cent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312FF"/>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444D"/>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 1"/>
    <w:basedOn w:val="a"/>
    <w:next w:val="a"/>
    <w:qFormat/>
    <w:rsid w:val="00D312FF"/>
    <w:pPr>
      <w:keepNext/>
      <w:jc w:val="center"/>
      <w:outlineLvl w:val="0"/>
    </w:pPr>
    <w:rPr>
      <w:rFonts w:ascii="Arial Cyr Chuv" w:hAnsi="Arial Cyr Chuv"/>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39659" TargetMode="External"/><Relationship Id="rId3" Type="http://schemas.openxmlformats.org/officeDocument/2006/relationships/settings" Target="settings.xml"/><Relationship Id="rId7" Type="http://schemas.openxmlformats.org/officeDocument/2006/relationships/hyperlink" Target="https://docs.cntd.ru/document/90099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2024-09-05T11:24:00Z</dcterms:modified>
</cp:coreProperties>
</file>