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16"/>
        <w:ind w:firstLine="709"/>
        <w:jc w:val="center"/>
        <w:spacing w:after="0" w:line="240" w:lineRule="auto"/>
        <w:widowControl w:val="off"/>
        <w:rPr>
          <w:rFonts w:ascii="Times New Roman" w:hAnsi="Times New Roman"/>
          <w:b/>
          <w:sz w:val="24"/>
          <w:szCs w:val="24"/>
        </w:rPr>
      </w:pPr>
      <w:r>
        <w:rPr>
          <w:rFonts w:ascii="Times New Roman" w:hAnsi="Times New Roman"/>
          <w:b/>
          <w:sz w:val="24"/>
          <w:szCs w:val="24"/>
        </w:rPr>
        <w:t xml:space="preserve">ДОКЛАД</w:t>
      </w:r>
      <w:r/>
    </w:p>
    <w:p>
      <w:pPr>
        <w:pStyle w:val="816"/>
        <w:ind w:firstLine="709"/>
        <w:jc w:val="center"/>
        <w:spacing w:after="0" w:line="240" w:lineRule="auto"/>
        <w:widowControl w:val="off"/>
        <w:rPr>
          <w:rFonts w:ascii="Times New Roman" w:hAnsi="Times New Roman"/>
          <w:b/>
          <w:sz w:val="24"/>
          <w:szCs w:val="24"/>
        </w:rPr>
      </w:pPr>
      <w:r>
        <w:rPr>
          <w:rFonts w:ascii="Times New Roman" w:hAnsi="Times New Roman"/>
          <w:b/>
          <w:sz w:val="24"/>
          <w:szCs w:val="24"/>
        </w:rPr>
        <w:t xml:space="preserve">о достигнутых значениях показателей для оценки деятельности</w:t>
      </w:r>
      <w:r/>
    </w:p>
    <w:p>
      <w:pPr>
        <w:pStyle w:val="816"/>
        <w:ind w:firstLine="709"/>
        <w:jc w:val="center"/>
        <w:spacing w:after="0" w:line="240" w:lineRule="auto"/>
        <w:widowControl w:val="off"/>
        <w:rPr>
          <w:rFonts w:ascii="Times New Roman" w:hAnsi="Times New Roman"/>
          <w:b/>
          <w:sz w:val="24"/>
          <w:szCs w:val="24"/>
        </w:rPr>
      </w:pPr>
      <w:r>
        <w:rPr>
          <w:rFonts w:ascii="Times New Roman" w:hAnsi="Times New Roman"/>
          <w:b/>
          <w:sz w:val="24"/>
          <w:szCs w:val="24"/>
        </w:rPr>
        <w:t xml:space="preserve">администрации города Новочебоксарска Чувашской Республики</w:t>
      </w:r>
      <w:r/>
    </w:p>
    <w:p>
      <w:pPr>
        <w:pStyle w:val="816"/>
        <w:ind w:firstLine="709"/>
        <w:jc w:val="center"/>
        <w:spacing w:after="0" w:line="240" w:lineRule="auto"/>
        <w:widowControl w:val="off"/>
        <w:rPr>
          <w:rFonts w:ascii="Times New Roman" w:hAnsi="Times New Roman"/>
          <w:b/>
          <w:sz w:val="24"/>
          <w:szCs w:val="24"/>
        </w:rPr>
      </w:pPr>
      <w:r>
        <w:rPr>
          <w:rFonts w:ascii="Times New Roman" w:hAnsi="Times New Roman"/>
          <w:b/>
          <w:sz w:val="24"/>
          <w:szCs w:val="24"/>
        </w:rPr>
        <w:t xml:space="preserve">за 20</w:t>
      </w:r>
      <w:r>
        <w:rPr>
          <w:rFonts w:ascii="Times New Roman" w:hAnsi="Times New Roman"/>
          <w:b/>
          <w:sz w:val="24"/>
          <w:szCs w:val="24"/>
        </w:rPr>
        <w:t xml:space="preserve">21</w:t>
      </w:r>
      <w:r>
        <w:rPr>
          <w:rFonts w:ascii="Times New Roman" w:hAnsi="Times New Roman"/>
          <w:b/>
          <w:sz w:val="24"/>
          <w:szCs w:val="24"/>
        </w:rPr>
        <w:t xml:space="preserve"> год и их планируемых значениях на 3-летний период</w:t>
      </w:r>
      <w:r/>
    </w:p>
    <w:p>
      <w:pPr>
        <w:pStyle w:val="816"/>
        <w:ind w:firstLine="709"/>
        <w:jc w:val="both"/>
        <w:spacing w:after="0" w:line="240" w:lineRule="auto"/>
        <w:widowControl w:val="off"/>
        <w:rPr>
          <w:rFonts w:ascii="Times New Roman" w:hAnsi="Times New Roman"/>
          <w:sz w:val="24"/>
          <w:szCs w:val="24"/>
        </w:rPr>
      </w:pPr>
      <w:r>
        <w:rPr>
          <w:rFonts w:ascii="Times New Roman" w:hAnsi="Times New Roman"/>
          <w:sz w:val="24"/>
          <w:szCs w:val="24"/>
        </w:rPr>
      </w:r>
      <w:r/>
    </w:p>
    <w:p>
      <w:pPr>
        <w:pStyle w:val="816"/>
        <w:ind w:firstLine="709"/>
        <w:jc w:val="center"/>
        <w:spacing w:after="0" w:line="240" w:lineRule="auto"/>
        <w:widowControl w:val="off"/>
        <w:rPr>
          <w:rFonts w:ascii="Times New Roman" w:hAnsi="Times New Roman"/>
          <w:b/>
          <w:sz w:val="24"/>
          <w:szCs w:val="24"/>
        </w:rPr>
      </w:pPr>
      <w:r>
        <w:rPr>
          <w:rFonts w:ascii="Times New Roman" w:hAnsi="Times New Roman"/>
          <w:b/>
          <w:sz w:val="24"/>
          <w:szCs w:val="24"/>
        </w:rPr>
        <w:t xml:space="preserve">Введение</w:t>
      </w:r>
      <w:r/>
    </w:p>
    <w:p>
      <w:pPr>
        <w:pStyle w:val="816"/>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Доклад о достигнутых значениях показателей для оценки деятельности администрации города Новочебоксарска Чувашской Республики за 20</w:t>
      </w:r>
      <w:r>
        <w:rPr>
          <w:rFonts w:ascii="Times New Roman" w:hAnsi="Times New Roman"/>
          <w:sz w:val="24"/>
          <w:szCs w:val="24"/>
        </w:rPr>
        <w:t xml:space="preserve">21</w:t>
      </w:r>
      <w:r>
        <w:rPr>
          <w:rFonts w:ascii="Times New Roman" w:hAnsi="Times New Roman"/>
          <w:sz w:val="24"/>
          <w:szCs w:val="24"/>
        </w:rPr>
        <w:t xml:space="preserve"> год и их планируемых значениях на 3-л</w:t>
      </w:r>
      <w:r>
        <w:rPr>
          <w:rFonts w:ascii="Times New Roman" w:hAnsi="Times New Roman"/>
          <w:sz w:val="24"/>
          <w:szCs w:val="24"/>
        </w:rPr>
        <w:t xml:space="preserve">етний период подготовлен в соответствии с требованиями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(с изменениями от 13.05.2010 №</w:t>
      </w:r>
      <w:r>
        <w:rPr>
          <w:rFonts w:ascii="Times New Roman" w:hAnsi="Times New Roman"/>
          <w:sz w:val="24"/>
          <w:szCs w:val="24"/>
        </w:rPr>
        <w:t xml:space="preserve"> </w:t>
      </w:r>
      <w:r>
        <w:rPr>
          <w:rFonts w:ascii="Times New Roman" w:hAnsi="Times New Roman"/>
          <w:sz w:val="24"/>
          <w:szCs w:val="24"/>
        </w:rPr>
        <w:t xml:space="preserve">579, от 14.10.2012 №</w:t>
      </w:r>
      <w:r>
        <w:rPr>
          <w:rFonts w:ascii="Times New Roman" w:hAnsi="Times New Roman"/>
          <w:sz w:val="24"/>
          <w:szCs w:val="24"/>
        </w:rPr>
        <w:t xml:space="preserve"> </w:t>
      </w:r>
      <w:r>
        <w:rPr>
          <w:rFonts w:ascii="Times New Roman" w:hAnsi="Times New Roman"/>
          <w:sz w:val="24"/>
          <w:szCs w:val="24"/>
        </w:rPr>
        <w:t xml:space="preserve">1384</w:t>
      </w:r>
      <w:r>
        <w:rPr>
          <w:rFonts w:ascii="Times New Roman" w:hAnsi="Times New Roman"/>
          <w:sz w:val="24"/>
          <w:szCs w:val="24"/>
        </w:rPr>
        <w:t xml:space="preserve">, от 04.11.2016 № 591, от 09.05.2018 № 212, от 11.06.2021 № 362</w:t>
      </w:r>
      <w:r>
        <w:rPr>
          <w:rFonts w:ascii="Times New Roman" w:hAnsi="Times New Roman"/>
          <w:sz w:val="24"/>
          <w:szCs w:val="24"/>
        </w:rPr>
        <w:t xml:space="preserve">), постановлением Правительства Российской Федерации от 17.12.2012 №</w:t>
      </w:r>
      <w:r>
        <w:rPr>
          <w:rFonts w:ascii="Times New Roman" w:hAnsi="Times New Roman"/>
          <w:sz w:val="24"/>
          <w:szCs w:val="24"/>
        </w:rPr>
        <w:t xml:space="preserve"> </w:t>
      </w:r>
      <w:r>
        <w:rPr>
          <w:rFonts w:ascii="Times New Roman" w:hAnsi="Times New Roman"/>
          <w:sz w:val="24"/>
          <w:szCs w:val="24"/>
        </w:rPr>
        <w:t xml:space="preserve">1317 «О мерах по реализации Указа Президента Российской Федерации от 28.04.2008 №</w:t>
      </w:r>
      <w:r>
        <w:rPr>
          <w:rFonts w:ascii="Times New Roman" w:hAnsi="Times New Roman"/>
          <w:sz w:val="24"/>
          <w:szCs w:val="24"/>
        </w:rPr>
        <w:t xml:space="preserve"> </w:t>
      </w:r>
      <w:r>
        <w:rPr>
          <w:rFonts w:ascii="Times New Roman" w:hAnsi="Times New Roman"/>
          <w:sz w:val="24"/>
          <w:szCs w:val="24"/>
        </w:rPr>
        <w:t xml:space="preserve">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w:t>
      </w:r>
      <w:r>
        <w:rPr>
          <w:rFonts w:ascii="Times New Roman" w:hAnsi="Times New Roman"/>
          <w:sz w:val="24"/>
          <w:szCs w:val="24"/>
        </w:rPr>
        <w:t xml:space="preserve">0</w:t>
      </w:r>
      <w:r>
        <w:rPr>
          <w:rFonts w:ascii="Times New Roman" w:hAnsi="Times New Roman"/>
          <w:sz w:val="24"/>
          <w:szCs w:val="24"/>
        </w:rPr>
        <w:t xml:space="preserve">7.05.2012 №</w:t>
      </w:r>
      <w:r>
        <w:rPr>
          <w:rFonts w:ascii="Times New Roman" w:hAnsi="Times New Roman"/>
          <w:sz w:val="24"/>
          <w:szCs w:val="24"/>
        </w:rPr>
        <w:t xml:space="preserve"> </w:t>
      </w:r>
      <w:r>
        <w:rPr>
          <w:rFonts w:ascii="Times New Roman" w:hAnsi="Times New Roman"/>
          <w:sz w:val="24"/>
          <w:szCs w:val="24"/>
        </w:rPr>
        <w:t xml:space="preserve">601 «Об основных направлениях совершенствования системы государственного управления».</w:t>
      </w:r>
      <w:r/>
    </w:p>
    <w:p>
      <w:pPr>
        <w:pStyle w:val="834"/>
        <w:ind w:left="0" w:firstLine="709"/>
        <w:jc w:val="both"/>
        <w:spacing w:after="0" w:line="240" w:lineRule="auto"/>
        <w:rPr>
          <w:rFonts w:ascii="Times New Roman" w:hAnsi="Times New Roman"/>
          <w:sz w:val="24"/>
          <w:szCs w:val="24"/>
        </w:rPr>
      </w:pPr>
      <w:r>
        <w:rPr>
          <w:rFonts w:ascii="Times New Roman" w:hAnsi="Times New Roman"/>
          <w:sz w:val="24"/>
          <w:szCs w:val="24"/>
        </w:rPr>
        <w:t xml:space="preserve">Доклад включает в себя показатели деятельности администрации города Новочебоксарска, сложившиеся за фактический период 2018</w:t>
      </w:r>
      <w:r>
        <w:rPr>
          <w:rFonts w:ascii="Times New Roman" w:hAnsi="Times New Roman"/>
          <w:sz w:val="24"/>
          <w:szCs w:val="24"/>
        </w:rPr>
        <w:t xml:space="preserve">-20</w:t>
      </w:r>
      <w:r>
        <w:rPr>
          <w:rFonts w:ascii="Times New Roman" w:hAnsi="Times New Roman"/>
          <w:sz w:val="24"/>
          <w:szCs w:val="24"/>
        </w:rPr>
        <w:t xml:space="preserve">21</w:t>
      </w:r>
      <w:r>
        <w:rPr>
          <w:rFonts w:ascii="Times New Roman" w:hAnsi="Times New Roman"/>
          <w:sz w:val="24"/>
          <w:szCs w:val="24"/>
        </w:rPr>
        <w:t xml:space="preserve"> годы и планируемые значения на 20</w:t>
      </w:r>
      <w:r>
        <w:rPr>
          <w:rFonts w:ascii="Times New Roman" w:hAnsi="Times New Roman"/>
          <w:sz w:val="24"/>
          <w:szCs w:val="24"/>
        </w:rPr>
        <w:t xml:space="preserve">22</w:t>
      </w:r>
      <w:r>
        <w:rPr>
          <w:rFonts w:ascii="Times New Roman" w:hAnsi="Times New Roman"/>
          <w:sz w:val="24"/>
          <w:szCs w:val="24"/>
        </w:rPr>
        <w:t xml:space="preserve">-202</w:t>
      </w:r>
      <w:r>
        <w:rPr>
          <w:rFonts w:ascii="Times New Roman" w:hAnsi="Times New Roman"/>
          <w:sz w:val="24"/>
          <w:szCs w:val="24"/>
        </w:rPr>
        <w:t xml:space="preserve">4 годы. Расчет показателей произведен на основе отчетных данных структурных подразделений администрации города, а также данных, предоставленных Территориальным органом Федеральной службы государственной статистики по Чувашской Республике. </w:t>
      </w:r>
      <w:r/>
    </w:p>
    <w:p>
      <w:pPr>
        <w:pStyle w:val="834"/>
        <w:ind w:left="0" w:firstLine="709"/>
        <w:jc w:val="both"/>
        <w:spacing w:after="0" w:line="240" w:lineRule="auto"/>
        <w:rPr>
          <w:rFonts w:ascii="Times New Roman" w:hAnsi="Times New Roman"/>
          <w:sz w:val="24"/>
          <w:szCs w:val="24"/>
        </w:rPr>
      </w:pPr>
      <w:r>
        <w:rPr>
          <w:rFonts w:ascii="Times New Roman" w:hAnsi="Times New Roman"/>
          <w:sz w:val="24"/>
          <w:szCs w:val="24"/>
        </w:rPr>
      </w:r>
      <w:r/>
    </w:p>
    <w:p>
      <w:pPr>
        <w:pStyle w:val="816"/>
        <w:ind w:firstLine="709"/>
        <w:jc w:val="center"/>
        <w:spacing w:after="0" w:line="240" w:lineRule="auto"/>
        <w:rPr>
          <w:rFonts w:ascii="Times New Roman" w:hAnsi="Times New Roman"/>
          <w:b/>
          <w:sz w:val="24"/>
          <w:szCs w:val="24"/>
        </w:rPr>
      </w:pPr>
      <w:r>
        <w:rPr>
          <w:rFonts w:ascii="Times New Roman" w:hAnsi="Times New Roman"/>
          <w:b/>
          <w:sz w:val="24"/>
          <w:szCs w:val="24"/>
        </w:rPr>
        <w:t xml:space="preserve">1. Социально – экономическое развитие</w:t>
      </w:r>
      <w:r/>
    </w:p>
    <w:p>
      <w:pPr>
        <w:pStyle w:val="816"/>
        <w:ind w:firstLine="709"/>
        <w:jc w:val="both"/>
        <w:spacing w:after="0" w:line="240" w:lineRule="auto"/>
        <w:rPr>
          <w:rFonts w:ascii="Times New Roman" w:hAnsi="Times New Roman"/>
          <w:sz w:val="24"/>
          <w:szCs w:val="24"/>
        </w:rPr>
      </w:pPr>
      <w:r>
        <w:rPr>
          <w:rFonts w:ascii="Times New Roman" w:hAnsi="Times New Roman"/>
          <w:sz w:val="24"/>
          <w:szCs w:val="24"/>
        </w:rPr>
        <w:t xml:space="preserve">Оборот организаций, не относящихся к субъектам МСП, за 2021 год составил 59,5 млрд. рублей или 117,6% к уровню 2020 года.</w:t>
      </w:r>
      <w:r/>
    </w:p>
    <w:p>
      <w:pPr>
        <w:pStyle w:val="816"/>
        <w:ind w:firstLine="709"/>
        <w:jc w:val="both"/>
        <w:spacing w:after="0" w:line="240" w:lineRule="auto"/>
        <w:rPr>
          <w:rFonts w:ascii="Times New Roman" w:hAnsi="Times New Roman"/>
          <w:sz w:val="24"/>
          <w:szCs w:val="24"/>
        </w:rPr>
      </w:pPr>
      <w:r>
        <w:rPr>
          <w:rFonts w:ascii="Times New Roman" w:hAnsi="Times New Roman"/>
          <w:sz w:val="24"/>
          <w:szCs w:val="24"/>
        </w:rPr>
        <w:t xml:space="preserve">Объём отгруженных товаров промышленного производства по крупным организациям составил 43,1 млрд. рублей или 121,8% к АППГ.</w:t>
      </w:r>
      <w:r/>
    </w:p>
    <w:p>
      <w:pPr>
        <w:pStyle w:val="816"/>
        <w:ind w:firstLine="709"/>
        <w:jc w:val="both"/>
        <w:spacing w:after="0" w:line="240" w:lineRule="auto"/>
        <w:rPr>
          <w:rFonts w:ascii="Times New Roman" w:hAnsi="Times New Roman"/>
          <w:sz w:val="24"/>
          <w:szCs w:val="24"/>
        </w:rPr>
      </w:pPr>
      <w:r>
        <w:rPr>
          <w:rFonts w:ascii="Times New Roman" w:hAnsi="Times New Roman"/>
          <w:sz w:val="24"/>
          <w:szCs w:val="24"/>
        </w:rPr>
        <w:t xml:space="preserve">Прирост о</w:t>
      </w:r>
      <w:r>
        <w:rPr>
          <w:rFonts w:ascii="Times New Roman" w:hAnsi="Times New Roman"/>
          <w:sz w:val="24"/>
          <w:szCs w:val="24"/>
        </w:rPr>
        <w:t xml:space="preserve">бъемов отгруженной продукции наблюдается в первую очередь в отраслях химического производства, производства одежды, прочей неметаллической минеральной продукции. Увеличение объемов собственного производства наблюдается на ПАО «Химпром», </w:t>
      </w:r>
      <w:r>
        <w:rPr>
          <w:rFonts w:ascii="Times New Roman" w:hAnsi="Times New Roman"/>
          <w:sz w:val="24"/>
          <w:szCs w:val="24"/>
        </w:rPr>
        <w:t xml:space="preserve">ООО «Швейная фабрика «Пике», ООО «Чебоксарский трубный завод». Незначительное снижение отгрузки зафиксировано по ООО «Перкарбонат», АО «Элита», ООО «Хевел».</w:t>
      </w:r>
      <w:r/>
    </w:p>
    <w:p>
      <w:pPr>
        <w:ind w:firstLine="709"/>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t xml:space="preserve">Объем инвестиций в основной капитал в 2021 году составил 2,7 млрд. рублей. </w:t>
      </w:r>
      <w:r>
        <w:rPr>
          <w:rFonts w:ascii="Times New Roman" w:hAnsi="Times New Roman"/>
          <w:sz w:val="24"/>
          <w:szCs w:val="24"/>
        </w:rPr>
        <w:t xml:space="preserve">Оборот розничной торговли составил около 11,6 млрд. рублей (114,9% к 2020 г. в сопоставимых ценах). </w:t>
      </w:r>
      <w:r/>
    </w:p>
    <w:p>
      <w:pPr>
        <w:ind w:firstLine="709"/>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t xml:space="preserve">Среднемесячная начисленная заработная плата, начисленная работникам этих организаций, составила за 12 месяцев 37,2 тыс. рублей, что на 9,7% больше чем за АППГ.</w:t>
      </w:r>
      <w:r/>
    </w:p>
    <w:p>
      <w:pPr>
        <w:pStyle w:val="816"/>
        <w:ind w:firstLine="709"/>
        <w:jc w:val="both"/>
        <w:spacing w:after="0" w:line="240" w:lineRule="auto"/>
        <w:rPr>
          <w:rFonts w:ascii="Times New Roman" w:hAnsi="Times New Roman"/>
          <w:sz w:val="24"/>
          <w:szCs w:val="24"/>
        </w:rPr>
      </w:pPr>
      <w:r>
        <w:rPr>
          <w:rFonts w:ascii="Times New Roman" w:hAnsi="Times New Roman"/>
          <w:sz w:val="24"/>
          <w:szCs w:val="24"/>
        </w:rPr>
        <w:t xml:space="preserve">На 1 января 2022 года в качестве безработных были зарегистрированы 431 гражданин, </w:t>
      </w:r>
      <w:r>
        <w:rPr>
          <w:rFonts w:ascii="Times New Roman" w:hAnsi="Times New Roman"/>
          <w:sz w:val="24"/>
          <w:szCs w:val="24"/>
        </w:rPr>
        <w:t xml:space="preserve">что на 1133 человека меньше соответствующего показателя прошлого года (на 01 января 2021 года численность составляла 1564 человека)</w:t>
      </w:r>
      <w:r>
        <w:rPr>
          <w:rFonts w:ascii="Times New Roman" w:hAnsi="Times New Roman"/>
          <w:sz w:val="24"/>
          <w:szCs w:val="24"/>
        </w:rPr>
        <w:t xml:space="preserve">. </w:t>
      </w:r>
      <w:r>
        <w:rPr>
          <w:rFonts w:ascii="Times New Roman" w:hAnsi="Times New Roman"/>
          <w:sz w:val="24"/>
          <w:szCs w:val="24"/>
        </w:rPr>
        <w:t xml:space="preserve">Уровень безработицы по отношению к трудоспособному населению в трудоспособном возрасте – 0,6% (на конец декабря прошлого года – 2,2%).</w:t>
      </w:r>
      <w:r>
        <w:rPr>
          <w:rFonts w:ascii="Times New Roman" w:hAnsi="Times New Roman"/>
          <w:sz w:val="24"/>
          <w:szCs w:val="24"/>
        </w:rPr>
        <w:t xml:space="preserve"> </w:t>
      </w:r>
      <w:r>
        <w:rPr>
          <w:rFonts w:ascii="Times New Roman" w:hAnsi="Times New Roman"/>
          <w:sz w:val="24"/>
          <w:szCs w:val="24"/>
        </w:rPr>
        <w:t xml:space="preserve">На 01 января 2022 года в банке вакансий имелось 1688 рабочих мест, что на 589 единиц больше, чем на конец декабря прошлого года. </w:t>
      </w:r>
      <w:r>
        <w:rPr>
          <w:rFonts w:ascii="Times New Roman" w:hAnsi="Times New Roman"/>
          <w:sz w:val="24"/>
          <w:szCs w:val="24"/>
        </w:rPr>
        <w:t xml:space="preserve"> </w:t>
      </w:r>
      <w:r>
        <w:rPr>
          <w:rFonts w:ascii="Times New Roman" w:hAnsi="Times New Roman"/>
          <w:sz w:val="24"/>
          <w:szCs w:val="24"/>
        </w:rPr>
        <w:t xml:space="preserve">Коэффициент напряженности регистрируемого рынка труда на 01 января 2022 года составил 0,3 единиц на 1 вакансию (год назад – 1,47).</w:t>
      </w:r>
      <w:r>
        <w:rPr>
          <w:rFonts w:ascii="Times New Roman" w:hAnsi="Times New Roman"/>
          <w:sz w:val="24"/>
          <w:szCs w:val="24"/>
        </w:rPr>
        <w:t xml:space="preserve"> </w:t>
      </w:r>
      <w:r/>
    </w:p>
    <w:p>
      <w:pPr>
        <w:pStyle w:val="816"/>
        <w:ind w:firstLine="709"/>
        <w:jc w:val="both"/>
        <w:spacing w:after="0" w:line="240" w:lineRule="auto"/>
        <w:rPr>
          <w:rFonts w:ascii="Times New Roman" w:hAnsi="Times New Roman"/>
          <w:sz w:val="24"/>
          <w:szCs w:val="24"/>
        </w:rPr>
      </w:pPr>
      <w:r>
        <w:rPr>
          <w:rFonts w:ascii="Times New Roman" w:hAnsi="Times New Roman"/>
          <w:sz w:val="24"/>
          <w:szCs w:val="24"/>
        </w:rPr>
        <w:t xml:space="preserve">В 2021 году по сравнению с 2020 годом число родившихся в Новочебоксарском городском округе увеличилось на 24 человека, число умерших увеличилось на 261 челове</w:t>
      </w:r>
      <w:r>
        <w:rPr>
          <w:rFonts w:ascii="Times New Roman" w:hAnsi="Times New Roman"/>
          <w:sz w:val="24"/>
          <w:szCs w:val="24"/>
        </w:rPr>
        <w:t xml:space="preserve">к. Численность населения Новочебоксарска на 1 января 2022 года составила около 127,8 тыс. человек. </w:t>
      </w:r>
      <w:r/>
    </w:p>
    <w:p>
      <w:pPr>
        <w:pStyle w:val="816"/>
        <w:ind w:firstLine="709"/>
        <w:jc w:val="both"/>
        <w:spacing w:after="0" w:line="240" w:lineRule="auto"/>
        <w:rPr>
          <w:rFonts w:ascii="Times New Roman" w:hAnsi="Times New Roman"/>
          <w:sz w:val="24"/>
          <w:szCs w:val="24"/>
        </w:rPr>
      </w:pPr>
      <w:r>
        <w:rPr>
          <w:rFonts w:ascii="Times New Roman" w:hAnsi="Times New Roman"/>
          <w:sz w:val="24"/>
          <w:szCs w:val="24"/>
        </w:rPr>
      </w:r>
      <w:r/>
    </w:p>
    <w:p>
      <w:pPr>
        <w:pStyle w:val="816"/>
        <w:ind w:firstLine="709"/>
        <w:jc w:val="center"/>
        <w:spacing w:after="0" w:line="240" w:lineRule="auto"/>
        <w:rPr>
          <w:rFonts w:ascii="Times New Roman" w:hAnsi="Times New Roman"/>
          <w:b/>
          <w:sz w:val="24"/>
          <w:szCs w:val="24"/>
        </w:rPr>
      </w:pPr>
      <w:r>
        <w:rPr>
          <w:rFonts w:ascii="Times New Roman" w:hAnsi="Times New Roman"/>
          <w:b/>
          <w:sz w:val="24"/>
          <w:szCs w:val="24"/>
        </w:rPr>
        <w:t xml:space="preserve">2. Жилищное строительство и обеспечение граждан жильем</w:t>
      </w:r>
      <w:r/>
    </w:p>
    <w:p>
      <w:pPr>
        <w:pStyle w:val="816"/>
        <w:ind w:firstLine="709"/>
        <w:jc w:val="both"/>
        <w:spacing w:after="0" w:line="240" w:lineRule="auto"/>
        <w:rPr>
          <w:rFonts w:ascii="Times New Roman" w:hAnsi="Times New Roman"/>
          <w:b/>
          <w:sz w:val="24"/>
          <w:szCs w:val="24"/>
        </w:rPr>
      </w:pPr>
      <w:r>
        <w:rPr>
          <w:rFonts w:ascii="Times New Roman" w:hAnsi="Times New Roman"/>
          <w:b/>
          <w:sz w:val="24"/>
          <w:szCs w:val="24"/>
        </w:rPr>
        <w:t xml:space="preserve">Ввод жилья</w:t>
      </w:r>
      <w:r/>
    </w:p>
    <w:p>
      <w:pPr>
        <w:pStyle w:val="816"/>
        <w:ind w:firstLine="709"/>
        <w:jc w:val="both"/>
        <w:spacing w:after="0" w:line="240" w:lineRule="auto"/>
        <w:rPr>
          <w:rFonts w:ascii="Times New Roman" w:hAnsi="Times New Roman" w:eastAsia="Times New Roman"/>
          <w:sz w:val="24"/>
          <w:szCs w:val="24"/>
        </w:rPr>
      </w:pPr>
      <w:r>
        <w:rPr>
          <w:rFonts w:ascii="Times New Roman" w:hAnsi="Times New Roman"/>
          <w:sz w:val="24"/>
          <w:szCs w:val="24"/>
        </w:rPr>
        <w:t xml:space="preserve">В</w:t>
      </w:r>
      <w:r>
        <w:rPr>
          <w:rFonts w:ascii="Times New Roman" w:hAnsi="Times New Roman"/>
          <w:sz w:val="24"/>
          <w:szCs w:val="24"/>
        </w:rPr>
        <w:t xml:space="preserve"> 20</w:t>
      </w:r>
      <w:r>
        <w:rPr>
          <w:rFonts w:ascii="Times New Roman" w:hAnsi="Times New Roman"/>
          <w:sz w:val="24"/>
          <w:szCs w:val="24"/>
        </w:rPr>
        <w:t xml:space="preserve">21</w:t>
      </w:r>
      <w:r>
        <w:rPr>
          <w:rFonts w:ascii="Times New Roman" w:hAnsi="Times New Roman"/>
          <w:sz w:val="24"/>
          <w:szCs w:val="24"/>
        </w:rPr>
        <w:t xml:space="preserve"> год</w:t>
      </w:r>
      <w:r>
        <w:rPr>
          <w:rFonts w:ascii="Times New Roman" w:hAnsi="Times New Roman"/>
          <w:sz w:val="24"/>
          <w:szCs w:val="24"/>
        </w:rPr>
        <w:t xml:space="preserve">у</w:t>
      </w:r>
      <w:r>
        <w:rPr>
          <w:rFonts w:ascii="Times New Roman" w:hAnsi="Times New Roman"/>
          <w:sz w:val="24"/>
          <w:szCs w:val="24"/>
        </w:rPr>
        <w:t xml:space="preserve"> </w:t>
      </w:r>
      <w:r>
        <w:rPr>
          <w:rFonts w:ascii="Times New Roman" w:hAnsi="Times New Roman"/>
          <w:sz w:val="24"/>
          <w:szCs w:val="24"/>
        </w:rPr>
        <w:t xml:space="preserve">в</w:t>
      </w:r>
      <w:r>
        <w:rPr>
          <w:rFonts w:ascii="Times New Roman" w:hAnsi="Times New Roman"/>
          <w:sz w:val="24"/>
          <w:szCs w:val="24"/>
        </w:rPr>
        <w:t xml:space="preserve"> город</w:t>
      </w:r>
      <w:r>
        <w:rPr>
          <w:rFonts w:ascii="Times New Roman" w:hAnsi="Times New Roman"/>
          <w:sz w:val="24"/>
          <w:szCs w:val="24"/>
        </w:rPr>
        <w:t xml:space="preserve">е</w:t>
      </w:r>
      <w:r>
        <w:rPr>
          <w:rFonts w:ascii="Times New Roman" w:hAnsi="Times New Roman"/>
          <w:sz w:val="24"/>
          <w:szCs w:val="24"/>
        </w:rPr>
        <w:t xml:space="preserve"> Новочебоксарск</w:t>
      </w:r>
      <w:r>
        <w:rPr>
          <w:rFonts w:ascii="Times New Roman" w:hAnsi="Times New Roman"/>
          <w:sz w:val="24"/>
          <w:szCs w:val="24"/>
        </w:rPr>
        <w:t xml:space="preserve">е</w:t>
      </w:r>
      <w:r>
        <w:rPr>
          <w:rFonts w:ascii="Times New Roman" w:hAnsi="Times New Roman"/>
          <w:sz w:val="24"/>
          <w:szCs w:val="24"/>
        </w:rPr>
        <w:t xml:space="preserve"> </w:t>
      </w:r>
      <w:r>
        <w:rPr>
          <w:rFonts w:ascii="Times New Roman" w:hAnsi="Times New Roman" w:eastAsia="Times New Roman"/>
          <w:sz w:val="24"/>
          <w:szCs w:val="24"/>
        </w:rPr>
        <w:t xml:space="preserve">введено в эксплуатацию </w:t>
      </w:r>
      <w:r>
        <w:rPr>
          <w:rFonts w:ascii="Times New Roman" w:hAnsi="Times New Roman" w:eastAsia="Times New Roman"/>
          <w:sz w:val="24"/>
          <w:szCs w:val="24"/>
        </w:rPr>
        <w:t xml:space="preserve">17,5</w:t>
      </w:r>
      <w:r>
        <w:rPr>
          <w:rFonts w:ascii="Times New Roman" w:hAnsi="Times New Roman" w:eastAsia="Times New Roman"/>
          <w:sz w:val="24"/>
          <w:szCs w:val="24"/>
        </w:rPr>
        <w:t xml:space="preserve"> тыс. кв. метров жилья (276 квартир).</w:t>
      </w:r>
      <w:r>
        <w:rPr>
          <w:rFonts w:ascii="Times New Roman" w:hAnsi="Times New Roman" w:eastAsia="Times New Roman"/>
          <w:sz w:val="24"/>
          <w:szCs w:val="24"/>
        </w:rPr>
      </w:r>
      <w:r/>
    </w:p>
    <w:p>
      <w:pPr>
        <w:pStyle w:val="816"/>
        <w:ind w:firstLine="709"/>
        <w:jc w:val="both"/>
        <w:spacing w:after="0" w:line="240" w:lineRule="auto"/>
        <w:widowControl w:val="off"/>
        <w:rPr>
          <w:rFonts w:ascii="Times New Roman" w:hAnsi="Times New Roman"/>
          <w:b/>
          <w:bCs/>
          <w:sz w:val="24"/>
          <w:szCs w:val="24"/>
        </w:rPr>
      </w:pPr>
      <w:r>
        <w:rPr>
          <w:rFonts w:ascii="Times New Roman" w:hAnsi="Times New Roman"/>
          <w:b/>
          <w:bCs/>
          <w:sz w:val="24"/>
          <w:szCs w:val="24"/>
        </w:rPr>
        <w:t xml:space="preserve">Обеспечение жильем детей-сирот</w:t>
      </w:r>
      <w:r/>
    </w:p>
    <w:p>
      <w:pPr>
        <w:pStyle w:val="816"/>
        <w:ind w:firstLine="709"/>
        <w:jc w:val="both"/>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r>
      <w:r>
        <w:rPr>
          <w:rFonts w:ascii="Times New Roman" w:hAnsi="Times New Roman"/>
          <w:color w:val="000000"/>
          <w:sz w:val="24"/>
          <w:szCs w:val="24"/>
          <w:lang w:eastAsia="ru-RU"/>
        </w:rPr>
        <w:t xml:space="preserve">О</w:t>
      </w:r>
      <w:r>
        <w:rPr>
          <w:rFonts w:ascii="Times New Roman" w:hAnsi="Times New Roman"/>
          <w:color w:val="000000"/>
          <w:sz w:val="24"/>
          <w:szCs w:val="24"/>
          <w:lang w:eastAsia="ru-RU"/>
        </w:rPr>
        <w:t xml:space="preserve">бщая численность детей, находящихся под опекой, и проживающих в городе Новочебоксарске, на 31.12.2021 - 191 несовершеннолетних, из которых 187- воспитываются в семьях граждан (под опекой (попечительством), в приемных семьях), 4- обучаются в АУ Чувашской Ре</w:t>
      </w:r>
      <w:r>
        <w:rPr>
          <w:rFonts w:ascii="Times New Roman" w:hAnsi="Times New Roman"/>
          <w:color w:val="000000"/>
          <w:sz w:val="24"/>
          <w:szCs w:val="24"/>
          <w:lang w:eastAsia="ru-RU"/>
        </w:rPr>
        <w:t xml:space="preserve">спублики СПО «Новочебоксарский политехнический техникум», в отношении них исполнение обязанностей опекуна возложено на орган опеки и попечительства.</w:t>
      </w:r>
      <w:r>
        <w:rPr>
          <w:rFonts w:ascii="Times New Roman" w:hAnsi="Times New Roman"/>
          <w:color w:val="000000"/>
          <w:sz w:val="24"/>
          <w:szCs w:val="24"/>
          <w:lang w:eastAsia="ru-RU"/>
        </w:rPr>
      </w:r>
      <w:r/>
    </w:p>
    <w:p>
      <w:pPr>
        <w:pStyle w:val="816"/>
        <w:ind w:firstLine="709"/>
        <w:jc w:val="both"/>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r>
      <w:r>
        <w:rPr>
          <w:rFonts w:ascii="Times New Roman" w:hAnsi="Times New Roman"/>
          <w:color w:val="000000"/>
          <w:sz w:val="24"/>
          <w:szCs w:val="24"/>
          <w:lang w:eastAsia="ru-RU"/>
        </w:rPr>
        <w:t xml:space="preserve">Н</w:t>
      </w:r>
      <w:r>
        <w:rPr>
          <w:rFonts w:ascii="Times New Roman" w:hAnsi="Times New Roman"/>
          <w:color w:val="000000"/>
          <w:sz w:val="24"/>
          <w:szCs w:val="24"/>
          <w:lang w:eastAsia="ru-RU"/>
        </w:rPr>
        <w:t xml:space="preserve">ачиная с 2015 года заметно улучшилась ситуация с предоставлением жилья лицам из числа детей-сирот и детей, оставшихся без попечения родителей. Если в 2014 году не было предоставлена ни одна квартира, то в период с 2015 года по 2019 год были предоставлены 4</w:t>
      </w:r>
      <w:r>
        <w:rPr>
          <w:rFonts w:ascii="Times New Roman" w:hAnsi="Times New Roman"/>
          <w:color w:val="000000"/>
          <w:sz w:val="24"/>
          <w:szCs w:val="24"/>
          <w:lang w:eastAsia="ru-RU"/>
        </w:rPr>
        <w:t xml:space="preserve">6 благоустроенных квартир, в том числе в 2019 году- 7 квартир, в 2020 году – 15 квартир, в 2021 год – 12 квартир.</w:t>
      </w:r>
      <w:r>
        <w:rPr>
          <w:rFonts w:ascii="Times New Roman" w:hAnsi="Times New Roman"/>
          <w:color w:val="000000"/>
          <w:sz w:val="24"/>
          <w:szCs w:val="24"/>
          <w:lang w:eastAsia="ru-RU"/>
        </w:rPr>
      </w:r>
      <w:r/>
    </w:p>
    <w:p>
      <w:pPr>
        <w:pStyle w:val="816"/>
        <w:ind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Улучшение жилищных условий молодых семей</w:t>
      </w:r>
      <w:r/>
    </w:p>
    <w:p>
      <w:pPr>
        <w:pStyle w:val="848"/>
        <w:ind w:firstLine="709"/>
        <w:jc w:val="both"/>
        <w:spacing w:before="0" w:beforeAutospacing="0" w:after="0" w:afterAutospacing="0"/>
        <w:shd w:val="clear" w:color="auto" w:fill="ffffff"/>
        <w:rPr>
          <w:color w:val="262626"/>
        </w:rPr>
      </w:pPr>
      <w:r>
        <w:rPr>
          <w:color w:val="262626"/>
        </w:rPr>
        <w:t xml:space="preserve">Осн</w:t>
      </w:r>
      <w:r>
        <w:rPr>
          <w:color w:val="262626"/>
        </w:rPr>
        <w:t xml:space="preserve">овными направлениями в жилищной политике сегодня являются: государственная поддержка населения в приобретении жилья через ипотеку, поддержка молодых семей, малоимущих граждан, граждан перед которыми есть государственные обязательства по обеспечению жильем.</w:t>
      </w:r>
      <w:r/>
    </w:p>
    <w:p>
      <w:pPr>
        <w:pStyle w:val="816"/>
        <w:ind w:firstLine="709"/>
        <w:jc w:val="both"/>
        <w:spacing w:after="0" w:line="240" w:lineRule="auto"/>
        <w:tabs>
          <w:tab w:val="left" w:pos="567" w:leader="none"/>
        </w:tabs>
        <w:rPr>
          <w:rFonts w:ascii="Times New Roman" w:hAnsi="Times New Roman"/>
          <w:sz w:val="24"/>
          <w:szCs w:val="24"/>
        </w:rPr>
      </w:pPr>
      <w:r>
        <w:rPr>
          <w:rFonts w:ascii="Times New Roman" w:hAnsi="Times New Roman"/>
          <w:sz w:val="24"/>
          <w:szCs w:val="24"/>
        </w:rPr>
        <w:t xml:space="preserve">В 2021 году выданы свидетельства о праве на получение социальной выплаты на приобретение жилья 67 молодым семьям города Новочебоксарска на сумму 67 613,2 тыс. рублей. </w:t>
      </w:r>
      <w:r/>
    </w:p>
    <w:p>
      <w:pPr>
        <w:pStyle w:val="816"/>
        <w:ind w:firstLine="709"/>
        <w:jc w:val="both"/>
        <w:spacing w:after="0" w:line="240" w:lineRule="auto"/>
        <w:rPr>
          <w:rFonts w:ascii="Times New Roman" w:hAnsi="Times New Roman"/>
          <w:sz w:val="24"/>
          <w:szCs w:val="24"/>
        </w:rPr>
      </w:pPr>
      <w:r>
        <w:rPr>
          <w:rFonts w:ascii="Times New Roman" w:hAnsi="Times New Roman"/>
          <w:sz w:val="24"/>
          <w:szCs w:val="24"/>
        </w:rPr>
      </w:r>
      <w:r/>
    </w:p>
    <w:p>
      <w:pPr>
        <w:pStyle w:val="816"/>
        <w:ind w:firstLine="709"/>
        <w:jc w:val="center"/>
        <w:spacing w:after="0" w:line="240" w:lineRule="auto"/>
        <w:rPr>
          <w:rFonts w:ascii="Times New Roman" w:hAnsi="Times New Roman"/>
          <w:b/>
          <w:sz w:val="24"/>
          <w:szCs w:val="24"/>
        </w:rPr>
      </w:pPr>
      <w:r>
        <w:rPr>
          <w:rFonts w:ascii="Times New Roman" w:hAnsi="Times New Roman"/>
          <w:b/>
          <w:sz w:val="24"/>
          <w:szCs w:val="24"/>
        </w:rPr>
        <w:t xml:space="preserve">3. Управление муниципальным </w:t>
      </w:r>
      <w:r>
        <w:rPr>
          <w:rFonts w:ascii="Times New Roman" w:hAnsi="Times New Roman"/>
          <w:b/>
          <w:sz w:val="24"/>
          <w:szCs w:val="24"/>
        </w:rPr>
        <w:t xml:space="preserve">имуществ</w:t>
      </w:r>
      <w:r>
        <w:rPr>
          <w:rFonts w:ascii="Times New Roman" w:hAnsi="Times New Roman"/>
          <w:b/>
          <w:sz w:val="24"/>
          <w:szCs w:val="24"/>
        </w:rPr>
        <w:t xml:space="preserve">ом</w:t>
      </w:r>
      <w:r>
        <w:rPr>
          <w:rFonts w:ascii="Times New Roman" w:hAnsi="Times New Roman"/>
          <w:b/>
          <w:sz w:val="24"/>
          <w:szCs w:val="24"/>
        </w:rPr>
        <w:t xml:space="preserve"> и </w:t>
      </w:r>
      <w:r>
        <w:rPr>
          <w:rFonts w:ascii="Times New Roman" w:hAnsi="Times New Roman"/>
          <w:b/>
          <w:sz w:val="24"/>
          <w:szCs w:val="24"/>
        </w:rPr>
        <w:t xml:space="preserve">земельными ресурсами</w:t>
      </w:r>
      <w:r>
        <w:rPr>
          <w:rFonts w:ascii="Times New Roman" w:hAnsi="Times New Roman"/>
          <w:b/>
          <w:sz w:val="24"/>
          <w:szCs w:val="24"/>
        </w:rPr>
      </w:r>
      <w:r/>
    </w:p>
    <w:p>
      <w:pPr>
        <w:pStyle w:val="816"/>
        <w:ind w:firstLine="709"/>
        <w:jc w:val="both"/>
        <w:spacing w:after="0" w:line="240" w:lineRule="auto"/>
        <w:rPr>
          <w:rFonts w:ascii="Times New Roman" w:hAnsi="Times New Roman"/>
          <w:sz w:val="24"/>
          <w:szCs w:val="24"/>
        </w:rPr>
      </w:pPr>
      <w:r>
        <w:rPr>
          <w:rFonts w:ascii="Times New Roman" w:hAnsi="Times New Roman"/>
          <w:sz w:val="24"/>
          <w:szCs w:val="24"/>
        </w:rPr>
        <w:t xml:space="preserve">Собственность муниципального образования и управление ею – одно из важнейших  направлений социально-экономической политики города. </w:t>
      </w:r>
      <w:r/>
    </w:p>
    <w:p>
      <w:pPr>
        <w:pStyle w:val="816"/>
        <w:ind w:firstLine="709"/>
        <w:jc w:val="both"/>
        <w:spacing w:after="0" w:line="240" w:lineRule="auto"/>
        <w:rPr>
          <w:rFonts w:ascii="Times New Roman" w:hAnsi="Times New Roman"/>
          <w:sz w:val="24"/>
          <w:szCs w:val="24"/>
        </w:rPr>
      </w:pPr>
      <w:r>
        <w:rPr>
          <w:rFonts w:ascii="Times New Roman" w:hAnsi="Times New Roman"/>
          <w:sz w:val="24"/>
          <w:szCs w:val="24"/>
        </w:rPr>
        <w:t xml:space="preserve">Согласно Порядка управления и распоряжения муниципальной собственностью города Новочебоксарска, утвержденному решением Новочебоксарского городского Собрания депутатов от 24.10.2013 № С 51-1 (с изменениям</w:t>
      </w:r>
      <w:r>
        <w:rPr>
          <w:rFonts w:ascii="Times New Roman" w:hAnsi="Times New Roman"/>
          <w:sz w:val="24"/>
          <w:szCs w:val="24"/>
        </w:rPr>
        <w:t xml:space="preserve">и и дополнениями), структурным подразделением администрации города Новочебоксарска Чувашской Республики в сфере имущественных и земельных вопросов в пределах переданных полномочий является Управление имущественных и земельных отношений администрации города</w:t>
      </w:r>
      <w:r>
        <w:rPr>
          <w:rFonts w:ascii="Times New Roman" w:hAnsi="Times New Roman"/>
          <w:sz w:val="24"/>
          <w:szCs w:val="24"/>
        </w:rPr>
        <w:t xml:space="preserve"> </w:t>
      </w:r>
      <w:r>
        <w:rPr>
          <w:rFonts w:ascii="Times New Roman" w:hAnsi="Times New Roman"/>
          <w:sz w:val="24"/>
          <w:szCs w:val="24"/>
        </w:rPr>
        <w:t xml:space="preserve">Новочебоксарска.</w:t>
      </w:r>
      <w:r/>
    </w:p>
    <w:p>
      <w:pPr>
        <w:pStyle w:val="834"/>
        <w:ind w:left="0" w:firstLine="709"/>
        <w:jc w:val="both"/>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t xml:space="preserve">На реализацию программы из консолидированного бюджета города Новочебоксарска в 2021 году было направлено 1059,00 тыс. рублей, освоено 1009,48 тыс. рублей или на 95,32% от годовых плановых назначений.</w:t>
      </w:r>
      <w:r>
        <w:rPr>
          <w:rFonts w:ascii="Times New Roman" w:hAnsi="Times New Roman"/>
          <w:sz w:val="24"/>
          <w:szCs w:val="24"/>
        </w:rPr>
      </w:r>
      <w:r/>
    </w:p>
    <w:p>
      <w:pPr>
        <w:pStyle w:val="816"/>
        <w:ind w:firstLine="709"/>
        <w:jc w:val="both"/>
        <w:spacing w:after="0" w:line="240" w:lineRule="auto"/>
      </w:pPr>
      <w:r>
        <w:rPr>
          <w:rFonts w:ascii="Times New Roman" w:hAnsi="Times New Roman"/>
          <w:sz w:val="24"/>
          <w:szCs w:val="24"/>
        </w:rPr>
        <w:t xml:space="preserve">В</w:t>
      </w:r>
      <w:r>
        <w:rPr>
          <w:rFonts w:ascii="Times New Roman" w:hAnsi="Times New Roman"/>
          <w:sz w:val="24"/>
          <w:szCs w:val="24"/>
        </w:rPr>
        <w:t xml:space="preserve"> рамках подпрограммы «Управление государственным имуществом Чувашской Республики». Эффективное использование муниципального имущества напрямую зависит от полноты и качества его учета. В Реестре муниципального имущества г. Новочебоксарска по состоянию на 1 </w:t>
      </w:r>
      <w:r>
        <w:rPr>
          <w:rFonts w:ascii="Times New Roman" w:hAnsi="Times New Roman"/>
          <w:sz w:val="24"/>
          <w:szCs w:val="24"/>
        </w:rPr>
        <w:t xml:space="preserve">я</w:t>
      </w:r>
      <w:r>
        <w:rPr>
          <w:rFonts w:ascii="Times New Roman" w:hAnsi="Times New Roman"/>
          <w:sz w:val="24"/>
          <w:szCs w:val="24"/>
        </w:rPr>
        <w:t xml:space="preserve">нваря 2022 года учтено 75 юридических лиц, 3,42 тыс. объектов капитального строительства, 0,417 тыс. земельных участков общей площадью более 589,1 га, более 4,6 тыс. единиц движимого имущества. Также в собственности муниципального образования имеются 100% </w:t>
      </w:r>
      <w:r>
        <w:rPr>
          <w:rFonts w:ascii="Times New Roman" w:hAnsi="Times New Roman"/>
          <w:sz w:val="24"/>
          <w:szCs w:val="24"/>
        </w:rPr>
        <w:t xml:space="preserve">пакет акций 4 акционерных обществ и 100% доли в уставных капиталах  4 обществ с ограниченной ответственностью.</w:t>
      </w:r>
      <w:r>
        <w:rPr>
          <w:rFonts w:ascii="Times New Roman" w:hAnsi="Times New Roman"/>
          <w:sz w:val="24"/>
          <w:szCs w:val="24"/>
        </w:rPr>
      </w:r>
      <w:r/>
    </w:p>
    <w:p>
      <w:pPr>
        <w:pStyle w:val="816"/>
        <w:ind w:firstLine="709"/>
        <w:jc w:val="both"/>
        <w:spacing w:after="0" w:line="240" w:lineRule="auto"/>
      </w:pPr>
      <w:r>
        <w:rPr>
          <w:rFonts w:ascii="Times New Roman" w:hAnsi="Times New Roman"/>
          <w:sz w:val="24"/>
          <w:szCs w:val="24"/>
        </w:rPr>
        <w:t xml:space="preserve">По состоянию 01.01.2022 выявлено 154 объектов, имеющих признаки бесхозяйных (на 01.01.2021 – 160 объектов):</w:t>
      </w:r>
      <w:r>
        <w:rPr>
          <w:rFonts w:ascii="Times New Roman" w:hAnsi="Times New Roman"/>
          <w:sz w:val="24"/>
          <w:szCs w:val="24"/>
        </w:rPr>
      </w:r>
      <w:r/>
    </w:p>
    <w:p>
      <w:pPr>
        <w:pStyle w:val="816"/>
        <w:ind w:firstLine="709"/>
        <w:jc w:val="both"/>
        <w:spacing w:after="0" w:line="240" w:lineRule="auto"/>
      </w:pPr>
      <w:r>
        <w:rPr>
          <w:rFonts w:ascii="Times New Roman" w:hAnsi="Times New Roman"/>
          <w:sz w:val="24"/>
          <w:szCs w:val="24"/>
        </w:rPr>
        <w:t xml:space="preserve">-</w:t>
      </w:r>
      <w:r>
        <w:rPr>
          <w:rFonts w:ascii="Times New Roman" w:hAnsi="Times New Roman"/>
          <w:sz w:val="24"/>
          <w:szCs w:val="24"/>
        </w:rPr>
        <w:t xml:space="preserve"> 87 объектов, сетей теплоснабжения, газоснабжения, электроснабжения, водоснабжения и водоотведения поставлены на кадастровый учет выявленных объектов как бесхозяйных, по оставшимся 67 объектам ведется работа по постановке на кадастровый учет в качестве бес</w:t>
      </w:r>
      <w:r>
        <w:rPr>
          <w:rFonts w:ascii="Times New Roman" w:hAnsi="Times New Roman"/>
          <w:sz w:val="24"/>
          <w:szCs w:val="24"/>
        </w:rPr>
        <w:t xml:space="preserve">хозяйных. (на 01.01.2021 27 объектов поставлены на учет)</w:t>
      </w:r>
      <w:r>
        <w:rPr>
          <w:rFonts w:ascii="Times New Roman" w:hAnsi="Times New Roman"/>
          <w:sz w:val="24"/>
          <w:szCs w:val="24"/>
        </w:rPr>
      </w:r>
      <w:r/>
    </w:p>
    <w:p>
      <w:pPr>
        <w:pStyle w:val="816"/>
        <w:ind w:firstLine="709"/>
        <w:jc w:val="both"/>
        <w:spacing w:after="0" w:line="240" w:lineRule="auto"/>
      </w:pPr>
      <w:r>
        <w:rPr>
          <w:rFonts w:ascii="Times New Roman" w:hAnsi="Times New Roman"/>
          <w:sz w:val="24"/>
          <w:szCs w:val="24"/>
        </w:rPr>
        <w:t xml:space="preserve">-на 6 объектов зарегистрировано право собственности муниципального образования. (на 01.01.2021 - 0 шт.);</w:t>
      </w:r>
      <w:r>
        <w:rPr>
          <w:rFonts w:ascii="Times New Roman" w:hAnsi="Times New Roman"/>
          <w:sz w:val="24"/>
          <w:szCs w:val="24"/>
        </w:rPr>
      </w:r>
      <w:r/>
    </w:p>
    <w:p>
      <w:pPr>
        <w:pStyle w:val="816"/>
        <w:ind w:firstLine="709"/>
        <w:jc w:val="both"/>
        <w:spacing w:after="0" w:line="240" w:lineRule="auto"/>
      </w:pPr>
      <w:r>
        <w:rPr>
          <w:rFonts w:ascii="Times New Roman" w:hAnsi="Times New Roman"/>
          <w:sz w:val="24"/>
          <w:szCs w:val="24"/>
        </w:rPr>
        <w:t xml:space="preserve"> - в отношении 6 объектов выявлены правообладатели.</w:t>
      </w:r>
      <w:r>
        <w:rPr>
          <w:rFonts w:ascii="Times New Roman" w:hAnsi="Times New Roman"/>
          <w:sz w:val="24"/>
          <w:szCs w:val="24"/>
        </w:rPr>
      </w:r>
      <w:r/>
    </w:p>
    <w:p>
      <w:pPr>
        <w:pStyle w:val="816"/>
        <w:ind w:firstLine="709"/>
        <w:jc w:val="both"/>
        <w:spacing w:after="0" w:line="240" w:lineRule="auto"/>
      </w:pPr>
      <w:r>
        <w:rPr>
          <w:rFonts w:ascii="Times New Roman" w:hAnsi="Times New Roman"/>
          <w:sz w:val="24"/>
          <w:szCs w:val="24"/>
        </w:rPr>
        <w:t xml:space="preserve">В</w:t>
      </w:r>
      <w:r>
        <w:rPr>
          <w:rFonts w:ascii="Times New Roman" w:hAnsi="Times New Roman"/>
          <w:sz w:val="24"/>
          <w:szCs w:val="24"/>
        </w:rPr>
        <w:t xml:space="preserve"> целях создания условий для максимального вовлечения в хозяйственный оборот муниципального имущества Управлением имуществом города Новочебоксарска в 2021 год проведены кадастровые работы в отношении объектов капитального строительства и земельных участков,</w:t>
      </w:r>
      <w:r>
        <w:rPr>
          <w:rFonts w:ascii="Times New Roman" w:hAnsi="Times New Roman"/>
          <w:sz w:val="24"/>
          <w:szCs w:val="24"/>
        </w:rPr>
        <w:t xml:space="preserve"> находящихся распоряжении города Новочебоксарска, и внесены сведения о них в Единый государственный реестр недвижимости.</w:t>
      </w:r>
      <w:r>
        <w:rPr>
          <w:rFonts w:ascii="Times New Roman" w:hAnsi="Times New Roman"/>
          <w:sz w:val="24"/>
          <w:szCs w:val="24"/>
        </w:rPr>
      </w:r>
      <w:r/>
    </w:p>
    <w:p>
      <w:pPr>
        <w:pStyle w:val="816"/>
        <w:ind w:firstLine="709"/>
        <w:jc w:val="both"/>
        <w:spacing w:after="0" w:line="240" w:lineRule="auto"/>
      </w:pPr>
      <w:r>
        <w:rPr>
          <w:rFonts w:ascii="Times New Roman" w:hAnsi="Times New Roman"/>
          <w:sz w:val="24"/>
          <w:szCs w:val="24"/>
        </w:rPr>
        <w:t xml:space="preserve">Проведены кадастровые работы по подготовке технических планов:</w:t>
      </w:r>
      <w:r>
        <w:rPr>
          <w:rFonts w:ascii="Times New Roman" w:hAnsi="Times New Roman"/>
          <w:sz w:val="24"/>
          <w:szCs w:val="24"/>
        </w:rPr>
      </w:r>
      <w:r/>
    </w:p>
    <w:p>
      <w:pPr>
        <w:pStyle w:val="816"/>
        <w:ind w:firstLine="709"/>
        <w:jc w:val="both"/>
        <w:spacing w:after="0" w:line="240" w:lineRule="auto"/>
      </w:pPr>
      <w:r>
        <w:rPr>
          <w:rFonts w:ascii="Times New Roman" w:hAnsi="Times New Roman"/>
          <w:sz w:val="24"/>
          <w:szCs w:val="24"/>
        </w:rPr>
        <w:t xml:space="preserve">- для более 120 объектов, имеющих признаки бесхозяйных;</w:t>
      </w:r>
      <w:r>
        <w:rPr>
          <w:rFonts w:ascii="Times New Roman" w:hAnsi="Times New Roman"/>
          <w:sz w:val="24"/>
          <w:szCs w:val="24"/>
        </w:rPr>
      </w:r>
      <w:r/>
    </w:p>
    <w:p>
      <w:pPr>
        <w:pStyle w:val="816"/>
        <w:ind w:firstLine="709"/>
        <w:jc w:val="both"/>
        <w:spacing w:after="0" w:line="240" w:lineRule="auto"/>
      </w:pPr>
      <w:r>
        <w:rPr>
          <w:rFonts w:ascii="Times New Roman" w:hAnsi="Times New Roman"/>
          <w:sz w:val="24"/>
          <w:szCs w:val="24"/>
        </w:rPr>
        <w:t xml:space="preserve">- для 8 объектов автомобильные дороги местного значения в части выявления границ данных объектов и учета изменений их характеристик с учетом ранее проведенных капитальных и строительных работ;</w:t>
      </w:r>
      <w:r>
        <w:rPr>
          <w:rFonts w:ascii="Times New Roman" w:hAnsi="Times New Roman"/>
          <w:sz w:val="24"/>
          <w:szCs w:val="24"/>
        </w:rPr>
      </w:r>
      <w:r/>
    </w:p>
    <w:p>
      <w:pPr>
        <w:pStyle w:val="816"/>
        <w:ind w:firstLine="709"/>
        <w:jc w:val="both"/>
        <w:spacing w:after="0" w:line="240" w:lineRule="auto"/>
      </w:pPr>
      <w:r>
        <w:rPr>
          <w:rFonts w:ascii="Times New Roman" w:hAnsi="Times New Roman"/>
          <w:sz w:val="24"/>
          <w:szCs w:val="24"/>
        </w:rPr>
        <w:t xml:space="preserve">- для 20 муниципальных квартир.</w:t>
      </w:r>
      <w:r>
        <w:rPr>
          <w:rFonts w:ascii="Times New Roman" w:hAnsi="Times New Roman"/>
          <w:sz w:val="24"/>
          <w:szCs w:val="24"/>
        </w:rPr>
      </w:r>
      <w:r/>
    </w:p>
    <w:p>
      <w:pPr>
        <w:pStyle w:val="816"/>
        <w:ind w:firstLine="709"/>
        <w:jc w:val="both"/>
        <w:spacing w:after="0" w:line="240" w:lineRule="auto"/>
      </w:pPr>
      <w:r>
        <w:rPr>
          <w:rFonts w:ascii="Times New Roman" w:hAnsi="Times New Roman"/>
          <w:sz w:val="24"/>
          <w:szCs w:val="24"/>
        </w:rPr>
        <w:t xml:space="preserve">В</w:t>
      </w:r>
      <w:r>
        <w:rPr>
          <w:rFonts w:ascii="Times New Roman" w:hAnsi="Times New Roman"/>
          <w:sz w:val="24"/>
          <w:szCs w:val="24"/>
        </w:rPr>
        <w:t xml:space="preserve"> рамках оказания мер социальной поддержки многодетным семьям в городе Новочебоксарске ведется работа по обеспечению таких семей земельными участками на безвозмездной основе. С начала реализации Закона Чувашской Республики «О предоставлении земельных участк</w:t>
      </w:r>
      <w:r>
        <w:rPr>
          <w:rFonts w:ascii="Times New Roman" w:hAnsi="Times New Roman"/>
          <w:sz w:val="24"/>
          <w:szCs w:val="24"/>
        </w:rPr>
        <w:t xml:space="preserve">ов многодетным семьям в Чувашской Республике» по состоянию на 1 января 2022 года на учет для получения земельного участка в собственность бесплатно поставлена 1551 многодетная семья, предоставлены участки 444 многодетным семьям.</w:t>
      </w:r>
      <w:r>
        <w:rPr>
          <w:rFonts w:ascii="Times New Roman" w:hAnsi="Times New Roman"/>
          <w:sz w:val="24"/>
          <w:szCs w:val="24"/>
        </w:rPr>
      </w:r>
      <w:r/>
    </w:p>
    <w:p>
      <w:pPr>
        <w:pStyle w:val="816"/>
        <w:ind w:firstLine="709"/>
        <w:jc w:val="both"/>
        <w:spacing w:after="0" w:line="240" w:lineRule="auto"/>
      </w:pPr>
      <w:r>
        <w:rPr>
          <w:rFonts w:ascii="Times New Roman" w:hAnsi="Times New Roman"/>
          <w:sz w:val="24"/>
          <w:szCs w:val="24"/>
        </w:rPr>
        <w:t xml:space="preserve">Администрацией города Новочебоксарска сформировано и поставлено на государственный кадастровый учет 554 земельных участков. .</w:t>
      </w:r>
      <w:r>
        <w:rPr>
          <w:rFonts w:ascii="Times New Roman" w:hAnsi="Times New Roman"/>
          <w:sz w:val="24"/>
          <w:szCs w:val="24"/>
        </w:rPr>
      </w:r>
      <w:r/>
    </w:p>
    <w:p>
      <w:pPr>
        <w:pStyle w:val="816"/>
        <w:ind w:firstLine="709"/>
        <w:jc w:val="both"/>
        <w:spacing w:after="0" w:line="240" w:lineRule="auto"/>
      </w:pPr>
      <w:r>
        <w:rPr>
          <w:rFonts w:ascii="Times New Roman" w:hAnsi="Times New Roman"/>
          <w:sz w:val="24"/>
          <w:szCs w:val="24"/>
        </w:rPr>
        <w:t xml:space="preserve">В</w:t>
      </w:r>
      <w:r>
        <w:rPr>
          <w:rFonts w:ascii="Times New Roman" w:hAnsi="Times New Roman"/>
          <w:sz w:val="24"/>
          <w:szCs w:val="24"/>
        </w:rPr>
        <w:t xml:space="preserve"> соответствии с планом предоставления земельных участков на 2021 г. из числа запланированных 100 земельных участков на 2021 г. многодетным семьям г. Новочебоксарска предоставлено 27 земельных участков для ведения огородничества, расположенных в мкр. Липовс</w:t>
      </w:r>
      <w:r>
        <w:rPr>
          <w:rFonts w:ascii="Times New Roman" w:hAnsi="Times New Roman"/>
          <w:sz w:val="24"/>
          <w:szCs w:val="24"/>
        </w:rPr>
        <w:t xml:space="preserve">кий г. Новочебоксарска. </w:t>
      </w:r>
      <w:r>
        <w:rPr>
          <w:rFonts w:ascii="Times New Roman" w:hAnsi="Times New Roman"/>
          <w:sz w:val="24"/>
          <w:szCs w:val="24"/>
        </w:rPr>
      </w:r>
      <w:r/>
    </w:p>
    <w:p>
      <w:pPr>
        <w:pStyle w:val="816"/>
        <w:ind w:firstLine="709"/>
        <w:jc w:val="both"/>
        <w:spacing w:after="0" w:line="240" w:lineRule="auto"/>
      </w:pPr>
      <w:r>
        <w:rPr>
          <w:rFonts w:ascii="Times New Roman" w:hAnsi="Times New Roman"/>
          <w:sz w:val="24"/>
          <w:szCs w:val="24"/>
        </w:rPr>
        <w:t xml:space="preserve">Проведены кадастровые работы по формированию земельных участков:</w:t>
      </w:r>
      <w:r>
        <w:rPr>
          <w:rFonts w:ascii="Times New Roman" w:hAnsi="Times New Roman"/>
          <w:sz w:val="24"/>
          <w:szCs w:val="24"/>
        </w:rPr>
      </w:r>
      <w:r/>
    </w:p>
    <w:p>
      <w:pPr>
        <w:pStyle w:val="816"/>
        <w:ind w:firstLine="709"/>
        <w:jc w:val="both"/>
        <w:spacing w:after="0" w:line="240" w:lineRule="auto"/>
      </w:pPr>
      <w:r>
        <w:rPr>
          <w:rFonts w:ascii="Times New Roman" w:hAnsi="Times New Roman"/>
          <w:sz w:val="24"/>
          <w:szCs w:val="24"/>
        </w:rPr>
        <w:t xml:space="preserve">- для последующего предоставления многодетным семьям – 34 участка в микрорайоне «Липовский»;</w:t>
      </w:r>
      <w:r>
        <w:rPr>
          <w:rFonts w:ascii="Times New Roman" w:hAnsi="Times New Roman"/>
          <w:sz w:val="24"/>
          <w:szCs w:val="24"/>
        </w:rPr>
      </w:r>
      <w:r/>
    </w:p>
    <w:p>
      <w:pPr>
        <w:pStyle w:val="816"/>
        <w:ind w:firstLine="709"/>
        <w:jc w:val="both"/>
        <w:spacing w:after="0" w:line="240" w:lineRule="auto"/>
      </w:pPr>
      <w:r>
        <w:rPr>
          <w:rFonts w:ascii="Times New Roman" w:hAnsi="Times New Roman"/>
          <w:sz w:val="24"/>
          <w:szCs w:val="24"/>
        </w:rPr>
        <w:t xml:space="preserve">- для последующего предоставления земельных участков для вовлечения в хозяйственный оборот- 10 участков.</w:t>
      </w:r>
      <w:r>
        <w:rPr>
          <w:rFonts w:ascii="Times New Roman" w:hAnsi="Times New Roman"/>
          <w:sz w:val="24"/>
          <w:szCs w:val="24"/>
        </w:rPr>
      </w:r>
      <w:r/>
    </w:p>
    <w:p>
      <w:pPr>
        <w:pStyle w:val="816"/>
        <w:ind w:firstLine="709"/>
        <w:jc w:val="both"/>
        <w:spacing w:after="0" w:line="240" w:lineRule="auto"/>
      </w:pPr>
      <w:r>
        <w:rPr>
          <w:rFonts w:ascii="Times New Roman" w:hAnsi="Times New Roman"/>
          <w:sz w:val="24"/>
          <w:szCs w:val="24"/>
        </w:rPr>
        <w:t xml:space="preserve"> Подпрограмма «Формирование эффективного муниципального сектора экономики города Новочебоксарска» муниципальной программы». </w:t>
      </w:r>
      <w:r>
        <w:rPr>
          <w:rFonts w:ascii="Times New Roman" w:hAnsi="Times New Roman"/>
          <w:sz w:val="24"/>
          <w:szCs w:val="24"/>
        </w:rPr>
      </w:r>
      <w:r/>
    </w:p>
    <w:p>
      <w:pPr>
        <w:pStyle w:val="816"/>
        <w:ind w:firstLine="709"/>
        <w:jc w:val="both"/>
        <w:spacing w:after="0" w:line="240" w:lineRule="auto"/>
      </w:pPr>
      <w:r>
        <w:rPr>
          <w:rFonts w:ascii="Times New Roman" w:hAnsi="Times New Roman"/>
          <w:sz w:val="24"/>
          <w:szCs w:val="24"/>
        </w:rPr>
        <w:t xml:space="preserve">В</w:t>
      </w:r>
      <w:r>
        <w:rPr>
          <w:rFonts w:ascii="Times New Roman" w:hAnsi="Times New Roman"/>
          <w:sz w:val="24"/>
          <w:szCs w:val="24"/>
        </w:rPr>
        <w:t xml:space="preserve"> соответствии с рекомендациями Минюста Чувашии и в целях повышения эффективности, открытости и результативности приватизационных процедур реализация приватизируемого муниципального имущества производится исключительно в электронной форме на специализирован</w:t>
      </w:r>
      <w:r>
        <w:rPr>
          <w:rFonts w:ascii="Times New Roman" w:hAnsi="Times New Roman"/>
          <w:sz w:val="24"/>
          <w:szCs w:val="24"/>
        </w:rPr>
        <w:t xml:space="preserve">ной электронной торговой площадке, заключено соглашение на проведение торгов в электронной форме с торговой площадкой АО «Электронные торговые системы».</w:t>
      </w:r>
      <w:r>
        <w:rPr>
          <w:rFonts w:ascii="Times New Roman" w:hAnsi="Times New Roman"/>
          <w:sz w:val="24"/>
          <w:szCs w:val="24"/>
        </w:rPr>
      </w:r>
      <w:r/>
    </w:p>
    <w:p>
      <w:pPr>
        <w:pStyle w:val="816"/>
        <w:ind w:firstLine="709"/>
        <w:jc w:val="both"/>
        <w:spacing w:after="0" w:line="240" w:lineRule="auto"/>
      </w:pPr>
      <w:r>
        <w:rPr>
          <w:rFonts w:ascii="Times New Roman" w:hAnsi="Times New Roman"/>
          <w:sz w:val="24"/>
          <w:szCs w:val="24"/>
        </w:rPr>
        <w:t xml:space="preserve">Реализация Прогнозного плана (программы) приватизации муниципального имущества на 2021 год осуществлялась только на торгах в электронной форме. </w:t>
      </w:r>
      <w:r>
        <w:rPr>
          <w:rFonts w:ascii="Times New Roman" w:hAnsi="Times New Roman"/>
          <w:sz w:val="24"/>
          <w:szCs w:val="24"/>
        </w:rPr>
      </w:r>
      <w:r/>
    </w:p>
    <w:p>
      <w:pPr>
        <w:pStyle w:val="816"/>
        <w:ind w:firstLine="709"/>
        <w:jc w:val="both"/>
        <w:spacing w:after="0" w:line="240" w:lineRule="auto"/>
      </w:pPr>
      <w:r>
        <w:rPr>
          <w:rFonts w:ascii="Times New Roman" w:hAnsi="Times New Roman"/>
          <w:sz w:val="24"/>
          <w:szCs w:val="24"/>
        </w:rPr>
        <w:t xml:space="preserve">В</w:t>
      </w:r>
      <w:r>
        <w:rPr>
          <w:rFonts w:ascii="Times New Roman" w:hAnsi="Times New Roman"/>
          <w:sz w:val="24"/>
          <w:szCs w:val="24"/>
        </w:rPr>
        <w:t xml:space="preserve"> прогнозный план (программу) приватизации на 2021 год было включено 4 объекта недвижимости, по которым в течение года 5 раз объявлялись торги, по результатам которых продано 3 объекта недвижимости (нежилое помещение по ул. Винокурова, д. 3, нежилое здание </w:t>
      </w:r>
      <w:r>
        <w:rPr>
          <w:rFonts w:ascii="Times New Roman" w:hAnsi="Times New Roman"/>
          <w:sz w:val="24"/>
          <w:szCs w:val="24"/>
        </w:rPr>
        <w:t xml:space="preserve">с</w:t>
      </w:r>
      <w:r>
        <w:rPr>
          <w:rFonts w:ascii="Times New Roman" w:hAnsi="Times New Roman"/>
          <w:sz w:val="24"/>
          <w:szCs w:val="24"/>
        </w:rPr>
        <w:t xml:space="preserve"> земельным участком по ул. Набережная, д. 16, нежилое здание с земельным участком по ул. Промышленная, д. 37). Также по состоянию на 31.12.2021 действует 3 договора купли-продажи муниципального имущества города Новочебоксарска в рассрочку. Всего от реализа</w:t>
      </w:r>
      <w:r>
        <w:rPr>
          <w:rFonts w:ascii="Times New Roman" w:hAnsi="Times New Roman"/>
          <w:sz w:val="24"/>
          <w:szCs w:val="24"/>
        </w:rPr>
        <w:t xml:space="preserve">ции муниципального имущества за 2021 год в городской бюджет поступило 6 747,2 тыс. руб.  </w:t>
      </w:r>
      <w:r>
        <w:rPr>
          <w:rFonts w:ascii="Times New Roman" w:hAnsi="Times New Roman"/>
          <w:sz w:val="24"/>
          <w:szCs w:val="24"/>
        </w:rPr>
      </w:r>
      <w:r/>
    </w:p>
    <w:p>
      <w:pPr>
        <w:pStyle w:val="816"/>
        <w:ind w:firstLine="709"/>
        <w:jc w:val="both"/>
        <w:spacing w:after="0" w:line="240" w:lineRule="auto"/>
      </w:pPr>
      <w:r>
        <w:rPr>
          <w:rFonts w:ascii="Times New Roman" w:hAnsi="Times New Roman"/>
          <w:sz w:val="24"/>
          <w:szCs w:val="24"/>
        </w:rPr>
        <w:t xml:space="preserve">Неналоговые поступления от использования имущества, находящегося в муниципальной собственности, являются одним из источников доходов бюджета города Новочебоксарска.</w:t>
      </w:r>
      <w:r>
        <w:rPr>
          <w:rFonts w:ascii="Times New Roman" w:hAnsi="Times New Roman"/>
          <w:sz w:val="24"/>
          <w:szCs w:val="24"/>
        </w:rPr>
      </w:r>
      <w:r/>
    </w:p>
    <w:p>
      <w:pPr>
        <w:pStyle w:val="816"/>
        <w:ind w:firstLine="709"/>
        <w:jc w:val="both"/>
        <w:spacing w:after="0" w:line="240" w:lineRule="auto"/>
      </w:pPr>
      <w:r>
        <w:rPr>
          <w:rFonts w:ascii="Times New Roman" w:hAnsi="Times New Roman"/>
          <w:sz w:val="24"/>
          <w:szCs w:val="24"/>
        </w:rPr>
        <w:t xml:space="preserve">В бюджет города Новочебоксарска в 2021 году от управления и распоряжения муниципальным имуществом поступило порядка 135,453 млн. рублей.</w:t>
      </w:r>
      <w:r>
        <w:rPr>
          <w:rFonts w:ascii="Times New Roman" w:hAnsi="Times New Roman"/>
          <w:sz w:val="24"/>
          <w:szCs w:val="24"/>
        </w:rPr>
      </w:r>
      <w:r/>
    </w:p>
    <w:p>
      <w:pPr>
        <w:pStyle w:val="816"/>
        <w:ind w:firstLine="709"/>
        <w:jc w:val="both"/>
        <w:spacing w:after="0" w:line="240" w:lineRule="auto"/>
      </w:pPr>
      <w:r>
        <w:rPr>
          <w:rFonts w:ascii="Times New Roman" w:hAnsi="Times New Roman"/>
          <w:sz w:val="24"/>
          <w:szCs w:val="24"/>
        </w:rPr>
        <w:t xml:space="preserve">В структуре неналоговых доходов более 50% занимают доходы от аренды имущества и земельных участков, находящихся в распоряжении муниципального образования – 88,51 млн. рублей. Также в бюджет города поступили доходы от:</w:t>
      </w:r>
      <w:r>
        <w:rPr>
          <w:rFonts w:ascii="Times New Roman" w:hAnsi="Times New Roman"/>
          <w:sz w:val="24"/>
          <w:szCs w:val="24"/>
        </w:rPr>
      </w:r>
      <w:r/>
    </w:p>
    <w:p>
      <w:pPr>
        <w:pStyle w:val="816"/>
        <w:ind w:firstLine="709"/>
        <w:jc w:val="both"/>
        <w:spacing w:after="0" w:line="240" w:lineRule="auto"/>
      </w:pPr>
      <w:r>
        <w:rPr>
          <w:rFonts w:ascii="Times New Roman" w:hAnsi="Times New Roman"/>
          <w:sz w:val="24"/>
          <w:szCs w:val="24"/>
        </w:rPr>
        <w:t xml:space="preserve">продажи имущества – 6,75 млн. рублей,</w:t>
      </w:r>
      <w:r>
        <w:rPr>
          <w:rFonts w:ascii="Times New Roman" w:hAnsi="Times New Roman"/>
          <w:sz w:val="24"/>
          <w:szCs w:val="24"/>
        </w:rPr>
      </w:r>
      <w:r/>
    </w:p>
    <w:p>
      <w:pPr>
        <w:pStyle w:val="816"/>
        <w:ind w:firstLine="709"/>
        <w:jc w:val="both"/>
        <w:spacing w:after="0" w:line="240" w:lineRule="auto"/>
      </w:pPr>
      <w:r>
        <w:rPr>
          <w:rFonts w:ascii="Times New Roman" w:hAnsi="Times New Roman"/>
          <w:sz w:val="24"/>
          <w:szCs w:val="24"/>
        </w:rPr>
        <w:t xml:space="preserve">продажи земельных участков – 27,4 млн. рублей,</w:t>
      </w:r>
      <w:r>
        <w:rPr>
          <w:rFonts w:ascii="Times New Roman" w:hAnsi="Times New Roman"/>
          <w:sz w:val="24"/>
          <w:szCs w:val="24"/>
        </w:rPr>
      </w:r>
      <w:r/>
    </w:p>
    <w:p>
      <w:pPr>
        <w:pStyle w:val="816"/>
        <w:ind w:firstLine="709"/>
        <w:jc w:val="both"/>
        <w:spacing w:after="0" w:line="240" w:lineRule="auto"/>
      </w:pPr>
      <w:r>
        <w:rPr>
          <w:rFonts w:ascii="Times New Roman" w:hAnsi="Times New Roman"/>
          <w:sz w:val="24"/>
          <w:szCs w:val="24"/>
        </w:rPr>
        <w:t xml:space="preserve">от найма муниципального жилого фонда – 10,1 млн. рублей, </w:t>
      </w:r>
      <w:r>
        <w:rPr>
          <w:rFonts w:ascii="Times New Roman" w:hAnsi="Times New Roman"/>
          <w:sz w:val="24"/>
          <w:szCs w:val="24"/>
        </w:rPr>
      </w:r>
      <w:r/>
    </w:p>
    <w:p>
      <w:pPr>
        <w:pStyle w:val="816"/>
        <w:ind w:firstLine="709"/>
        <w:jc w:val="both"/>
        <w:spacing w:after="0" w:line="240" w:lineRule="auto"/>
      </w:pPr>
      <w:r>
        <w:rPr>
          <w:rFonts w:ascii="Times New Roman" w:hAnsi="Times New Roman"/>
          <w:sz w:val="24"/>
          <w:szCs w:val="24"/>
        </w:rPr>
        <w:t xml:space="preserve">дивидендов от акций – 2,43 млн. рублей,</w:t>
      </w:r>
      <w:r>
        <w:rPr>
          <w:rFonts w:ascii="Times New Roman" w:hAnsi="Times New Roman"/>
          <w:sz w:val="24"/>
          <w:szCs w:val="24"/>
        </w:rPr>
      </w:r>
      <w:r/>
    </w:p>
    <w:p>
      <w:pPr>
        <w:pStyle w:val="816"/>
        <w:ind w:firstLine="709"/>
        <w:jc w:val="both"/>
        <w:spacing w:after="0" w:line="240" w:lineRule="auto"/>
      </w:pPr>
      <w:r>
        <w:rPr>
          <w:rFonts w:ascii="Times New Roman" w:hAnsi="Times New Roman"/>
          <w:sz w:val="24"/>
          <w:szCs w:val="24"/>
        </w:rPr>
        <w:t xml:space="preserve">части чистой прибыли, перечисленной муниципальными унитарными предприятиями – 0,135 млн. рублей (0,6%), </w:t>
      </w:r>
      <w:r>
        <w:rPr>
          <w:rFonts w:ascii="Times New Roman" w:hAnsi="Times New Roman"/>
          <w:sz w:val="24"/>
          <w:szCs w:val="24"/>
        </w:rPr>
      </w:r>
      <w:r/>
    </w:p>
    <w:p>
      <w:pPr>
        <w:pStyle w:val="816"/>
        <w:ind w:firstLine="709"/>
        <w:jc w:val="both"/>
        <w:spacing w:after="0" w:line="240" w:lineRule="auto"/>
      </w:pPr>
      <w:r>
        <w:rPr>
          <w:rFonts w:ascii="Times New Roman" w:hAnsi="Times New Roman"/>
          <w:sz w:val="24"/>
          <w:szCs w:val="24"/>
        </w:rPr>
        <w:t xml:space="preserve">и прочие поступления.</w:t>
      </w:r>
      <w:r>
        <w:rPr>
          <w:rFonts w:ascii="Times New Roman" w:hAnsi="Times New Roman"/>
          <w:sz w:val="24"/>
          <w:szCs w:val="24"/>
        </w:rPr>
      </w:r>
      <w:r/>
    </w:p>
    <w:p>
      <w:pPr>
        <w:pStyle w:val="816"/>
        <w:ind w:firstLine="709"/>
        <w:jc w:val="both"/>
        <w:spacing w:after="0" w:line="240" w:lineRule="auto"/>
      </w:pPr>
      <w:r>
        <w:rPr>
          <w:rFonts w:ascii="Times New Roman" w:hAnsi="Times New Roman"/>
          <w:sz w:val="24"/>
          <w:szCs w:val="24"/>
        </w:rPr>
        <w:t xml:space="preserve">Все средства, полученные от использования муниципального имущества, направлены на решение социальных вопросов и улучшение качества жизни населения.</w:t>
      </w:r>
      <w:r>
        <w:rPr>
          <w:rFonts w:ascii="Times New Roman" w:hAnsi="Times New Roman"/>
          <w:sz w:val="24"/>
          <w:szCs w:val="24"/>
        </w:rPr>
      </w:r>
      <w:r/>
    </w:p>
    <w:p>
      <w:pPr>
        <w:pStyle w:val="816"/>
        <w:ind w:firstLine="709"/>
        <w:jc w:val="both"/>
        <w:spacing w:after="0" w:line="240" w:lineRule="auto"/>
        <w:rPr>
          <w:rFonts w:ascii="Times New Roman" w:hAnsi="Times New Roman"/>
          <w:sz w:val="24"/>
          <w:szCs w:val="24"/>
        </w:rPr>
      </w:pPr>
      <w:r>
        <w:rPr>
          <w:rFonts w:ascii="Times New Roman" w:hAnsi="Times New Roman"/>
          <w:sz w:val="24"/>
          <w:szCs w:val="24"/>
        </w:rPr>
      </w:r>
      <w:r/>
    </w:p>
    <w:p>
      <w:pPr>
        <w:pStyle w:val="816"/>
        <w:ind w:firstLine="709"/>
        <w:jc w:val="center"/>
        <w:spacing w:after="0" w:line="240" w:lineRule="auto"/>
        <w:rPr>
          <w:rFonts w:ascii="Times New Roman" w:hAnsi="Times New Roman"/>
          <w:b/>
          <w:sz w:val="24"/>
          <w:szCs w:val="24"/>
          <w:highlight w:val="white"/>
        </w:rPr>
      </w:pPr>
      <w:r>
        <w:rPr>
          <w:rFonts w:ascii="Times New Roman" w:hAnsi="Times New Roman"/>
          <w:b/>
          <w:sz w:val="24"/>
          <w:szCs w:val="24"/>
          <w:highlight w:val="white"/>
        </w:rPr>
        <w:t xml:space="preserve">4. Управление финансами, исполнение бюджета</w:t>
      </w:r>
      <w:r>
        <w:rPr>
          <w:highlight w:val="white"/>
        </w:rPr>
      </w:r>
      <w:r/>
    </w:p>
    <w:p>
      <w:pPr>
        <w:pStyle w:val="816"/>
        <w:ind w:firstLine="709"/>
        <w:jc w:val="both"/>
        <w:spacing w:after="0" w:line="240" w:lineRule="auto"/>
        <w:rPr>
          <w:highlight w:val="white"/>
        </w:rPr>
      </w:pPr>
      <w:r>
        <w:rPr>
          <w:rFonts w:ascii="Times New Roman" w:hAnsi="Times New Roman"/>
          <w:sz w:val="24"/>
          <w:szCs w:val="24"/>
          <w:highlight w:val="white"/>
        </w:rPr>
        <w:t xml:space="preserve">По доходам бюджет города Новочебоксарска за 2021 год исполнен в объеме 2 852,2 млн. рублей, выше уровня аналогичного периода 2020 года на 13% или на 327,5 млн. рублей.</w:t>
      </w:r>
      <w:r>
        <w:rPr>
          <w:rFonts w:ascii="Times New Roman" w:hAnsi="Times New Roman"/>
          <w:sz w:val="24"/>
          <w:szCs w:val="24"/>
          <w:highlight w:val="white"/>
        </w:rPr>
      </w:r>
      <w:r/>
    </w:p>
    <w:p>
      <w:pPr>
        <w:pStyle w:val="816"/>
        <w:ind w:firstLine="709"/>
        <w:jc w:val="both"/>
        <w:spacing w:after="0" w:line="240" w:lineRule="auto"/>
        <w:rPr>
          <w:highlight w:val="white"/>
        </w:rPr>
      </w:pPr>
      <w:r>
        <w:rPr>
          <w:rFonts w:ascii="Times New Roman" w:hAnsi="Times New Roman"/>
          <w:sz w:val="24"/>
          <w:szCs w:val="24"/>
          <w:highlight w:val="white"/>
        </w:rPr>
        <w:t xml:space="preserve">По собственным (налоговым и неналоговым) доходам бюджет города Новочебоксарска за 2021 года исполнен в объеме 715,3 млн. рублей (102,4% к годовым плановым назначениям), выше уровня аналогичного периода 2020 год на 20,5% или на 121,5 млн. рублей. </w:t>
      </w:r>
      <w:r>
        <w:rPr>
          <w:rFonts w:ascii="Times New Roman" w:hAnsi="Times New Roman"/>
          <w:sz w:val="24"/>
          <w:szCs w:val="24"/>
          <w:highlight w:val="white"/>
        </w:rPr>
      </w:r>
      <w:r/>
    </w:p>
    <w:p>
      <w:pPr>
        <w:pStyle w:val="816"/>
        <w:ind w:firstLine="709"/>
        <w:jc w:val="both"/>
        <w:spacing w:after="0" w:line="240" w:lineRule="auto"/>
        <w:rPr>
          <w:highlight w:val="white"/>
        </w:rPr>
      </w:pPr>
      <w:r>
        <w:rPr>
          <w:rFonts w:ascii="Times New Roman" w:hAnsi="Times New Roman"/>
          <w:sz w:val="24"/>
          <w:szCs w:val="24"/>
          <w:highlight w:val="white"/>
        </w:rPr>
        <w:t xml:space="preserve">Исполнение по налоговым доходам составило 534,7 млн. рублей (102,4% к годовым плановым назначениям), выше уровня аналогичного периода 2020 года на 13,5% или на 63,7 млн. рублей. </w:t>
      </w:r>
      <w:r>
        <w:rPr>
          <w:rFonts w:ascii="Times New Roman" w:hAnsi="Times New Roman"/>
          <w:sz w:val="24"/>
          <w:szCs w:val="24"/>
          <w:highlight w:val="white"/>
        </w:rPr>
      </w:r>
      <w:r/>
    </w:p>
    <w:p>
      <w:pPr>
        <w:pStyle w:val="816"/>
        <w:ind w:firstLine="709"/>
        <w:jc w:val="both"/>
        <w:spacing w:after="0" w:line="240" w:lineRule="auto"/>
        <w:rPr>
          <w:highlight w:val="white"/>
        </w:rPr>
      </w:pPr>
      <w:r>
        <w:rPr>
          <w:rFonts w:ascii="Times New Roman" w:hAnsi="Times New Roman"/>
          <w:sz w:val="24"/>
          <w:szCs w:val="24"/>
          <w:highlight w:val="white"/>
        </w:rPr>
        <w:t xml:space="preserve">Исполнение по неналоговым доходам составило 180,6 млн. рублей (102,3% к годовым плановым назначениям), выше аналогичного периода 2020 года на 47%, или на 57,7 млн. рублей. </w:t>
      </w:r>
      <w:r>
        <w:rPr>
          <w:rFonts w:ascii="Times New Roman" w:hAnsi="Times New Roman"/>
          <w:sz w:val="24"/>
          <w:szCs w:val="24"/>
          <w:highlight w:val="white"/>
        </w:rPr>
      </w:r>
      <w:r/>
    </w:p>
    <w:p>
      <w:pPr>
        <w:pStyle w:val="816"/>
        <w:ind w:firstLine="709"/>
        <w:jc w:val="both"/>
        <w:spacing w:after="0" w:line="240" w:lineRule="auto"/>
        <w:rPr>
          <w:rFonts w:ascii="Times New Roman" w:hAnsi="Times New Roman"/>
          <w:sz w:val="24"/>
          <w:highlight w:val="white"/>
        </w:rPr>
      </w:pPr>
      <w:r>
        <w:rPr>
          <w:rFonts w:ascii="Times New Roman" w:hAnsi="Times New Roman"/>
          <w:sz w:val="24"/>
          <w:szCs w:val="24"/>
          <w:highlight w:val="white"/>
        </w:rPr>
        <w:t xml:space="preserve">Объем безвозмездных поступлений из вышестоящих бюджетов составил 2 136,9 млн. рублей, выше аналогичного периода 2020 года на 10,7%, или на 206,1 млн. рублей. </w:t>
      </w:r>
      <w:r>
        <w:rPr>
          <w:highlight w:val="white"/>
        </w:rPr>
      </w:r>
      <w:r/>
    </w:p>
    <w:p>
      <w:pPr>
        <w:ind w:firstLine="709"/>
        <w:jc w:val="both"/>
        <w:spacing w:after="0" w:line="240" w:lineRule="auto"/>
        <w:rPr>
          <w:rFonts w:ascii="Times New Roman" w:hAnsi="Times New Roman"/>
          <w:sz w:val="24"/>
          <w:szCs w:val="24"/>
          <w:highlight w:val="white"/>
        </w:rPr>
      </w:pPr>
      <w:r>
        <w:rPr>
          <w:rFonts w:ascii="Times New Roman" w:hAnsi="Times New Roman"/>
          <w:sz w:val="24"/>
          <w:szCs w:val="24"/>
          <w:highlight w:val="white"/>
        </w:rPr>
      </w:r>
      <w:r>
        <w:rPr>
          <w:rFonts w:ascii="Times New Roman" w:hAnsi="Times New Roman"/>
          <w:sz w:val="24"/>
          <w:szCs w:val="24"/>
          <w:highlight w:val="white"/>
        </w:rPr>
        <w:t xml:space="preserve">Р</w:t>
      </w:r>
      <w:r>
        <w:rPr>
          <w:rFonts w:ascii="Times New Roman" w:hAnsi="Times New Roman"/>
          <w:sz w:val="24"/>
          <w:szCs w:val="24"/>
          <w:highlight w:val="white"/>
        </w:rPr>
        <w:t xml:space="preserve">асходы бюджета города Новочебоксарска за 2021 года составили 2 923,3 млн. рублей (92,1% к годовым плановым назначениям), выше уровня аналогичного периода 2020 года на 13,7% или 352,9 млн. рублей. Из общей суммы расходов бюджета 2 081,9 млн. рублей или 71,2</w:t>
      </w:r>
      <w:r>
        <w:rPr>
          <w:rFonts w:ascii="Times New Roman" w:hAnsi="Times New Roman"/>
          <w:sz w:val="24"/>
          <w:szCs w:val="24"/>
          <w:highlight w:val="white"/>
        </w:rPr>
        <w:t xml:space="preserve">% составляют расходы на социально-культурную сферу при этом расходы на отрасль «Образование» составили 1 824,7 млн. рублей или 62,4%.</w:t>
      </w:r>
      <w:r>
        <w:rPr>
          <w:rFonts w:ascii="Times New Roman" w:hAnsi="Times New Roman"/>
          <w:sz w:val="24"/>
          <w:szCs w:val="24"/>
          <w:highlight w:val="white"/>
        </w:rPr>
      </w:r>
      <w:r/>
    </w:p>
    <w:p>
      <w:pPr>
        <w:pStyle w:val="816"/>
        <w:ind w:firstLine="709"/>
        <w:jc w:val="both"/>
        <w:spacing w:after="0" w:line="240" w:lineRule="auto"/>
        <w:rPr>
          <w:highlight w:val="white"/>
        </w:rPr>
      </w:pPr>
      <w:r>
        <w:rPr>
          <w:rFonts w:ascii="Times New Roman" w:hAnsi="Times New Roman"/>
          <w:sz w:val="24"/>
          <w:szCs w:val="24"/>
          <w:highlight w:val="white"/>
        </w:rPr>
        <w:t xml:space="preserve">На 1 января 2022 года бюджет города Новочебоксарска исполнен с дефицитом в размере 71,1 млн. рублей (без учета возврата остатков межбюджетных трансфертов, имеющих целевое назначение, прошлых лет с профицитом 145 млн. рублей).</w:t>
      </w:r>
      <w:r>
        <w:rPr>
          <w:rFonts w:ascii="Times New Roman" w:hAnsi="Times New Roman"/>
          <w:sz w:val="24"/>
          <w:szCs w:val="24"/>
          <w:highlight w:val="white"/>
        </w:rPr>
      </w:r>
      <w:r/>
    </w:p>
    <w:p>
      <w:pPr>
        <w:pStyle w:val="816"/>
        <w:ind w:firstLine="709"/>
        <w:jc w:val="both"/>
        <w:spacing w:after="0" w:line="240" w:lineRule="auto"/>
        <w:rPr>
          <w:highlight w:val="white"/>
        </w:rPr>
      </w:pPr>
      <w:r>
        <w:rPr>
          <w:rFonts w:ascii="Times New Roman" w:hAnsi="Times New Roman"/>
          <w:sz w:val="24"/>
          <w:szCs w:val="24"/>
          <w:highlight w:val="white"/>
        </w:rPr>
        <w:t xml:space="preserve"> Все принятые обязательства выполнены своевременно и в полном объеме. Муниципальный долг города Новочебоксарска на 1 января 2022 года отсутствует.</w:t>
      </w:r>
      <w:r>
        <w:rPr>
          <w:highlight w:val="white"/>
        </w:rPr>
      </w:r>
      <w:r/>
    </w:p>
    <w:p>
      <w:pPr>
        <w:pStyle w:val="816"/>
        <w:ind w:firstLine="709"/>
        <w:jc w:val="both"/>
        <w:spacing w:after="0" w:line="240" w:lineRule="auto"/>
        <w:rPr>
          <w:rFonts w:ascii="Times New Roman" w:hAnsi="Times New Roman"/>
          <w:sz w:val="24"/>
          <w:szCs w:val="24"/>
        </w:rPr>
      </w:pPr>
      <w:r>
        <w:rPr>
          <w:rFonts w:ascii="Times New Roman" w:hAnsi="Times New Roman"/>
          <w:sz w:val="24"/>
          <w:szCs w:val="24"/>
        </w:rPr>
      </w:r>
      <w:r/>
    </w:p>
    <w:p>
      <w:pPr>
        <w:pStyle w:val="816"/>
        <w:ind w:firstLine="709"/>
        <w:jc w:val="center"/>
        <w:spacing w:after="0" w:line="240" w:lineRule="auto"/>
        <w:rPr>
          <w:rFonts w:ascii="Times New Roman" w:hAnsi="Times New Roman"/>
          <w:b/>
          <w:sz w:val="24"/>
          <w:szCs w:val="24"/>
        </w:rPr>
      </w:pPr>
      <w:r>
        <w:rPr>
          <w:rFonts w:ascii="Times New Roman" w:hAnsi="Times New Roman"/>
          <w:b/>
          <w:sz w:val="24"/>
          <w:szCs w:val="24"/>
        </w:rPr>
        <w:t xml:space="preserve">5. Образование</w:t>
      </w:r>
      <w:r/>
    </w:p>
    <w:p>
      <w:pPr>
        <w:pStyle w:val="816"/>
        <w:ind w:firstLine="709"/>
        <w:jc w:val="both"/>
        <w:spacing w:after="0" w:line="240" w:lineRule="auto"/>
        <w:rPr>
          <w:rFonts w:ascii="Times New Roman" w:hAnsi="Times New Roman" w:eastAsia="Arial Unicode MS"/>
          <w:sz w:val="24"/>
          <w:szCs w:val="24"/>
        </w:rPr>
      </w:pPr>
      <w:r>
        <w:rPr>
          <w:rFonts w:ascii="Times New Roman" w:hAnsi="Times New Roman" w:eastAsia="Arial Unicode MS"/>
          <w:sz w:val="24"/>
          <w:szCs w:val="24"/>
        </w:rPr>
        <w:t xml:space="preserve">Система образования города идет в ногу с современными требованиями.</w:t>
      </w:r>
      <w:r/>
    </w:p>
    <w:p>
      <w:pPr>
        <w:pStyle w:val="816"/>
        <w:ind w:firstLine="709"/>
        <w:jc w:val="both"/>
        <w:spacing w:after="0" w:line="240" w:lineRule="auto"/>
      </w:pPr>
      <w:r>
        <w:rPr>
          <w:rFonts w:ascii="Times New Roman" w:hAnsi="Times New Roman" w:eastAsia="Arial Unicode MS"/>
          <w:sz w:val="24"/>
          <w:szCs w:val="24"/>
          <w:lang w:eastAsia="ru-RU"/>
        </w:rPr>
        <w:t xml:space="preserve">В городе Новочебоксарске 18 общеобразовательных организаций, в т.ч. одна вечерняя школа, 28 дошкольных образовательных организаций и 17 дошкольных групп в 2-х общеобразовательных организациях. </w:t>
      </w:r>
      <w:r>
        <w:rPr>
          <w:rFonts w:ascii="Times New Roman" w:hAnsi="Times New Roman" w:eastAsia="Arial Unicode MS"/>
          <w:sz w:val="24"/>
          <w:szCs w:val="24"/>
          <w:lang w:eastAsia="ru-RU"/>
        </w:rPr>
      </w:r>
      <w:r/>
    </w:p>
    <w:p>
      <w:pPr>
        <w:pStyle w:val="816"/>
        <w:ind w:firstLine="709"/>
        <w:jc w:val="both"/>
        <w:spacing w:after="0" w:line="240" w:lineRule="auto"/>
      </w:pPr>
      <w:r>
        <w:rPr>
          <w:rFonts w:ascii="Times New Roman" w:hAnsi="Times New Roman" w:eastAsia="Arial Unicode MS"/>
          <w:sz w:val="24"/>
          <w:szCs w:val="24"/>
          <w:lang w:eastAsia="ru-RU"/>
        </w:rPr>
        <w:t xml:space="preserve">Очередь детей в детские сады города ликвидирована. На учете для получения мест в детских садах зарегистрировано 969 детей в возрасте до 2-х лет.</w:t>
      </w:r>
      <w:r>
        <w:rPr>
          <w:rFonts w:ascii="Times New Roman" w:hAnsi="Times New Roman" w:eastAsia="Arial Unicode MS"/>
          <w:sz w:val="24"/>
          <w:szCs w:val="24"/>
          <w:lang w:eastAsia="ru-RU"/>
        </w:rPr>
      </w:r>
      <w:r/>
    </w:p>
    <w:p>
      <w:pPr>
        <w:pStyle w:val="816"/>
        <w:ind w:firstLine="709"/>
        <w:jc w:val="both"/>
        <w:spacing w:after="0" w:line="240" w:lineRule="auto"/>
      </w:pPr>
      <w:r>
        <w:rPr>
          <w:rFonts w:ascii="Times New Roman" w:hAnsi="Times New Roman" w:eastAsia="Arial Unicode MS"/>
          <w:sz w:val="24"/>
          <w:szCs w:val="24"/>
          <w:lang w:eastAsia="ru-RU"/>
        </w:rPr>
        <w:t xml:space="preserve">В</w:t>
      </w:r>
      <w:r>
        <w:rPr>
          <w:rFonts w:ascii="Times New Roman" w:hAnsi="Times New Roman" w:eastAsia="Arial Unicode MS"/>
          <w:sz w:val="24"/>
          <w:szCs w:val="24"/>
          <w:lang w:eastAsia="ru-RU"/>
        </w:rPr>
        <w:t xml:space="preserve"> дошкольных образовательных организациях работает 796 педагогов, из них 70,4% педагогов имеют высшее профессиональное, 29,6% - среднее профессиональное образование. 60,7% педагогов детских садов имеют квалификационные категории, из них 4,5 % - высшую, 56,2</w:t>
      </w:r>
      <w:r>
        <w:rPr>
          <w:rFonts w:ascii="Times New Roman" w:hAnsi="Times New Roman" w:eastAsia="Arial Unicode MS"/>
          <w:sz w:val="24"/>
          <w:szCs w:val="24"/>
          <w:lang w:eastAsia="ru-RU"/>
        </w:rPr>
        <w:t xml:space="preserve"> % - первую квалификационную категорию.</w:t>
      </w:r>
      <w:r>
        <w:rPr>
          <w:rFonts w:ascii="Times New Roman" w:hAnsi="Times New Roman" w:eastAsia="Arial Unicode MS"/>
          <w:sz w:val="24"/>
          <w:szCs w:val="24"/>
          <w:lang w:eastAsia="ru-RU"/>
        </w:rPr>
      </w:r>
      <w:r/>
    </w:p>
    <w:p>
      <w:pPr>
        <w:pStyle w:val="816"/>
        <w:ind w:firstLine="709"/>
        <w:jc w:val="both"/>
        <w:spacing w:after="0" w:line="240" w:lineRule="auto"/>
      </w:pPr>
      <w:r>
        <w:rPr>
          <w:rFonts w:ascii="Times New Roman" w:hAnsi="Times New Roman" w:eastAsia="Arial Unicode MS"/>
          <w:sz w:val="24"/>
          <w:szCs w:val="24"/>
          <w:lang w:eastAsia="ru-RU"/>
        </w:rPr>
        <w:t xml:space="preserve">В настоящее время детские сады города посещают 8 607 детей (в 2020 г. – 9 222). </w:t>
      </w:r>
      <w:r>
        <w:rPr>
          <w:rFonts w:ascii="Times New Roman" w:hAnsi="Times New Roman" w:eastAsia="Arial Unicode MS"/>
          <w:sz w:val="24"/>
          <w:szCs w:val="24"/>
          <w:lang w:eastAsia="ru-RU"/>
        </w:rPr>
      </w:r>
      <w:r/>
    </w:p>
    <w:p>
      <w:pPr>
        <w:pStyle w:val="816"/>
        <w:ind w:firstLine="709"/>
        <w:jc w:val="both"/>
        <w:spacing w:after="0" w:line="240" w:lineRule="auto"/>
      </w:pPr>
      <w:r>
        <w:rPr>
          <w:rFonts w:ascii="Times New Roman" w:hAnsi="Times New Roman" w:eastAsia="Arial Unicode MS"/>
          <w:sz w:val="24"/>
          <w:szCs w:val="24"/>
          <w:lang w:eastAsia="ru-RU"/>
        </w:rPr>
        <w:t xml:space="preserve">В</w:t>
      </w:r>
      <w:r>
        <w:rPr>
          <w:rFonts w:ascii="Times New Roman" w:hAnsi="Times New Roman" w:eastAsia="Arial Unicode MS"/>
          <w:sz w:val="24"/>
          <w:szCs w:val="24"/>
          <w:lang w:eastAsia="ru-RU"/>
        </w:rPr>
        <w:t xml:space="preserve"> школах трудится 805 педагогических работников, из них 96% имеют высшее образование, 4% - среднее специальное. Доля педагогов, имеющих квалификационные категории - 84%, в т.ч. педагоги с высшей квалификационной категорией - 32%; с первой квалификационной к</w:t>
      </w:r>
      <w:r>
        <w:rPr>
          <w:rFonts w:ascii="Times New Roman" w:hAnsi="Times New Roman" w:eastAsia="Arial Unicode MS"/>
          <w:sz w:val="24"/>
          <w:szCs w:val="24"/>
          <w:lang w:eastAsia="ru-RU"/>
        </w:rPr>
        <w:t xml:space="preserve">атегорией - 52%. Количество педагогов до 35 лет - 202 человека, что составляет 25% от общего числа педагогов.</w:t>
      </w:r>
      <w:r>
        <w:rPr>
          <w:rFonts w:ascii="Times New Roman" w:hAnsi="Times New Roman" w:eastAsia="Arial Unicode MS"/>
          <w:sz w:val="24"/>
          <w:szCs w:val="24"/>
          <w:lang w:eastAsia="ru-RU"/>
        </w:rPr>
      </w:r>
      <w:r/>
    </w:p>
    <w:p>
      <w:pPr>
        <w:pStyle w:val="816"/>
        <w:ind w:firstLine="709"/>
        <w:jc w:val="both"/>
        <w:spacing w:after="0" w:line="240" w:lineRule="auto"/>
      </w:pPr>
      <w:r>
        <w:rPr>
          <w:rFonts w:ascii="Times New Roman" w:hAnsi="Times New Roman" w:eastAsia="Arial Unicode MS"/>
          <w:sz w:val="24"/>
          <w:szCs w:val="24"/>
          <w:lang w:eastAsia="ru-RU"/>
        </w:rPr>
        <w:t xml:space="preserve">С</w:t>
      </w:r>
      <w:r>
        <w:rPr>
          <w:rFonts w:ascii="Times New Roman" w:hAnsi="Times New Roman" w:eastAsia="Arial Unicode MS"/>
          <w:sz w:val="24"/>
          <w:szCs w:val="24"/>
          <w:lang w:eastAsia="ru-RU"/>
        </w:rPr>
        <w:t xml:space="preserve">редняя заработная плата педагогических работников школ за 2021 год (без учета выплат за классное руководство за счет средств федерального бюджета) составила 32 377,0 руб. (в 2020 г. – 27 325,4 руб.; педагогических работников дошкольных образовательных учре</w:t>
      </w:r>
      <w:r>
        <w:rPr>
          <w:rFonts w:ascii="Times New Roman" w:hAnsi="Times New Roman" w:eastAsia="Arial Unicode MS"/>
          <w:sz w:val="24"/>
          <w:szCs w:val="24"/>
          <w:lang w:eastAsia="ru-RU"/>
        </w:rPr>
        <w:t xml:space="preserve">ждений – 29 819,7 руб. (в 2020 г. - 26031,5 руб.), педагогов учреждений дополнительного образования – 32 098,67 руб. (в 2020 г. - 29 160,3 руб.).</w:t>
      </w:r>
      <w:r>
        <w:rPr>
          <w:rFonts w:ascii="Times New Roman" w:hAnsi="Times New Roman" w:eastAsia="Arial Unicode MS"/>
          <w:sz w:val="24"/>
          <w:szCs w:val="24"/>
          <w:lang w:eastAsia="ru-RU"/>
        </w:rPr>
      </w:r>
      <w:r/>
    </w:p>
    <w:p>
      <w:pPr>
        <w:pStyle w:val="816"/>
        <w:ind w:firstLine="709"/>
        <w:jc w:val="both"/>
        <w:spacing w:after="0" w:line="240" w:lineRule="auto"/>
      </w:pPr>
      <w:r>
        <w:rPr>
          <w:rFonts w:ascii="Times New Roman" w:hAnsi="Times New Roman" w:eastAsia="Arial Unicode MS"/>
          <w:sz w:val="24"/>
          <w:szCs w:val="24"/>
          <w:lang w:eastAsia="ru-RU"/>
        </w:rPr>
        <w:t xml:space="preserve">42 молодых педагогов получают ежемесячную выплату к заработной плате (30 человек – 50 % от базового оклада, 12 человек – 75 % от базового оклада).</w:t>
      </w:r>
      <w:r>
        <w:rPr>
          <w:rFonts w:ascii="Times New Roman" w:hAnsi="Times New Roman" w:eastAsia="Arial Unicode MS"/>
          <w:sz w:val="24"/>
          <w:szCs w:val="24"/>
          <w:lang w:eastAsia="ru-RU"/>
        </w:rPr>
      </w:r>
      <w:r/>
    </w:p>
    <w:p>
      <w:pPr>
        <w:pStyle w:val="816"/>
        <w:ind w:firstLine="709"/>
        <w:jc w:val="both"/>
        <w:spacing w:after="0" w:line="240" w:lineRule="auto"/>
      </w:pPr>
      <w:r>
        <w:rPr>
          <w:rFonts w:ascii="Times New Roman" w:hAnsi="Times New Roman" w:eastAsia="Arial Unicode MS"/>
          <w:sz w:val="24"/>
          <w:szCs w:val="24"/>
          <w:lang w:eastAsia="ru-RU"/>
        </w:rPr>
        <w:t xml:space="preserve">В 2021-2022 уч. году в школах города обучается 15 951 чел. (2020-2021 уч.год – 15 677).</w:t>
      </w:r>
      <w:r>
        <w:rPr>
          <w:rFonts w:ascii="Times New Roman" w:hAnsi="Times New Roman" w:eastAsia="Arial Unicode MS"/>
          <w:sz w:val="24"/>
          <w:szCs w:val="24"/>
          <w:lang w:eastAsia="ru-RU"/>
        </w:rPr>
      </w:r>
      <w:r/>
    </w:p>
    <w:p>
      <w:pPr>
        <w:pStyle w:val="816"/>
        <w:ind w:firstLine="709"/>
        <w:jc w:val="both"/>
        <w:spacing w:after="0" w:line="240" w:lineRule="auto"/>
      </w:pPr>
      <w:r>
        <w:rPr>
          <w:rFonts w:ascii="Times New Roman" w:hAnsi="Times New Roman" w:eastAsia="Arial Unicode MS"/>
          <w:sz w:val="24"/>
          <w:szCs w:val="24"/>
          <w:lang w:eastAsia="ru-RU"/>
        </w:rPr>
        <w:t xml:space="preserve">В настоящее время в школах города количество ученических мест составляет 15 015 (дефицит мест – 1001). В школах № 13, 17 и 19 обучение организовано в две смены. В четырех школах (№№ 5, 18, 20) организовано обучение с элементами второй смены.</w:t>
      </w:r>
      <w:r>
        <w:rPr>
          <w:rFonts w:ascii="Times New Roman" w:hAnsi="Times New Roman" w:eastAsia="Arial Unicode MS"/>
          <w:sz w:val="24"/>
          <w:szCs w:val="24"/>
          <w:lang w:eastAsia="ru-RU"/>
        </w:rPr>
      </w:r>
      <w:r/>
    </w:p>
    <w:p>
      <w:pPr>
        <w:pStyle w:val="816"/>
        <w:ind w:firstLine="709"/>
        <w:jc w:val="both"/>
        <w:spacing w:after="0" w:line="240" w:lineRule="auto"/>
      </w:pPr>
      <w:r>
        <w:rPr>
          <w:rFonts w:ascii="Times New Roman" w:hAnsi="Times New Roman" w:eastAsia="Arial Unicode MS"/>
          <w:sz w:val="24"/>
          <w:szCs w:val="24"/>
          <w:lang w:eastAsia="ru-RU"/>
        </w:rPr>
        <w:t xml:space="preserve">О</w:t>
      </w:r>
      <w:r>
        <w:rPr>
          <w:rFonts w:ascii="Times New Roman" w:hAnsi="Times New Roman" w:eastAsia="Arial Unicode MS"/>
          <w:sz w:val="24"/>
          <w:szCs w:val="24"/>
          <w:lang w:eastAsia="ru-RU"/>
        </w:rPr>
        <w:t xml:space="preserve">сновной дефицит учебных мест наблюдается в школах, расположенных в Юраковском микрорайоне: СОШ № 13: обучается 1227 ребенка при проектной мощности 925 чел. (+ 302 чел); СОШ № 17: обучается 1366 детей при проектной мощности 1080 чел. (+286 чел.); СОШ № 19: </w:t>
      </w:r>
      <w:r>
        <w:rPr>
          <w:rFonts w:ascii="Times New Roman" w:hAnsi="Times New Roman" w:eastAsia="Arial Unicode MS"/>
          <w:sz w:val="24"/>
          <w:szCs w:val="24"/>
          <w:lang w:eastAsia="ru-RU"/>
        </w:rPr>
        <w:t xml:space="preserve">обучается 1318 детей при проектной мощности 905 чел. (+413 чел.).</w:t>
      </w:r>
      <w:r>
        <w:rPr>
          <w:rFonts w:ascii="Times New Roman" w:hAnsi="Times New Roman" w:eastAsia="Arial Unicode MS"/>
          <w:sz w:val="24"/>
          <w:szCs w:val="24"/>
          <w:lang w:eastAsia="ru-RU"/>
        </w:rPr>
      </w:r>
      <w:r/>
    </w:p>
    <w:p>
      <w:pPr>
        <w:pStyle w:val="816"/>
        <w:ind w:firstLine="709"/>
        <w:jc w:val="both"/>
        <w:spacing w:after="0" w:line="240" w:lineRule="auto"/>
      </w:pPr>
      <w:r>
        <w:rPr>
          <w:rFonts w:ascii="Times New Roman" w:hAnsi="Times New Roman" w:eastAsia="Arial Unicode MS"/>
          <w:sz w:val="24"/>
          <w:szCs w:val="24"/>
          <w:lang w:eastAsia="ru-RU"/>
        </w:rPr>
        <w:t xml:space="preserve">В дальнейшем дефицит учебных мест будет ежегодно увеличиваться в связи с прогнозным ростом численности обучающихся.</w:t>
      </w:r>
      <w:r>
        <w:rPr>
          <w:rFonts w:ascii="Times New Roman" w:hAnsi="Times New Roman" w:eastAsia="Arial Unicode MS"/>
          <w:sz w:val="24"/>
          <w:szCs w:val="24"/>
          <w:lang w:eastAsia="ru-RU"/>
        </w:rPr>
      </w:r>
      <w:r/>
    </w:p>
    <w:p>
      <w:pPr>
        <w:pStyle w:val="816"/>
        <w:ind w:firstLine="709"/>
        <w:jc w:val="both"/>
        <w:spacing w:after="0" w:line="240" w:lineRule="auto"/>
      </w:pPr>
      <w:r>
        <w:rPr>
          <w:rFonts w:ascii="Times New Roman" w:hAnsi="Times New Roman" w:eastAsia="Arial Unicode MS"/>
          <w:sz w:val="24"/>
          <w:szCs w:val="24"/>
          <w:lang w:eastAsia="ru-RU"/>
        </w:rPr>
        <w:t xml:space="preserve">В</w:t>
      </w:r>
      <w:r>
        <w:rPr>
          <w:rFonts w:ascii="Times New Roman" w:hAnsi="Times New Roman" w:eastAsia="Arial Unicode MS"/>
          <w:sz w:val="24"/>
          <w:szCs w:val="24"/>
          <w:lang w:eastAsia="ru-RU"/>
        </w:rPr>
        <w:t xml:space="preserve"> целях решения проблемы по обеспечению местами в общеобразовательных школах запланировано строительство новой школы в Юраковском микрорайоне на 1104 места. В настоящее время завершена разработка проектно-сметной документации, летний период пройдет ее госуд</w:t>
      </w:r>
      <w:r>
        <w:rPr>
          <w:rFonts w:ascii="Times New Roman" w:hAnsi="Times New Roman" w:eastAsia="Arial Unicode MS"/>
          <w:sz w:val="24"/>
          <w:szCs w:val="24"/>
          <w:lang w:eastAsia="ru-RU"/>
        </w:rPr>
        <w:t xml:space="preserve">арственная экспертиза. </w:t>
      </w:r>
      <w:r>
        <w:rPr>
          <w:rFonts w:ascii="Times New Roman" w:hAnsi="Times New Roman" w:eastAsia="Arial Unicode MS"/>
          <w:sz w:val="24"/>
          <w:szCs w:val="24"/>
          <w:lang w:eastAsia="ru-RU"/>
        </w:rPr>
      </w:r>
      <w:r/>
    </w:p>
    <w:p>
      <w:pPr>
        <w:pStyle w:val="816"/>
        <w:ind w:firstLine="709"/>
        <w:jc w:val="both"/>
        <w:spacing w:after="0" w:line="240" w:lineRule="auto"/>
      </w:pPr>
      <w:r>
        <w:rPr>
          <w:rFonts w:ascii="Times New Roman" w:hAnsi="Times New Roman" w:eastAsia="Arial Unicode MS"/>
          <w:sz w:val="24"/>
          <w:szCs w:val="24"/>
          <w:lang w:eastAsia="ru-RU"/>
        </w:rPr>
        <w:t xml:space="preserve">Одним из достижений системной работы в области обучения школьников являются итоги проведения государственной итоговой аттестации. Новочебоксарск из года в год показывает стабильно высокие результаты. </w:t>
      </w:r>
      <w:r>
        <w:rPr>
          <w:rFonts w:ascii="Times New Roman" w:hAnsi="Times New Roman" w:eastAsia="Arial Unicode MS"/>
          <w:sz w:val="24"/>
          <w:szCs w:val="24"/>
          <w:lang w:eastAsia="ru-RU"/>
        </w:rPr>
      </w:r>
      <w:r/>
    </w:p>
    <w:p>
      <w:pPr>
        <w:pStyle w:val="816"/>
        <w:ind w:firstLine="709"/>
        <w:jc w:val="both"/>
        <w:spacing w:after="0" w:line="240" w:lineRule="auto"/>
      </w:pPr>
      <w:r>
        <w:rPr>
          <w:rFonts w:ascii="Times New Roman" w:hAnsi="Times New Roman" w:eastAsia="Arial Unicode MS"/>
          <w:sz w:val="24"/>
          <w:szCs w:val="24"/>
          <w:lang w:eastAsia="ru-RU"/>
        </w:rPr>
        <w:t xml:space="preserve">С</w:t>
      </w:r>
      <w:r>
        <w:rPr>
          <w:rFonts w:ascii="Times New Roman" w:hAnsi="Times New Roman" w:eastAsia="Arial Unicode MS"/>
          <w:sz w:val="24"/>
          <w:szCs w:val="24"/>
          <w:lang w:eastAsia="ru-RU"/>
        </w:rPr>
        <w:t xml:space="preserve">редний балл ЕГЭ по основным предметам стабильно выше, чем по Чувашии на протяжении последних лет: в 2021 г. русский язык 74,34% (респ. 73,19%), математика профильная 62,62% (респ. 60,44%). Также выше, чем по Чувашии, в 2021 г. средние баллы по предметам ес</w:t>
      </w:r>
      <w:r>
        <w:rPr>
          <w:rFonts w:ascii="Times New Roman" w:hAnsi="Times New Roman" w:eastAsia="Arial Unicode MS"/>
          <w:sz w:val="24"/>
          <w:szCs w:val="24"/>
          <w:lang w:eastAsia="ru-RU"/>
        </w:rPr>
        <w:t xml:space="preserve">тественнонаучного цикла: физика 62,48% (респ. 57,7%), химия 63,31% (респ. 61,01%), информатика и ИКТ 67,45% (респ. 64,46%), биология 57,03% (респ. 56,71%).</w:t>
      </w:r>
      <w:r>
        <w:rPr>
          <w:rFonts w:ascii="Times New Roman" w:hAnsi="Times New Roman" w:eastAsia="Arial Unicode MS"/>
          <w:sz w:val="24"/>
          <w:szCs w:val="24"/>
          <w:lang w:eastAsia="ru-RU"/>
        </w:rPr>
      </w:r>
      <w:r/>
    </w:p>
    <w:p>
      <w:pPr>
        <w:pStyle w:val="816"/>
        <w:ind w:firstLine="709"/>
        <w:jc w:val="both"/>
        <w:spacing w:after="0" w:line="240" w:lineRule="auto"/>
      </w:pPr>
      <w:r>
        <w:rPr>
          <w:rFonts w:ascii="Times New Roman" w:hAnsi="Times New Roman" w:eastAsia="Arial Unicode MS"/>
          <w:sz w:val="24"/>
          <w:szCs w:val="24"/>
          <w:lang w:eastAsia="ru-RU"/>
        </w:rPr>
        <w:t xml:space="preserve">В 2021 году в городе 6 стобалльных результатов по географии, русскому языку, обществознанию (школы №№ 3, 6, 12, 18).</w:t>
      </w:r>
      <w:r>
        <w:rPr>
          <w:rFonts w:ascii="Times New Roman" w:hAnsi="Times New Roman" w:eastAsia="Arial Unicode MS"/>
          <w:sz w:val="24"/>
          <w:szCs w:val="24"/>
          <w:lang w:eastAsia="ru-RU"/>
        </w:rPr>
      </w:r>
      <w:r/>
    </w:p>
    <w:p>
      <w:pPr>
        <w:pStyle w:val="816"/>
        <w:ind w:firstLine="709"/>
        <w:jc w:val="both"/>
        <w:spacing w:after="0" w:line="240" w:lineRule="auto"/>
      </w:pPr>
      <w:r>
        <w:rPr>
          <w:rFonts w:ascii="Times New Roman" w:hAnsi="Times New Roman" w:eastAsia="Arial Unicode MS"/>
          <w:sz w:val="24"/>
          <w:szCs w:val="24"/>
          <w:lang w:eastAsia="ru-RU"/>
        </w:rPr>
        <w:t xml:space="preserve">В 2021 году 67 одиннадцатиклассников (в 2020 г. - 64) получили аттестат о среднем общем образовании с отличием (школы №№ 2, 3, 4, 5, 6, 12, 13, 14, 17, 18, 19, 20).</w:t>
      </w:r>
      <w:r>
        <w:rPr>
          <w:rFonts w:ascii="Times New Roman" w:hAnsi="Times New Roman" w:eastAsia="Arial Unicode MS"/>
          <w:sz w:val="24"/>
          <w:szCs w:val="24"/>
          <w:lang w:eastAsia="ru-RU"/>
        </w:rPr>
      </w:r>
      <w:r/>
    </w:p>
    <w:p>
      <w:pPr>
        <w:pStyle w:val="816"/>
        <w:ind w:firstLine="709"/>
        <w:jc w:val="both"/>
        <w:spacing w:after="0" w:line="240" w:lineRule="auto"/>
      </w:pPr>
      <w:r>
        <w:rPr>
          <w:rFonts w:ascii="Times New Roman" w:hAnsi="Times New Roman" w:eastAsia="Arial Unicode MS"/>
          <w:sz w:val="24"/>
          <w:szCs w:val="24"/>
          <w:lang w:eastAsia="ru-RU"/>
        </w:rPr>
        <w:t xml:space="preserve">Н</w:t>
      </w:r>
      <w:r>
        <w:rPr>
          <w:rFonts w:ascii="Times New Roman" w:hAnsi="Times New Roman" w:eastAsia="Arial Unicode MS"/>
          <w:sz w:val="24"/>
          <w:szCs w:val="24"/>
          <w:lang w:eastAsia="ru-RU"/>
        </w:rPr>
        <w:t xml:space="preserve">овочебоксарск ежегодно занимает лидирующие позиции в республиканском рейтинге среди муниципальных образований ЧР по эффективности участия школьников во всероссийской олимпиаде школьников. Не стоит забывать о введенных в 2020-2021 гг. ограничительных меропр</w:t>
      </w:r>
      <w:r>
        <w:rPr>
          <w:rFonts w:ascii="Times New Roman" w:hAnsi="Times New Roman" w:eastAsia="Arial Unicode MS"/>
          <w:sz w:val="24"/>
          <w:szCs w:val="24"/>
          <w:lang w:eastAsia="ru-RU"/>
        </w:rPr>
        <w:t xml:space="preserve">и</w:t>
      </w:r>
      <w:r>
        <w:rPr>
          <w:rFonts w:ascii="Times New Roman" w:hAnsi="Times New Roman" w:eastAsia="Arial Unicode MS"/>
          <w:sz w:val="24"/>
          <w:szCs w:val="24"/>
          <w:lang w:eastAsia="ru-RU"/>
        </w:rPr>
        <w:t xml:space="preserve">ятиях в связи с распространением новой коронавирусной инфекции, повлиявших на общее участие учащихся во всех этапах всероссийской олимпиады школьников. Тем не менее, за последние 5 лет количество учащихся г. Новочебоксарска – победителей и призеров заключи</w:t>
      </w:r>
      <w:r>
        <w:rPr>
          <w:rFonts w:ascii="Times New Roman" w:hAnsi="Times New Roman" w:eastAsia="Arial Unicode MS"/>
          <w:sz w:val="24"/>
          <w:szCs w:val="24"/>
          <w:lang w:eastAsia="ru-RU"/>
        </w:rPr>
        <w:t xml:space="preserve">тельного этапа олимпиады остается стабильным. Эффективность участия новочебоксарских школьников в заключительном этапе за 5 лет увеличилась на 70,0% и достигла в 2020-2021 учебном году максимума – 100%.</w:t>
      </w:r>
      <w:r>
        <w:rPr>
          <w:rFonts w:ascii="Times New Roman" w:hAnsi="Times New Roman" w:eastAsia="Arial Unicode MS"/>
          <w:sz w:val="24"/>
          <w:szCs w:val="24"/>
          <w:lang w:eastAsia="ru-RU"/>
        </w:rPr>
      </w:r>
      <w:r/>
    </w:p>
    <w:p>
      <w:pPr>
        <w:pStyle w:val="816"/>
        <w:ind w:firstLine="709"/>
        <w:jc w:val="both"/>
        <w:spacing w:after="0" w:line="240" w:lineRule="auto"/>
      </w:pPr>
      <w:r>
        <w:rPr>
          <w:rFonts w:ascii="Times New Roman" w:hAnsi="Times New Roman" w:eastAsia="Arial Unicode MS"/>
          <w:sz w:val="24"/>
          <w:szCs w:val="24"/>
          <w:lang w:eastAsia="ru-RU"/>
        </w:rPr>
        <w:t xml:space="preserve">В рамках республиканской программы комплексной модернизации в  2021 году завершен капитальный ремонт МБОУ СОШ № 3 (в 2021 году освоено 31,4 млн. рублей). </w:t>
      </w:r>
      <w:r>
        <w:rPr>
          <w:rFonts w:ascii="Times New Roman" w:hAnsi="Times New Roman" w:eastAsia="Arial Unicode MS"/>
          <w:sz w:val="24"/>
          <w:szCs w:val="24"/>
          <w:lang w:eastAsia="ru-RU"/>
        </w:rPr>
      </w:r>
      <w:r/>
    </w:p>
    <w:p>
      <w:pPr>
        <w:pStyle w:val="816"/>
        <w:ind w:firstLine="709"/>
        <w:jc w:val="both"/>
        <w:spacing w:after="0" w:line="240" w:lineRule="auto"/>
      </w:pPr>
      <w:r>
        <w:rPr>
          <w:rFonts w:ascii="Times New Roman" w:hAnsi="Times New Roman" w:eastAsia="Arial Unicode MS"/>
          <w:sz w:val="24"/>
          <w:szCs w:val="24"/>
          <w:lang w:eastAsia="ru-RU"/>
        </w:rPr>
        <w:t xml:space="preserve">Начат капитальный ремонт МБОУ СОШ № 4 (освоено 16,6 млн. рублей, проведен капитальный ремонт систем канализации, отопления, водоснабжения, теплового узла, кровли, замена оконных блоков.</w:t>
      </w:r>
      <w:r>
        <w:rPr>
          <w:rFonts w:ascii="Times New Roman" w:hAnsi="Times New Roman" w:eastAsia="Arial Unicode MS"/>
          <w:sz w:val="24"/>
          <w:szCs w:val="24"/>
          <w:lang w:eastAsia="ru-RU"/>
        </w:rPr>
      </w:r>
      <w:r/>
    </w:p>
    <w:p>
      <w:pPr>
        <w:pStyle w:val="816"/>
        <w:ind w:firstLine="709"/>
        <w:jc w:val="both"/>
        <w:spacing w:after="0" w:line="240" w:lineRule="auto"/>
      </w:pPr>
      <w:r>
        <w:rPr>
          <w:rFonts w:ascii="Times New Roman" w:hAnsi="Times New Roman" w:eastAsia="Arial Unicode MS"/>
          <w:sz w:val="24"/>
          <w:szCs w:val="24"/>
          <w:lang w:eastAsia="ru-RU"/>
        </w:rPr>
        <w:t xml:space="preserve">В рамках капитального ремонта МБОУ «СОШ № 11» освоено 9,5 млн. рублей (отремонтированы кровля здания школы и кровля дошкольного отделения).</w:t>
      </w:r>
      <w:r>
        <w:rPr>
          <w:rFonts w:ascii="Times New Roman" w:hAnsi="Times New Roman" w:eastAsia="Arial Unicode MS"/>
          <w:sz w:val="24"/>
          <w:szCs w:val="24"/>
          <w:lang w:eastAsia="ru-RU"/>
        </w:rPr>
      </w:r>
      <w:r/>
    </w:p>
    <w:p>
      <w:pPr>
        <w:pStyle w:val="816"/>
        <w:ind w:firstLine="709"/>
        <w:jc w:val="both"/>
        <w:spacing w:after="0" w:line="240" w:lineRule="auto"/>
      </w:pPr>
      <w:r>
        <w:rPr>
          <w:rFonts w:ascii="Times New Roman" w:hAnsi="Times New Roman" w:eastAsia="Arial Unicode MS"/>
          <w:sz w:val="24"/>
          <w:szCs w:val="24"/>
          <w:lang w:eastAsia="ru-RU"/>
        </w:rPr>
        <w:t xml:space="preserve">Из муниципального бюджета на проведение текущих ремонтных работ выделено 11,02 млн. рублей. На указанные средства проведен ремонт кровель, ремонт систем водоснабжения, отопления и канализации и общестроительные работы. </w:t>
      </w:r>
      <w:r>
        <w:rPr>
          <w:rFonts w:ascii="Times New Roman" w:hAnsi="Times New Roman" w:eastAsia="Arial Unicode MS"/>
          <w:sz w:val="24"/>
          <w:szCs w:val="24"/>
          <w:lang w:eastAsia="ru-RU"/>
        </w:rPr>
      </w:r>
      <w:r/>
    </w:p>
    <w:p>
      <w:pPr>
        <w:pStyle w:val="816"/>
        <w:ind w:firstLine="709"/>
        <w:jc w:val="both"/>
        <w:spacing w:after="0" w:line="240" w:lineRule="auto"/>
      </w:pPr>
      <w:r>
        <w:rPr>
          <w:rFonts w:ascii="Times New Roman" w:hAnsi="Times New Roman" w:eastAsia="Arial Unicode MS"/>
          <w:sz w:val="24"/>
          <w:szCs w:val="24"/>
          <w:lang w:eastAsia="ru-RU"/>
        </w:rPr>
        <w:t xml:space="preserve">На разработку и экспертизу проектно-сметной документации для проведения капитального ремонта образовательных организаций освоено 6,2 млн. рублей.</w:t>
      </w:r>
      <w:r>
        <w:rPr>
          <w:rFonts w:ascii="Times New Roman" w:hAnsi="Times New Roman" w:eastAsia="Arial Unicode MS"/>
          <w:sz w:val="24"/>
          <w:szCs w:val="24"/>
          <w:lang w:eastAsia="ru-RU"/>
        </w:rPr>
      </w:r>
      <w:r/>
    </w:p>
    <w:p>
      <w:pPr>
        <w:pStyle w:val="816"/>
        <w:ind w:firstLine="709"/>
        <w:jc w:val="both"/>
        <w:spacing w:after="0" w:line="240" w:lineRule="auto"/>
      </w:pPr>
      <w:r>
        <w:rPr>
          <w:rFonts w:ascii="Times New Roman" w:hAnsi="Times New Roman" w:eastAsia="Arial Unicode MS"/>
          <w:sz w:val="24"/>
          <w:szCs w:val="24"/>
          <w:lang w:eastAsia="ru-RU"/>
        </w:rPr>
        <w:t xml:space="preserve">Образовательные организации города Новочебоксарска уже три года успешно участвуют в конкурсном отборе проектов развития общественной инфраструктуры, основанных на местных инициативах. </w:t>
      </w:r>
      <w:r>
        <w:rPr>
          <w:rFonts w:ascii="Times New Roman" w:hAnsi="Times New Roman" w:eastAsia="Arial Unicode MS"/>
          <w:sz w:val="24"/>
          <w:szCs w:val="24"/>
          <w:lang w:eastAsia="ru-RU"/>
        </w:rPr>
      </w:r>
      <w:r/>
    </w:p>
    <w:p>
      <w:pPr>
        <w:pStyle w:val="816"/>
        <w:ind w:firstLine="709"/>
        <w:jc w:val="both"/>
        <w:spacing w:after="0" w:line="240" w:lineRule="auto"/>
      </w:pPr>
      <w:r>
        <w:rPr>
          <w:rFonts w:ascii="Times New Roman" w:hAnsi="Times New Roman" w:eastAsia="Arial Unicode MS"/>
          <w:sz w:val="24"/>
          <w:szCs w:val="24"/>
          <w:lang w:eastAsia="ru-RU"/>
        </w:rPr>
        <w:t xml:space="preserve">Е</w:t>
      </w:r>
      <w:r>
        <w:rPr>
          <w:rFonts w:ascii="Times New Roman" w:hAnsi="Times New Roman" w:eastAsia="Arial Unicode MS"/>
          <w:sz w:val="24"/>
          <w:szCs w:val="24"/>
          <w:lang w:eastAsia="ru-RU"/>
        </w:rPr>
        <w:t xml:space="preserve">сли в 2019 году было представлено 3 проекта (3,2 млн.рублей), в 2020 году 10 проектов (14,2 млн.рублей), то в 2021 году поданы заявки и поддержан конкурсной комиссией Минстроя Чувашии 21 проект на общую сумму 24,5 млн. руб, (в т.ч. 7, 3 млн. рублей - респу</w:t>
      </w:r>
      <w:r>
        <w:rPr>
          <w:rFonts w:ascii="Times New Roman" w:hAnsi="Times New Roman" w:eastAsia="Arial Unicode MS"/>
          <w:sz w:val="24"/>
          <w:szCs w:val="24"/>
          <w:lang w:eastAsia="ru-RU"/>
        </w:rPr>
        <w:t xml:space="preserve">бликанский бюджет Чувашской Республики, 13,5 млн. руб. – муниципальный бюджет города Новочебоксарска, 3,7 млн. руб. – внебюджетные источники). </w:t>
      </w:r>
      <w:r>
        <w:rPr>
          <w:rFonts w:ascii="Times New Roman" w:hAnsi="Times New Roman" w:eastAsia="Arial Unicode MS"/>
          <w:sz w:val="24"/>
          <w:szCs w:val="24"/>
          <w:lang w:eastAsia="ru-RU"/>
        </w:rPr>
      </w:r>
      <w:r/>
    </w:p>
    <w:p>
      <w:pPr>
        <w:pStyle w:val="816"/>
        <w:ind w:firstLine="709"/>
        <w:jc w:val="both"/>
        <w:spacing w:after="0" w:line="240" w:lineRule="auto"/>
      </w:pPr>
      <w:r>
        <w:rPr>
          <w:rFonts w:ascii="Times New Roman" w:hAnsi="Times New Roman" w:eastAsia="Arial Unicode MS"/>
          <w:sz w:val="24"/>
          <w:szCs w:val="24"/>
          <w:lang w:eastAsia="ru-RU"/>
        </w:rPr>
        <w:t xml:space="preserve">Таким образом, в рамках инициативного бюджетирования образовательными организациями получена поддержка на общую сумму 41,9 млн.рублей. </w:t>
      </w:r>
      <w:r>
        <w:rPr>
          <w:rFonts w:ascii="Times New Roman" w:hAnsi="Times New Roman" w:eastAsia="Arial Unicode MS"/>
          <w:sz w:val="24"/>
          <w:szCs w:val="24"/>
          <w:lang w:eastAsia="ru-RU"/>
        </w:rPr>
      </w:r>
      <w:r/>
    </w:p>
    <w:p>
      <w:pPr>
        <w:pStyle w:val="816"/>
        <w:ind w:firstLine="709"/>
        <w:jc w:val="both"/>
        <w:spacing w:after="0" w:line="240" w:lineRule="auto"/>
      </w:pPr>
      <w:r>
        <w:rPr>
          <w:rFonts w:ascii="Times New Roman" w:hAnsi="Times New Roman" w:eastAsia="Arial Unicode MS"/>
          <w:sz w:val="24"/>
          <w:szCs w:val="24"/>
          <w:lang w:eastAsia="ru-RU"/>
        </w:rPr>
        <w:t xml:space="preserve">Б</w:t>
      </w:r>
      <w:r>
        <w:rPr>
          <w:rFonts w:ascii="Times New Roman" w:hAnsi="Times New Roman" w:eastAsia="Arial Unicode MS"/>
          <w:sz w:val="24"/>
          <w:szCs w:val="24"/>
          <w:lang w:eastAsia="ru-RU"/>
        </w:rPr>
        <w:t xml:space="preserve">лагодаря участию в конкурсном отборе приведены в порядок асфальтовые покрытия образовательных организаций, отремонтированы спортивные и актовые залы, бассейны, заменены окна, открыты спортивные площадки и соляные комнаты в детских садах, отремонтированы фа</w:t>
      </w:r>
      <w:r>
        <w:rPr>
          <w:rFonts w:ascii="Times New Roman" w:hAnsi="Times New Roman" w:eastAsia="Arial Unicode MS"/>
          <w:sz w:val="24"/>
          <w:szCs w:val="24"/>
          <w:lang w:eastAsia="ru-RU"/>
        </w:rPr>
        <w:t xml:space="preserve">сады зданий и др.  </w:t>
      </w:r>
      <w:r>
        <w:rPr>
          <w:rFonts w:ascii="Times New Roman" w:hAnsi="Times New Roman" w:eastAsia="Arial Unicode MS"/>
          <w:sz w:val="24"/>
          <w:szCs w:val="24"/>
          <w:lang w:eastAsia="ru-RU"/>
        </w:rPr>
      </w:r>
      <w:r/>
    </w:p>
    <w:p>
      <w:pPr>
        <w:pStyle w:val="816"/>
        <w:ind w:firstLine="709"/>
        <w:jc w:val="both"/>
        <w:spacing w:after="0" w:line="240" w:lineRule="auto"/>
      </w:pPr>
      <w:r>
        <w:rPr>
          <w:rFonts w:ascii="Times New Roman" w:hAnsi="Times New Roman" w:eastAsia="Arial Unicode MS"/>
          <w:sz w:val="24"/>
          <w:szCs w:val="24"/>
          <w:lang w:eastAsia="ru-RU"/>
        </w:rPr>
        <w:t xml:space="preserve">В целях выявления и распространения опыта лучших российских проектов инициативного бюджетирования Научно-исследовательский финансовый институт Министерства финансов Российской Федерации ежегодно объявляет  Конкурс проектов инициативного бюджетирования. </w:t>
      </w:r>
      <w:r>
        <w:rPr>
          <w:rFonts w:ascii="Times New Roman" w:hAnsi="Times New Roman" w:eastAsia="Arial Unicode MS"/>
          <w:sz w:val="24"/>
          <w:szCs w:val="24"/>
          <w:lang w:eastAsia="ru-RU"/>
        </w:rPr>
      </w:r>
      <w:r/>
    </w:p>
    <w:p>
      <w:pPr>
        <w:pStyle w:val="816"/>
        <w:ind w:firstLine="709"/>
        <w:jc w:val="both"/>
        <w:spacing w:after="0" w:line="240" w:lineRule="auto"/>
      </w:pPr>
      <w:r>
        <w:rPr>
          <w:rFonts w:ascii="Times New Roman" w:hAnsi="Times New Roman" w:eastAsia="Arial Unicode MS"/>
          <w:sz w:val="24"/>
          <w:szCs w:val="24"/>
          <w:lang w:eastAsia="ru-RU"/>
        </w:rPr>
        <w:t xml:space="preserve">В</w:t>
      </w:r>
      <w:r>
        <w:rPr>
          <w:rFonts w:ascii="Times New Roman" w:hAnsi="Times New Roman" w:eastAsia="Arial Unicode MS"/>
          <w:sz w:val="24"/>
          <w:szCs w:val="24"/>
          <w:lang w:eastAsia="ru-RU"/>
        </w:rPr>
        <w:t xml:space="preserve"> 2021 году прошел V Всероссийский конкурс, в котором участвовало 915 проектов. Официальное подведение итогов конкурса, награждение победителей и финалистов состоялось 20-21 сентября 2021 года на III Всероссийской конференции по инициативному бюджетированию</w:t>
      </w:r>
      <w:r>
        <w:rPr>
          <w:rFonts w:ascii="Times New Roman" w:hAnsi="Times New Roman" w:eastAsia="Arial Unicode MS"/>
          <w:sz w:val="24"/>
          <w:szCs w:val="24"/>
          <w:lang w:eastAsia="ru-RU"/>
        </w:rPr>
        <w:t xml:space="preserve"> в Научно-исследовательском финансовом институте Минфина России. Проект, представленный новочебоксарской школой № 17 «Модернизация и реконструкция бассейна МБОУ «СОШ №17» г. Новочебоксарск»  вошел в число 25 лучших проектов Конкурса.  </w:t>
      </w:r>
      <w:r>
        <w:rPr>
          <w:rFonts w:ascii="Times New Roman" w:hAnsi="Times New Roman" w:eastAsia="Arial Unicode MS"/>
          <w:sz w:val="24"/>
          <w:szCs w:val="24"/>
          <w:lang w:eastAsia="ru-RU"/>
        </w:rPr>
      </w:r>
      <w:r/>
    </w:p>
    <w:p>
      <w:pPr>
        <w:pStyle w:val="816"/>
        <w:ind w:firstLine="709"/>
        <w:jc w:val="both"/>
        <w:spacing w:after="0" w:line="240" w:lineRule="auto"/>
        <w:rPr>
          <w:rFonts w:ascii="Times New Roman" w:hAnsi="Times New Roman"/>
          <w:sz w:val="24"/>
          <w:szCs w:val="24"/>
        </w:rPr>
      </w:pPr>
      <w:r>
        <w:rPr>
          <w:rFonts w:ascii="Times New Roman" w:hAnsi="Times New Roman"/>
          <w:sz w:val="24"/>
          <w:szCs w:val="24"/>
        </w:rPr>
      </w:r>
      <w:r/>
    </w:p>
    <w:p>
      <w:pPr>
        <w:pStyle w:val="816"/>
        <w:ind w:firstLine="709"/>
        <w:jc w:val="center"/>
        <w:spacing w:after="0" w:line="240" w:lineRule="auto"/>
        <w:rPr>
          <w:rFonts w:ascii="Times New Roman" w:hAnsi="Times New Roman"/>
          <w:b/>
          <w:sz w:val="24"/>
          <w:szCs w:val="24"/>
        </w:rPr>
      </w:pPr>
      <w:r>
        <w:rPr>
          <w:rFonts w:ascii="Times New Roman" w:hAnsi="Times New Roman"/>
          <w:b/>
          <w:sz w:val="24"/>
          <w:szCs w:val="24"/>
        </w:rPr>
        <w:t xml:space="preserve">6. Культура</w:t>
      </w:r>
      <w:r/>
    </w:p>
    <w:p>
      <w:pPr>
        <w:pStyle w:val="816"/>
        <w:ind w:firstLine="709"/>
        <w:jc w:val="both"/>
        <w:spacing w:after="0" w:line="240" w:lineRule="auto"/>
      </w:pPr>
      <w:r>
        <w:rPr>
          <w:rFonts w:ascii="Times New Roman" w:hAnsi="Times New Roman"/>
          <w:sz w:val="24"/>
          <w:szCs w:val="24"/>
        </w:rPr>
        <w:t xml:space="preserve">О</w:t>
      </w:r>
      <w:r>
        <w:rPr>
          <w:rFonts w:ascii="Times New Roman" w:hAnsi="Times New Roman"/>
          <w:sz w:val="24"/>
          <w:szCs w:val="24"/>
        </w:rPr>
        <w:t xml:space="preserve">трасль культуры города Новочебоксарска объединяет шесть учреждений: МБОУ ДО «Детская школа искусств», МБОУ ДО «Детская музыкальная школа», МБОУ ДО «Детская художественная школа», МБУ «Историко-художественный музейный комплекс» (Художественный музей и Музей</w:t>
      </w:r>
      <w:r>
        <w:rPr>
          <w:rFonts w:ascii="Times New Roman" w:hAnsi="Times New Roman"/>
          <w:sz w:val="24"/>
          <w:szCs w:val="24"/>
        </w:rPr>
        <w:t xml:space="preserve"> краеведения и истории, МБУ «Библиотека» (Центральная библиотека им. Ю.Гагарина и 7 ее филиалов), АУ «Дворец культуры «Химик». </w:t>
      </w:r>
      <w:r>
        <w:rPr>
          <w:rFonts w:ascii="Times New Roman" w:hAnsi="Times New Roman"/>
          <w:sz w:val="24"/>
          <w:szCs w:val="24"/>
        </w:rPr>
      </w:r>
      <w:r/>
    </w:p>
    <w:p>
      <w:pPr>
        <w:pStyle w:val="816"/>
        <w:ind w:firstLine="709"/>
        <w:jc w:val="both"/>
        <w:spacing w:after="0" w:line="240" w:lineRule="auto"/>
      </w:pPr>
      <w:r>
        <w:rPr>
          <w:rFonts w:ascii="Times New Roman" w:hAnsi="Times New Roman"/>
          <w:sz w:val="24"/>
          <w:szCs w:val="24"/>
        </w:rPr>
        <w:t xml:space="preserve">В 3 школах дополнительного образования в области культуры и искусства обучается 2973 ребенка в возрасте от 5 до 18 лет, охват общего числа учащихся города дополнительным образованием составляет 18,8 %.</w:t>
      </w:r>
      <w:r>
        <w:rPr>
          <w:rFonts w:ascii="Times New Roman" w:hAnsi="Times New Roman"/>
          <w:sz w:val="24"/>
          <w:szCs w:val="24"/>
        </w:rPr>
      </w:r>
      <w:r/>
    </w:p>
    <w:p>
      <w:pPr>
        <w:pStyle w:val="816"/>
        <w:ind w:firstLine="709"/>
        <w:jc w:val="both"/>
        <w:spacing w:after="0" w:line="240" w:lineRule="auto"/>
      </w:pPr>
      <w:r>
        <w:rPr>
          <w:rFonts w:ascii="Times New Roman" w:hAnsi="Times New Roman"/>
          <w:sz w:val="24"/>
          <w:szCs w:val="24"/>
        </w:rPr>
        <w:t xml:space="preserve">Д</w:t>
      </w:r>
      <w:r>
        <w:rPr>
          <w:rFonts w:ascii="Times New Roman" w:hAnsi="Times New Roman"/>
          <w:sz w:val="24"/>
          <w:szCs w:val="24"/>
        </w:rPr>
        <w:t xml:space="preserve">К Химик является основной площадкой по проведению культурно-массовых мероприятий в городе. По состоянию на 01 января 2022 года ДК «Химик» проведено 248 массовое мероприятие с охватом 158806 человек, функционирует 22 клубных формирования, которые посещает 9</w:t>
      </w:r>
      <w:r>
        <w:rPr>
          <w:rFonts w:ascii="Times New Roman" w:hAnsi="Times New Roman"/>
          <w:sz w:val="24"/>
          <w:szCs w:val="24"/>
        </w:rPr>
        <w:t xml:space="preserve">83  человека. Во Дворце функционирует 2 кинотеатра.</w:t>
      </w:r>
      <w:r>
        <w:rPr>
          <w:rFonts w:ascii="Times New Roman" w:hAnsi="Times New Roman"/>
          <w:sz w:val="24"/>
          <w:szCs w:val="24"/>
        </w:rPr>
      </w:r>
      <w:r/>
    </w:p>
    <w:p>
      <w:pPr>
        <w:pStyle w:val="816"/>
        <w:ind w:firstLine="709"/>
        <w:jc w:val="both"/>
        <w:spacing w:after="0" w:line="240" w:lineRule="auto"/>
      </w:pPr>
      <w:r>
        <w:rPr>
          <w:rFonts w:ascii="Times New Roman" w:hAnsi="Times New Roman"/>
          <w:sz w:val="24"/>
          <w:szCs w:val="24"/>
        </w:rPr>
        <w:t xml:space="preserve">Библиотечной системой города в 2021 году проведено 397 массовых мероприятий, которые посетили 53127 человек. </w:t>
      </w:r>
      <w:r>
        <w:rPr>
          <w:rFonts w:ascii="Times New Roman" w:hAnsi="Times New Roman"/>
          <w:sz w:val="24"/>
          <w:szCs w:val="24"/>
        </w:rPr>
      </w:r>
      <w:r/>
    </w:p>
    <w:p>
      <w:pPr>
        <w:pStyle w:val="816"/>
        <w:ind w:firstLine="709"/>
        <w:jc w:val="both"/>
        <w:spacing w:after="0" w:line="240" w:lineRule="auto"/>
      </w:pPr>
      <w:r>
        <w:rPr>
          <w:rFonts w:ascii="Times New Roman" w:hAnsi="Times New Roman"/>
          <w:sz w:val="24"/>
          <w:szCs w:val="24"/>
        </w:rPr>
        <w:t xml:space="preserve">Число пользователей в 2021 году составило 34577 чел (+65 к уровню 2019 года). </w:t>
      </w:r>
      <w:r>
        <w:rPr>
          <w:rFonts w:ascii="Times New Roman" w:hAnsi="Times New Roman"/>
          <w:sz w:val="24"/>
          <w:szCs w:val="24"/>
        </w:rPr>
      </w:r>
      <w:r/>
    </w:p>
    <w:p>
      <w:pPr>
        <w:pStyle w:val="816"/>
        <w:ind w:firstLine="709"/>
        <w:jc w:val="both"/>
        <w:spacing w:after="0" w:line="240" w:lineRule="auto"/>
      </w:pPr>
      <w:r>
        <w:rPr>
          <w:rFonts w:ascii="Times New Roman" w:hAnsi="Times New Roman"/>
          <w:sz w:val="24"/>
          <w:szCs w:val="24"/>
        </w:rPr>
        <w:t xml:space="preserve">Доля библиотечного фонда, отраженного в электронном каталоге - 100 %. </w:t>
      </w:r>
      <w:r>
        <w:rPr>
          <w:rFonts w:ascii="Times New Roman" w:hAnsi="Times New Roman"/>
          <w:sz w:val="24"/>
          <w:szCs w:val="24"/>
        </w:rPr>
      </w:r>
      <w:r/>
    </w:p>
    <w:p>
      <w:pPr>
        <w:pStyle w:val="816"/>
        <w:ind w:firstLine="709"/>
        <w:jc w:val="both"/>
        <w:spacing w:after="0" w:line="240" w:lineRule="auto"/>
      </w:pPr>
      <w:r>
        <w:rPr>
          <w:rFonts w:ascii="Times New Roman" w:hAnsi="Times New Roman"/>
          <w:sz w:val="24"/>
          <w:szCs w:val="24"/>
        </w:rPr>
        <w:t xml:space="preserve">Число посещений библиотек –387448 раз (+2712 к уровню 2019 года), интернет-сайта - 172805. </w:t>
      </w:r>
      <w:r>
        <w:rPr>
          <w:rFonts w:ascii="Times New Roman" w:hAnsi="Times New Roman"/>
          <w:sz w:val="24"/>
          <w:szCs w:val="24"/>
        </w:rPr>
      </w:r>
      <w:r/>
    </w:p>
    <w:p>
      <w:pPr>
        <w:pStyle w:val="816"/>
        <w:ind w:firstLine="709"/>
        <w:jc w:val="both"/>
        <w:spacing w:after="0" w:line="240" w:lineRule="auto"/>
      </w:pPr>
      <w:r>
        <w:rPr>
          <w:rFonts w:ascii="Times New Roman" w:hAnsi="Times New Roman"/>
          <w:sz w:val="24"/>
          <w:szCs w:val="24"/>
        </w:rPr>
        <w:t xml:space="preserve">В 2021 г. в фонды общедоступных муниципальных библиотек Новочебоксарска поступило 8507 документов (-3908 экз. к уровню 2020 г., +162 к уровню 2019 г.)  обновление</w:t>
      </w:r>
      <w:r>
        <w:rPr>
          <w:rFonts w:ascii="Times New Roman" w:hAnsi="Times New Roman"/>
          <w:sz w:val="24"/>
          <w:szCs w:val="24"/>
        </w:rPr>
      </w:r>
      <w:r/>
    </w:p>
    <w:p>
      <w:pPr>
        <w:pStyle w:val="816"/>
        <w:ind w:firstLine="709"/>
        <w:jc w:val="both"/>
        <w:spacing w:after="0" w:line="240" w:lineRule="auto"/>
      </w:pPr>
      <w:r>
        <w:rPr>
          <w:rFonts w:ascii="Times New Roman" w:hAnsi="Times New Roman"/>
          <w:sz w:val="24"/>
          <w:szCs w:val="24"/>
        </w:rPr>
        <w:t xml:space="preserve">В 2021 году процент охвата населения Новочебоксарска библиотечным обслуживанием составил 27,1 % (в 2020 году – 24%, в 2019 - 27,2%,).</w:t>
      </w:r>
      <w:r>
        <w:rPr>
          <w:rFonts w:ascii="Times New Roman" w:hAnsi="Times New Roman"/>
          <w:sz w:val="24"/>
          <w:szCs w:val="24"/>
        </w:rPr>
      </w:r>
      <w:r/>
    </w:p>
    <w:p>
      <w:pPr>
        <w:pStyle w:val="816"/>
        <w:ind w:firstLine="709"/>
        <w:jc w:val="both"/>
        <w:spacing w:after="0" w:line="240" w:lineRule="auto"/>
      </w:pPr>
      <w:r>
        <w:rPr>
          <w:rFonts w:ascii="Times New Roman" w:hAnsi="Times New Roman"/>
          <w:sz w:val="24"/>
          <w:szCs w:val="24"/>
        </w:rPr>
        <w:t xml:space="preserve">С</w:t>
      </w:r>
      <w:r>
        <w:rPr>
          <w:rFonts w:ascii="Times New Roman" w:hAnsi="Times New Roman"/>
          <w:sz w:val="24"/>
          <w:szCs w:val="24"/>
        </w:rPr>
        <w:t xml:space="preserve">овокупный объем документного фонда муниципальных библиотек Новочебоксарска составил 321642 экз. изданий (+379 к уровню 2020 г.). Из них: печатные издания составили 319473 экз. (99,3%), электронные документы на съемных носителях – 1938 экз., аудиовизуальные</w:t>
      </w:r>
      <w:r>
        <w:rPr>
          <w:rFonts w:ascii="Times New Roman" w:hAnsi="Times New Roman"/>
          <w:sz w:val="24"/>
          <w:szCs w:val="24"/>
        </w:rPr>
        <w:t xml:space="preserve"> документы – 231 экз.</w:t>
      </w:r>
      <w:r>
        <w:rPr>
          <w:rFonts w:ascii="Times New Roman" w:hAnsi="Times New Roman"/>
          <w:sz w:val="24"/>
          <w:szCs w:val="24"/>
        </w:rPr>
      </w:r>
      <w:r/>
    </w:p>
    <w:p>
      <w:pPr>
        <w:pStyle w:val="816"/>
        <w:ind w:firstLine="709"/>
        <w:jc w:val="both"/>
        <w:spacing w:after="0" w:line="240" w:lineRule="auto"/>
      </w:pPr>
      <w:r>
        <w:rPr>
          <w:rFonts w:ascii="Times New Roman" w:hAnsi="Times New Roman"/>
          <w:sz w:val="24"/>
          <w:szCs w:val="24"/>
        </w:rPr>
        <w:t xml:space="preserve">В рамках заключенного соглашения о реализации проекта «Культурная среда» в 2021 Детской музыкальной школе и Детской художественной школе предоставлена субсидия в размере 13 948 586,97 руб. на проведение ремонтных работ</w:t>
      </w:r>
      <w:r>
        <w:rPr>
          <w:rFonts w:ascii="Times New Roman" w:hAnsi="Times New Roman"/>
          <w:sz w:val="24"/>
          <w:szCs w:val="24"/>
        </w:rPr>
      </w:r>
      <w:r/>
    </w:p>
    <w:p>
      <w:pPr>
        <w:pStyle w:val="816"/>
        <w:ind w:firstLine="709"/>
        <w:jc w:val="both"/>
        <w:spacing w:after="0" w:line="240" w:lineRule="auto"/>
        <w:rPr>
          <w:rFonts w:ascii="Times New Roman" w:hAnsi="Times New Roman"/>
          <w:sz w:val="24"/>
          <w:szCs w:val="24"/>
        </w:rPr>
      </w:pPr>
      <w:r>
        <w:rPr>
          <w:rFonts w:ascii="Times New Roman" w:hAnsi="Times New Roman"/>
          <w:sz w:val="24"/>
          <w:szCs w:val="24"/>
        </w:rPr>
      </w:r>
      <w:r/>
    </w:p>
    <w:p>
      <w:pPr>
        <w:pStyle w:val="816"/>
        <w:ind w:firstLine="709"/>
        <w:jc w:val="center"/>
        <w:spacing w:after="0" w:line="240" w:lineRule="auto"/>
        <w:rPr>
          <w:rFonts w:ascii="Times New Roman" w:hAnsi="Times New Roman"/>
          <w:b/>
          <w:sz w:val="24"/>
          <w:szCs w:val="24"/>
        </w:rPr>
      </w:pPr>
      <w:r>
        <w:rPr>
          <w:rFonts w:ascii="Times New Roman" w:hAnsi="Times New Roman"/>
          <w:b/>
          <w:sz w:val="24"/>
          <w:szCs w:val="24"/>
        </w:rPr>
        <w:t xml:space="preserve">7. Физическая культура и спорт</w:t>
      </w:r>
      <w:r/>
    </w:p>
    <w:p>
      <w:pPr>
        <w:pStyle w:val="816"/>
        <w:ind w:firstLine="709"/>
        <w:jc w:val="both"/>
        <w:spacing w:after="0" w:line="240" w:lineRule="auto"/>
      </w:pPr>
      <w:r>
        <w:rPr>
          <w:rFonts w:ascii="Times New Roman" w:hAnsi="Times New Roman" w:eastAsia="Times New Roman"/>
          <w:sz w:val="24"/>
          <w:szCs w:val="24"/>
          <w:lang w:eastAsia="ru-RU"/>
        </w:rPr>
        <w:t xml:space="preserve">В 2021 году было организовано более 150 спортивных и физкультурно-оздоровительных мероприятия, в которых приняло участие более 60 тыс. человек. </w:t>
      </w:r>
      <w:r>
        <w:rPr>
          <w:rFonts w:ascii="Times New Roman" w:hAnsi="Times New Roman" w:eastAsia="Times New Roman"/>
          <w:sz w:val="24"/>
          <w:szCs w:val="24"/>
          <w:lang w:eastAsia="ru-RU"/>
        </w:rPr>
      </w:r>
      <w:r/>
    </w:p>
    <w:p>
      <w:pPr>
        <w:pStyle w:val="816"/>
        <w:ind w:firstLine="709"/>
        <w:jc w:val="both"/>
        <w:spacing w:after="0" w:line="240" w:lineRule="auto"/>
      </w:pPr>
      <w:r>
        <w:rPr>
          <w:rFonts w:ascii="Times New Roman" w:hAnsi="Times New Roman" w:eastAsia="Times New Roman"/>
          <w:sz w:val="24"/>
          <w:szCs w:val="24"/>
          <w:lang w:eastAsia="ru-RU"/>
        </w:rPr>
        <w:t xml:space="preserve">Формат и технологии проведения массовых мероприятий претерпели изменения в результате ограничений, связанных с угрозой распространения новой коронавирусной инфекции COVID-19.</w:t>
      </w:r>
      <w:r>
        <w:rPr>
          <w:rFonts w:ascii="Times New Roman" w:hAnsi="Times New Roman" w:eastAsia="Times New Roman"/>
          <w:sz w:val="24"/>
          <w:szCs w:val="24"/>
          <w:lang w:eastAsia="ru-RU"/>
        </w:rPr>
      </w:r>
      <w:r/>
    </w:p>
    <w:p>
      <w:pPr>
        <w:pStyle w:val="816"/>
        <w:ind w:firstLine="709"/>
        <w:jc w:val="both"/>
        <w:spacing w:after="0" w:line="240" w:lineRule="auto"/>
      </w:pPr>
      <w:r>
        <w:rPr>
          <w:rFonts w:ascii="Times New Roman" w:hAnsi="Times New Roman" w:eastAsia="Times New Roman"/>
          <w:sz w:val="24"/>
          <w:szCs w:val="24"/>
          <w:lang w:eastAsia="ru-RU"/>
        </w:rPr>
        <w:t xml:space="preserve">Физкультурно-массовое мероприятие на льду для молодежи «Рождественский переполох» </w:t>
      </w:r>
      <w:r>
        <w:rPr>
          <w:rFonts w:ascii="Times New Roman" w:hAnsi="Times New Roman" w:eastAsia="Times New Roman"/>
          <w:sz w:val="24"/>
          <w:szCs w:val="24"/>
          <w:lang w:eastAsia="ru-RU"/>
        </w:rPr>
      </w:r>
      <w:r/>
    </w:p>
    <w:p>
      <w:pPr>
        <w:pStyle w:val="816"/>
        <w:ind w:firstLine="709"/>
        <w:jc w:val="both"/>
        <w:spacing w:after="0" w:line="240" w:lineRule="auto"/>
      </w:pPr>
      <w:r>
        <w:rPr>
          <w:rFonts w:ascii="Times New Roman" w:hAnsi="Times New Roman" w:eastAsia="Times New Roman"/>
          <w:sz w:val="24"/>
          <w:szCs w:val="24"/>
          <w:lang w:eastAsia="ru-RU"/>
        </w:rPr>
        <w:t xml:space="preserve">Всероссийская массовая лыжная гонка «Лыжня России – 2021».</w:t>
      </w:r>
      <w:r>
        <w:rPr>
          <w:rFonts w:ascii="Times New Roman" w:hAnsi="Times New Roman" w:eastAsia="Times New Roman"/>
          <w:sz w:val="24"/>
          <w:szCs w:val="24"/>
          <w:lang w:eastAsia="ru-RU"/>
        </w:rPr>
      </w:r>
      <w:r/>
    </w:p>
    <w:p>
      <w:pPr>
        <w:pStyle w:val="816"/>
        <w:ind w:firstLine="709"/>
        <w:jc w:val="both"/>
        <w:spacing w:after="0" w:line="240" w:lineRule="auto"/>
      </w:pPr>
      <w:r>
        <w:rPr>
          <w:rFonts w:ascii="Times New Roman" w:hAnsi="Times New Roman" w:eastAsia="Times New Roman"/>
          <w:sz w:val="24"/>
          <w:szCs w:val="24"/>
          <w:lang w:eastAsia="ru-RU"/>
        </w:rPr>
        <w:t xml:space="preserve">Всероссийский день бега «Кросс нации – 2021».</w:t>
      </w:r>
      <w:r>
        <w:rPr>
          <w:rFonts w:ascii="Times New Roman" w:hAnsi="Times New Roman" w:eastAsia="Times New Roman"/>
          <w:sz w:val="24"/>
          <w:szCs w:val="24"/>
          <w:lang w:eastAsia="ru-RU"/>
        </w:rPr>
      </w:r>
      <w:r/>
    </w:p>
    <w:p>
      <w:pPr>
        <w:pStyle w:val="816"/>
        <w:ind w:firstLine="709"/>
        <w:jc w:val="both"/>
        <w:spacing w:after="0" w:line="240" w:lineRule="auto"/>
      </w:pPr>
      <w:r>
        <w:rPr>
          <w:rFonts w:ascii="Times New Roman" w:hAnsi="Times New Roman" w:eastAsia="Times New Roman"/>
          <w:sz w:val="24"/>
          <w:szCs w:val="24"/>
          <w:lang w:eastAsia="ru-RU"/>
        </w:rPr>
        <w:t xml:space="preserve">Велопробеги, посвященные знаменательным датам.</w:t>
      </w:r>
      <w:r>
        <w:rPr>
          <w:rFonts w:ascii="Times New Roman" w:hAnsi="Times New Roman" w:eastAsia="Times New Roman"/>
          <w:sz w:val="24"/>
          <w:szCs w:val="24"/>
          <w:lang w:eastAsia="ru-RU"/>
        </w:rPr>
      </w:r>
      <w:r/>
    </w:p>
    <w:p>
      <w:pPr>
        <w:pStyle w:val="816"/>
        <w:ind w:firstLine="709"/>
        <w:jc w:val="both"/>
        <w:spacing w:after="0" w:line="240" w:lineRule="auto"/>
      </w:pPr>
      <w:r>
        <w:rPr>
          <w:rFonts w:ascii="Times New Roman" w:hAnsi="Times New Roman" w:eastAsia="Times New Roman"/>
          <w:sz w:val="24"/>
          <w:szCs w:val="24"/>
          <w:lang w:eastAsia="ru-RU"/>
        </w:rPr>
        <w:t xml:space="preserve">Большое внимание уделяется развитию семейного и дворового спорта. </w:t>
      </w:r>
      <w:r>
        <w:rPr>
          <w:rFonts w:ascii="Times New Roman" w:hAnsi="Times New Roman" w:eastAsia="Times New Roman"/>
          <w:sz w:val="24"/>
          <w:szCs w:val="24"/>
          <w:lang w:eastAsia="ru-RU"/>
        </w:rPr>
      </w:r>
      <w:r/>
    </w:p>
    <w:p>
      <w:pPr>
        <w:pStyle w:val="816"/>
        <w:ind w:firstLine="709"/>
        <w:jc w:val="both"/>
        <w:spacing w:after="0" w:line="240" w:lineRule="auto"/>
      </w:pPr>
      <w:r>
        <w:rPr>
          <w:rFonts w:ascii="Times New Roman" w:hAnsi="Times New Roman" w:eastAsia="Times New Roman"/>
          <w:sz w:val="24"/>
          <w:szCs w:val="24"/>
          <w:lang w:eastAsia="ru-RU"/>
        </w:rPr>
        <w:t xml:space="preserve">Ежегодно на ледовых площадках города проходит турнир по хоккею в валенках. В 2021 году участниками турнира стали более 250 человек.</w:t>
      </w:r>
      <w:r>
        <w:rPr>
          <w:rFonts w:ascii="Times New Roman" w:hAnsi="Times New Roman" w:eastAsia="Times New Roman"/>
          <w:sz w:val="24"/>
          <w:szCs w:val="24"/>
          <w:lang w:eastAsia="ru-RU"/>
        </w:rPr>
      </w:r>
      <w:r/>
    </w:p>
    <w:p>
      <w:pPr>
        <w:pStyle w:val="816"/>
        <w:ind w:firstLine="709"/>
        <w:jc w:val="both"/>
        <w:spacing w:after="0" w:line="240" w:lineRule="auto"/>
      </w:pPr>
      <w:r>
        <w:rPr>
          <w:rFonts w:ascii="Times New Roman" w:hAnsi="Times New Roman" w:eastAsia="Times New Roman"/>
          <w:sz w:val="24"/>
          <w:szCs w:val="24"/>
          <w:lang w:eastAsia="ru-RU"/>
        </w:rPr>
        <w:t xml:space="preserve">В</w:t>
      </w:r>
      <w:r>
        <w:rPr>
          <w:rFonts w:ascii="Times New Roman" w:hAnsi="Times New Roman" w:eastAsia="Times New Roman"/>
          <w:sz w:val="24"/>
          <w:szCs w:val="24"/>
          <w:lang w:eastAsia="ru-RU"/>
        </w:rPr>
        <w:t xml:space="preserve"> День города состоялся Фестиваль видов спорта 9 видам спорта на открытой площадке Центра развития творчества детей и юношества им А.И. Андрианова города. Жители города смогли понаблюдать за выступлениями профессиональных спортсменов. Старт мероприятию дало</w:t>
      </w:r>
      <w:r>
        <w:rPr>
          <w:rFonts w:ascii="Times New Roman" w:hAnsi="Times New Roman" w:eastAsia="Times New Roman"/>
          <w:sz w:val="24"/>
          <w:szCs w:val="24"/>
          <w:lang w:eastAsia="ru-RU"/>
        </w:rPr>
        <w:t xml:space="preserve"> проведение «Зарядки со звездой». Юным Новочебоксарцам представилась возможность определится с предпочитаемым видом спорта.</w:t>
      </w:r>
      <w:r>
        <w:rPr>
          <w:rFonts w:ascii="Times New Roman" w:hAnsi="Times New Roman" w:eastAsia="Times New Roman"/>
          <w:sz w:val="24"/>
          <w:szCs w:val="24"/>
          <w:lang w:eastAsia="ru-RU"/>
        </w:rPr>
      </w:r>
      <w:r/>
    </w:p>
    <w:p>
      <w:pPr>
        <w:pStyle w:val="816"/>
        <w:ind w:firstLine="709"/>
        <w:jc w:val="both"/>
        <w:spacing w:after="0" w:line="240" w:lineRule="auto"/>
      </w:pPr>
      <w:r>
        <w:rPr>
          <w:rFonts w:ascii="Times New Roman" w:hAnsi="Times New Roman" w:eastAsia="Times New Roman"/>
          <w:sz w:val="24"/>
          <w:szCs w:val="24"/>
          <w:lang w:eastAsia="ru-RU"/>
        </w:rPr>
        <w:t xml:space="preserve">2 раза в неделю на территории Ельниковской рощи проходят занятия для всех желающих. В программу вошли общеукрепляющие упражнения, элементы подготовки из различных видов спорта (игровых, силовых, борьбы), а также комплекса «Готов к труду и обороне».</w:t>
      </w:r>
      <w:r>
        <w:rPr>
          <w:rFonts w:ascii="Times New Roman" w:hAnsi="Times New Roman" w:eastAsia="Times New Roman"/>
          <w:sz w:val="24"/>
          <w:szCs w:val="24"/>
          <w:lang w:eastAsia="ru-RU"/>
        </w:rPr>
      </w:r>
      <w:r/>
    </w:p>
    <w:p>
      <w:pPr>
        <w:pStyle w:val="816"/>
        <w:ind w:firstLine="709"/>
        <w:jc w:val="both"/>
        <w:spacing w:after="0" w:line="240" w:lineRule="auto"/>
      </w:pPr>
      <w:r>
        <w:rPr>
          <w:rFonts w:ascii="Times New Roman" w:hAnsi="Times New Roman" w:eastAsia="Times New Roman"/>
          <w:sz w:val="24"/>
          <w:szCs w:val="24"/>
          <w:lang w:eastAsia="ru-RU"/>
        </w:rPr>
        <w:t xml:space="preserve">После снятия запрета на проведение спортивных соревнований отделом физической культуры и спорта проводятся состязания по различным видам спорта среди различных возрастных групп за исключением лиц, старше 65 лет.</w:t>
      </w:r>
      <w:r>
        <w:rPr>
          <w:rFonts w:ascii="Times New Roman" w:hAnsi="Times New Roman" w:eastAsia="Times New Roman"/>
          <w:sz w:val="24"/>
          <w:szCs w:val="24"/>
          <w:lang w:eastAsia="ru-RU"/>
        </w:rPr>
      </w:r>
      <w:r/>
    </w:p>
    <w:p>
      <w:pPr>
        <w:pStyle w:val="816"/>
        <w:ind w:firstLine="709"/>
        <w:jc w:val="both"/>
        <w:spacing w:after="0" w:line="240" w:lineRule="auto"/>
      </w:pPr>
      <w:r>
        <w:rPr>
          <w:rFonts w:ascii="Times New Roman" w:hAnsi="Times New Roman" w:eastAsia="Times New Roman"/>
          <w:sz w:val="24"/>
          <w:szCs w:val="24"/>
          <w:lang w:eastAsia="ru-RU"/>
        </w:rPr>
        <w:t xml:space="preserve">Следует отметить, что при проведении данных мероприятий соблюдаются все требования Роспотребнадзора и рекомендации Министерства физической культуры и спорта Чувашской Республики.</w:t>
      </w:r>
      <w:r>
        <w:rPr>
          <w:rFonts w:ascii="Times New Roman" w:hAnsi="Times New Roman" w:eastAsia="Times New Roman"/>
          <w:sz w:val="24"/>
          <w:szCs w:val="24"/>
          <w:lang w:eastAsia="ru-RU"/>
        </w:rPr>
      </w:r>
      <w:r/>
    </w:p>
    <w:p>
      <w:pPr>
        <w:pStyle w:val="816"/>
        <w:ind w:firstLine="709"/>
        <w:jc w:val="both"/>
        <w:spacing w:after="0" w:line="240" w:lineRule="auto"/>
      </w:pPr>
      <w:r>
        <w:rPr>
          <w:rFonts w:ascii="Times New Roman" w:hAnsi="Times New Roman" w:eastAsia="Times New Roman"/>
          <w:sz w:val="24"/>
          <w:szCs w:val="24"/>
          <w:lang w:eastAsia="ru-RU"/>
        </w:rPr>
        <w:t xml:space="preserve">В</w:t>
      </w:r>
      <w:r>
        <w:rPr>
          <w:rFonts w:ascii="Times New Roman" w:hAnsi="Times New Roman" w:eastAsia="Times New Roman"/>
          <w:sz w:val="24"/>
          <w:szCs w:val="24"/>
          <w:lang w:eastAsia="ru-RU"/>
        </w:rPr>
        <w:t xml:space="preserve"> рамках исполнения Указа Главы Чувашской Республики от 17 августа 2020г. №210 «О дополнительных мерах по привлечению граждан старшего поколения к активному спортивному образу жизни», в целях пропаганды здорового образа жизни, во всех учреждениях спорта орг</w:t>
      </w:r>
      <w:r>
        <w:rPr>
          <w:rFonts w:ascii="Times New Roman" w:hAnsi="Times New Roman" w:eastAsia="Times New Roman"/>
          <w:sz w:val="24"/>
          <w:szCs w:val="24"/>
          <w:lang w:eastAsia="ru-RU"/>
        </w:rPr>
        <w:t xml:space="preserve">анизованы бесплатные занятия для лиц от 55 лет и старше в часы минимальной загрузки. За 2021 год к систематическим занятиям физической культурой удалось привлечь около 800 человек.</w:t>
      </w:r>
      <w:r>
        <w:rPr>
          <w:rFonts w:ascii="Times New Roman" w:hAnsi="Times New Roman" w:eastAsia="Times New Roman"/>
          <w:sz w:val="24"/>
          <w:szCs w:val="24"/>
          <w:lang w:eastAsia="ru-RU"/>
        </w:rPr>
      </w:r>
      <w:r/>
    </w:p>
    <w:p>
      <w:pPr>
        <w:pStyle w:val="816"/>
        <w:ind w:firstLine="709"/>
        <w:jc w:val="both"/>
        <w:spacing w:after="0" w:line="240" w:lineRule="auto"/>
        <w:rPr>
          <w:rFonts w:ascii="Times New Roman" w:hAnsi="Times New Roman"/>
          <w:sz w:val="24"/>
          <w:szCs w:val="24"/>
        </w:rPr>
      </w:pPr>
      <w:r>
        <w:rPr>
          <w:rFonts w:ascii="Times New Roman" w:hAnsi="Times New Roman"/>
          <w:sz w:val="24"/>
          <w:szCs w:val="24"/>
        </w:rPr>
      </w:r>
      <w:r/>
    </w:p>
    <w:p>
      <w:pPr>
        <w:pStyle w:val="816"/>
        <w:ind w:firstLine="709"/>
        <w:jc w:val="center"/>
        <w:spacing w:after="0" w:line="240" w:lineRule="auto"/>
        <w:tabs>
          <w:tab w:val="left" w:pos="2708" w:leader="none"/>
          <w:tab w:val="left" w:pos="5717" w:leader="none"/>
        </w:tabs>
        <w:rPr>
          <w:rFonts w:ascii="Times New Roman" w:hAnsi="Times New Roman"/>
          <w:b/>
          <w:sz w:val="24"/>
          <w:szCs w:val="24"/>
        </w:rPr>
      </w:pPr>
      <w:r>
        <w:rPr>
          <w:rFonts w:ascii="Times New Roman" w:hAnsi="Times New Roman"/>
          <w:b/>
          <w:sz w:val="24"/>
          <w:szCs w:val="24"/>
        </w:rPr>
        <w:t xml:space="preserve">8. </w:t>
      </w:r>
      <w:r>
        <w:rPr>
          <w:rFonts w:ascii="Times New Roman" w:hAnsi="Times New Roman"/>
          <w:b/>
          <w:sz w:val="24"/>
          <w:szCs w:val="24"/>
        </w:rPr>
        <w:t xml:space="preserve">Жилищно-коммунальное хозяйство</w:t>
      </w:r>
      <w:r/>
    </w:p>
    <w:p>
      <w:pPr>
        <w:pStyle w:val="816"/>
        <w:ind w:firstLine="709"/>
        <w:jc w:val="both"/>
        <w:spacing w:after="0" w:line="240" w:lineRule="auto"/>
      </w:pPr>
      <w:r>
        <w:rPr>
          <w:rFonts w:ascii="Times New Roman" w:hAnsi="Times New Roman"/>
          <w:sz w:val="24"/>
          <w:szCs w:val="24"/>
        </w:rPr>
        <w:t xml:space="preserve">В настоящее время в городе 587 многоквартирных дома (далее - МКД). </w:t>
      </w:r>
      <w:r>
        <w:rPr>
          <w:rFonts w:ascii="Times New Roman" w:hAnsi="Times New Roman"/>
          <w:sz w:val="24"/>
          <w:szCs w:val="24"/>
        </w:rPr>
      </w:r>
      <w:r/>
    </w:p>
    <w:p>
      <w:pPr>
        <w:pStyle w:val="816"/>
        <w:ind w:firstLine="709"/>
        <w:jc w:val="both"/>
        <w:spacing w:after="0" w:line="240" w:lineRule="auto"/>
      </w:pPr>
      <w:r>
        <w:rPr>
          <w:rFonts w:ascii="Times New Roman" w:hAnsi="Times New Roman"/>
          <w:sz w:val="24"/>
          <w:szCs w:val="24"/>
        </w:rPr>
        <w:t xml:space="preserve">В</w:t>
      </w:r>
      <w:r>
        <w:rPr>
          <w:rFonts w:ascii="Times New Roman" w:hAnsi="Times New Roman"/>
          <w:sz w:val="24"/>
          <w:szCs w:val="24"/>
        </w:rPr>
        <w:t xml:space="preserve"> соответствии с Жилищным кодексом Российской Федерации, и согласно постановления Кабинета Министров Чувашской Республики от 14 марта 2014 № 77 «Об утверждении республиканской программы капитального ремонта общего имущества в многоквартирных домах, располож</w:t>
      </w:r>
      <w:r>
        <w:rPr>
          <w:rFonts w:ascii="Times New Roman" w:hAnsi="Times New Roman"/>
          <w:sz w:val="24"/>
          <w:szCs w:val="24"/>
        </w:rPr>
        <w:t xml:space="preserve">е</w:t>
      </w:r>
      <w:r>
        <w:rPr>
          <w:rFonts w:ascii="Times New Roman" w:hAnsi="Times New Roman"/>
          <w:sz w:val="24"/>
          <w:szCs w:val="24"/>
        </w:rPr>
        <w:t xml:space="preserve">нных на территории Чувашской Республики, на 2014-2043 годы и порядка разработки и утверждения краткосрочных республиканского и муниципальных планов реализации республиканской программы капитального ремонта общего имущества в многоквартирных домах, располож</w:t>
      </w:r>
      <w:r>
        <w:rPr>
          <w:rFonts w:ascii="Times New Roman" w:hAnsi="Times New Roman"/>
          <w:sz w:val="24"/>
          <w:szCs w:val="24"/>
        </w:rPr>
        <w:t xml:space="preserve">енных на территории Чувашской Республики, на 2014-2043 годы» с декабря 2014 года в городе Новочебоксарске проводится капитальный ремонт МКД. </w:t>
      </w:r>
      <w:r>
        <w:rPr>
          <w:rFonts w:ascii="Times New Roman" w:hAnsi="Times New Roman"/>
          <w:sz w:val="24"/>
          <w:szCs w:val="24"/>
        </w:rPr>
      </w:r>
      <w:r/>
    </w:p>
    <w:p>
      <w:pPr>
        <w:pStyle w:val="816"/>
        <w:ind w:firstLine="709"/>
        <w:jc w:val="both"/>
        <w:spacing w:after="0" w:line="240" w:lineRule="auto"/>
      </w:pPr>
      <w:r>
        <w:rPr>
          <w:rFonts w:ascii="Times New Roman" w:hAnsi="Times New Roman"/>
          <w:sz w:val="24"/>
          <w:szCs w:val="24"/>
        </w:rPr>
        <w:t xml:space="preserve">Собираемость взносов за капитальный ремонт начиная с декабря 2014 г. по 28 февраля 2022 года – 798,9 млн. руб. из начисленных 892,2 млн. руб., что составляет 89,5 % (2 место по Республике).</w:t>
      </w:r>
      <w:r>
        <w:rPr>
          <w:rFonts w:ascii="Times New Roman" w:hAnsi="Times New Roman"/>
          <w:sz w:val="24"/>
          <w:szCs w:val="24"/>
        </w:rPr>
      </w:r>
      <w:r/>
    </w:p>
    <w:p>
      <w:pPr>
        <w:pStyle w:val="816"/>
        <w:ind w:firstLine="709"/>
        <w:jc w:val="both"/>
        <w:spacing w:after="0" w:line="240" w:lineRule="auto"/>
      </w:pPr>
      <w:r>
        <w:rPr>
          <w:rFonts w:ascii="Times New Roman" w:hAnsi="Times New Roman"/>
          <w:sz w:val="24"/>
          <w:szCs w:val="24"/>
        </w:rPr>
        <w:t xml:space="preserve">П</w:t>
      </w:r>
      <w:r>
        <w:rPr>
          <w:rFonts w:ascii="Times New Roman" w:hAnsi="Times New Roman"/>
          <w:sz w:val="24"/>
          <w:szCs w:val="24"/>
        </w:rPr>
        <w:t xml:space="preserve">оказатели по сборам средств на капитальный ремонт МКД говорят о том, что на счет Регионального оператора в «общий котел» поступления с января 2022 г. по 28 февраля 2022 г. – 21,1 млн. руб. при начислении с декабря 2021 г. по январь 2022 г. – 24,3 млн. рубл</w:t>
      </w:r>
      <w:r>
        <w:rPr>
          <w:rFonts w:ascii="Times New Roman" w:hAnsi="Times New Roman"/>
          <w:sz w:val="24"/>
          <w:szCs w:val="24"/>
        </w:rPr>
        <w:t xml:space="preserve">ей, что составляет 86,9 % (8 место по Республике).</w:t>
      </w:r>
      <w:r>
        <w:rPr>
          <w:rFonts w:ascii="Times New Roman" w:hAnsi="Times New Roman"/>
          <w:sz w:val="24"/>
          <w:szCs w:val="24"/>
        </w:rPr>
      </w:r>
      <w:r/>
    </w:p>
    <w:p>
      <w:pPr>
        <w:pStyle w:val="816"/>
        <w:ind w:firstLine="709"/>
        <w:jc w:val="both"/>
        <w:spacing w:after="0" w:line="240" w:lineRule="auto"/>
      </w:pPr>
      <w:r>
        <w:rPr>
          <w:rFonts w:ascii="Times New Roman" w:hAnsi="Times New Roman"/>
          <w:sz w:val="24"/>
          <w:szCs w:val="24"/>
        </w:rPr>
        <w:t xml:space="preserve">Коэффициент собираемости взносов на капитальный ремонт МКД в феврале 2022 год составил 68,4 % при начисленных за январь 2022 год 12,7 млн. руб. собрано в феврале 2022 г. – 8,7 млн. руб. (16 место по Республике).</w:t>
      </w:r>
      <w:r>
        <w:rPr>
          <w:rFonts w:ascii="Times New Roman" w:hAnsi="Times New Roman"/>
          <w:sz w:val="24"/>
          <w:szCs w:val="24"/>
        </w:rPr>
      </w:r>
      <w:r/>
    </w:p>
    <w:p>
      <w:pPr>
        <w:pStyle w:val="816"/>
        <w:ind w:firstLine="709"/>
        <w:jc w:val="both"/>
        <w:spacing w:after="0" w:line="240" w:lineRule="auto"/>
      </w:pPr>
      <w:r>
        <w:rPr>
          <w:rFonts w:ascii="Times New Roman" w:hAnsi="Times New Roman"/>
          <w:sz w:val="24"/>
          <w:szCs w:val="24"/>
        </w:rPr>
        <w:t xml:space="preserve">И</w:t>
      </w:r>
      <w:r>
        <w:rPr>
          <w:rFonts w:ascii="Times New Roman" w:hAnsi="Times New Roman"/>
          <w:sz w:val="24"/>
          <w:szCs w:val="24"/>
        </w:rPr>
        <w:t xml:space="preserve">так в целом в рамках реализации муниципального краткосрочного плана в целом на 2021-2023 годы запланированы ремонтные работы в 79 МКД (с общей площадью 314 107,46 кв.м. и количеством жильцов 14 641 человек) на общую сумму 772,8 млн. руб. - в них капитально</w:t>
      </w:r>
      <w:r>
        <w:rPr>
          <w:rFonts w:ascii="Times New Roman" w:hAnsi="Times New Roman"/>
          <w:sz w:val="24"/>
          <w:szCs w:val="24"/>
        </w:rPr>
        <w:t xml:space="preserve"> отремонтируют кровлю, подвальные помещения, полностью заменят системы электроснабжения, холодного и горячего водоснабжения, канализации и водоотведения, теплоснабжения, а также заменят лифтовое оборудование. в 1 подъезде.</w:t>
      </w:r>
      <w:r>
        <w:rPr>
          <w:rFonts w:ascii="Times New Roman" w:hAnsi="Times New Roman"/>
          <w:sz w:val="24"/>
          <w:szCs w:val="24"/>
        </w:rPr>
      </w:r>
      <w:r/>
    </w:p>
    <w:p>
      <w:pPr>
        <w:pStyle w:val="816"/>
        <w:ind w:firstLine="709"/>
        <w:jc w:val="both"/>
        <w:spacing w:after="0" w:line="240" w:lineRule="auto"/>
      </w:pPr>
      <w:r>
        <w:rPr>
          <w:rFonts w:ascii="Times New Roman" w:hAnsi="Times New Roman"/>
          <w:sz w:val="24"/>
          <w:szCs w:val="24"/>
        </w:rPr>
        <w:t xml:space="preserve">В</w:t>
      </w:r>
      <w:r>
        <w:rPr>
          <w:rFonts w:ascii="Times New Roman" w:hAnsi="Times New Roman"/>
          <w:sz w:val="24"/>
          <w:szCs w:val="24"/>
        </w:rPr>
        <w:t xml:space="preserve"> 2021 году были запланированы ремонтные работы в 18 МКД (с общей площадью 72 667,42 кв.м. и количеством жильцов 3 571 человек) на общую сумму 200,3 млн. руб. - в них капитально отремонтировали кровлю, подвальные помещения, полностью заменили системы электр</w:t>
      </w:r>
      <w:r>
        <w:rPr>
          <w:rFonts w:ascii="Times New Roman" w:hAnsi="Times New Roman"/>
          <w:sz w:val="24"/>
          <w:szCs w:val="24"/>
        </w:rPr>
        <w:t xml:space="preserve">оснабжения, холодного и горячего водоснабжения, канализации и водоотведения, теплоснабжения, а также заменили лифтовое оборудование в 1 подъезде.</w:t>
      </w:r>
      <w:r>
        <w:rPr>
          <w:rFonts w:ascii="Times New Roman" w:hAnsi="Times New Roman"/>
          <w:sz w:val="24"/>
          <w:szCs w:val="24"/>
        </w:rPr>
      </w:r>
      <w:r/>
    </w:p>
    <w:p>
      <w:pPr>
        <w:pStyle w:val="816"/>
        <w:ind w:firstLine="709"/>
        <w:jc w:val="both"/>
        <w:spacing w:after="0" w:line="240" w:lineRule="auto"/>
      </w:pPr>
      <w:r>
        <w:rPr>
          <w:rFonts w:ascii="Times New Roman" w:hAnsi="Times New Roman"/>
          <w:sz w:val="24"/>
          <w:szCs w:val="24"/>
        </w:rPr>
        <w:t xml:space="preserve">П</w:t>
      </w:r>
      <w:r>
        <w:rPr>
          <w:rFonts w:ascii="Times New Roman" w:hAnsi="Times New Roman"/>
          <w:sz w:val="24"/>
          <w:szCs w:val="24"/>
        </w:rPr>
        <w:t xml:space="preserve">о 6 домам, протокольным решением собственников МКД, перенесенных на 2022 год проводятся ремонтные работы. По состоянию на 05.03.2022 года процент выполнения составляет: по ул. Ж.Крутовой, 10 - 100%, ул. Солнечная, 30 – 100%, ул. Солнечная, 16 – 30%, б.Зеле</w:t>
      </w:r>
      <w:r>
        <w:rPr>
          <w:rFonts w:ascii="Times New Roman" w:hAnsi="Times New Roman"/>
          <w:sz w:val="24"/>
          <w:szCs w:val="24"/>
        </w:rPr>
        <w:t xml:space="preserve">ный 2 – 55%. По двум домам ул. Винокурова 35 и пр. Ельниковский 11 определена подрядная организация. Срок завершения работ - сентябрь 2022 г.</w:t>
      </w:r>
      <w:r>
        <w:rPr>
          <w:rFonts w:ascii="Times New Roman" w:hAnsi="Times New Roman"/>
          <w:sz w:val="24"/>
          <w:szCs w:val="24"/>
        </w:rPr>
      </w:r>
      <w:r/>
    </w:p>
    <w:p>
      <w:pPr>
        <w:pStyle w:val="816"/>
        <w:ind w:firstLine="709"/>
        <w:jc w:val="both"/>
        <w:spacing w:after="0" w:line="240" w:lineRule="auto"/>
      </w:pPr>
      <w:r>
        <w:rPr>
          <w:rFonts w:ascii="Times New Roman" w:hAnsi="Times New Roman"/>
          <w:sz w:val="24"/>
          <w:szCs w:val="24"/>
        </w:rPr>
        <w:t xml:space="preserve">В</w:t>
      </w:r>
      <w:r>
        <w:rPr>
          <w:rFonts w:ascii="Times New Roman" w:hAnsi="Times New Roman"/>
          <w:sz w:val="24"/>
          <w:szCs w:val="24"/>
        </w:rPr>
        <w:t xml:space="preserve"> течение 2021 года в целях обеспечения контроля за ходом выполнения работ, совместно с представителями Фонда, представителями администрации, управляющих и подрядных организаций, а также организаций, осуществляющих строительный контроль, проводились выездны</w:t>
      </w:r>
      <w:r>
        <w:rPr>
          <w:rFonts w:ascii="Times New Roman" w:hAnsi="Times New Roman"/>
          <w:sz w:val="24"/>
          <w:szCs w:val="24"/>
        </w:rPr>
        <w:t xml:space="preserve">е проверки на ремонтируемых объектах. </w:t>
      </w:r>
      <w:r>
        <w:rPr>
          <w:rFonts w:ascii="Times New Roman" w:hAnsi="Times New Roman"/>
          <w:sz w:val="24"/>
          <w:szCs w:val="24"/>
        </w:rPr>
      </w:r>
      <w:r/>
    </w:p>
    <w:p>
      <w:pPr>
        <w:pStyle w:val="816"/>
        <w:ind w:firstLine="709"/>
        <w:jc w:val="both"/>
        <w:spacing w:after="0" w:line="240" w:lineRule="auto"/>
      </w:pPr>
      <w:r>
        <w:rPr>
          <w:rFonts w:ascii="Times New Roman" w:hAnsi="Times New Roman"/>
          <w:sz w:val="24"/>
          <w:szCs w:val="24"/>
        </w:rPr>
        <w:t xml:space="preserve">В</w:t>
      </w:r>
      <w:r>
        <w:rPr>
          <w:rFonts w:ascii="Times New Roman" w:hAnsi="Times New Roman"/>
          <w:sz w:val="24"/>
          <w:szCs w:val="24"/>
        </w:rPr>
        <w:t xml:space="preserve"> Новочебоксарске реализуется масштабный проект по модернизации системы теплоснабжения города в рамках договора, подписанного Главой Чувашской Республики Олегом Николаевым и Государственной корпорацией — Фонд содействия реформированию ЖКХ. Он состоит из чет</w:t>
      </w:r>
      <w:r>
        <w:rPr>
          <w:rFonts w:ascii="Times New Roman" w:hAnsi="Times New Roman"/>
          <w:sz w:val="24"/>
          <w:szCs w:val="24"/>
        </w:rPr>
        <w:t xml:space="preserve">ырех этапов по реконструкции тепловых сетей.</w:t>
      </w:r>
      <w:r>
        <w:rPr>
          <w:rFonts w:ascii="Times New Roman" w:hAnsi="Times New Roman"/>
          <w:sz w:val="24"/>
          <w:szCs w:val="24"/>
        </w:rPr>
      </w:r>
      <w:r/>
    </w:p>
    <w:p>
      <w:pPr>
        <w:pStyle w:val="816"/>
        <w:ind w:firstLine="709"/>
        <w:jc w:val="both"/>
        <w:spacing w:after="0" w:line="240" w:lineRule="auto"/>
      </w:pPr>
      <w:r>
        <w:rPr>
          <w:rFonts w:ascii="Times New Roman" w:hAnsi="Times New Roman"/>
          <w:sz w:val="24"/>
          <w:szCs w:val="24"/>
        </w:rPr>
        <w:t xml:space="preserve">О</w:t>
      </w:r>
      <w:r>
        <w:rPr>
          <w:rFonts w:ascii="Times New Roman" w:hAnsi="Times New Roman"/>
          <w:sz w:val="24"/>
          <w:szCs w:val="24"/>
        </w:rPr>
        <w:t xml:space="preserve">бщая стоимость проекта на 2020 — 2021 гг. составляет более 174 млн. рублей, в том числе около 105 млн. рублей — от Государственной корпорации; 33 млн. рублей — из республиканского бюджета; более 36 млн. рублей — от МУП «Коммунальные сети г. Новочебоксарска</w:t>
      </w:r>
      <w:r>
        <w:rPr>
          <w:rFonts w:ascii="Times New Roman" w:hAnsi="Times New Roman"/>
          <w:sz w:val="24"/>
          <w:szCs w:val="24"/>
        </w:rPr>
        <w:t xml:space="preserve">».</w:t>
      </w:r>
      <w:r>
        <w:rPr>
          <w:rFonts w:ascii="Times New Roman" w:hAnsi="Times New Roman"/>
          <w:sz w:val="24"/>
          <w:szCs w:val="24"/>
        </w:rPr>
      </w:r>
      <w:r/>
    </w:p>
    <w:p>
      <w:pPr>
        <w:pStyle w:val="816"/>
        <w:ind w:firstLine="709"/>
        <w:jc w:val="both"/>
        <w:spacing w:after="0" w:line="240" w:lineRule="auto"/>
      </w:pPr>
      <w:r>
        <w:rPr>
          <w:rFonts w:ascii="Times New Roman" w:hAnsi="Times New Roman"/>
          <w:sz w:val="24"/>
          <w:szCs w:val="24"/>
        </w:rPr>
        <w:t xml:space="preserve">А</w:t>
      </w:r>
      <w:r>
        <w:rPr>
          <w:rFonts w:ascii="Times New Roman" w:hAnsi="Times New Roman"/>
          <w:sz w:val="24"/>
          <w:szCs w:val="24"/>
        </w:rPr>
        <w:t xml:space="preserve">ктуальность проводимых работ обусловлена необходимостью приведения действующих объектов коммунальной инфраструктуры в соответствие с требованиями безопасности и надежности, а также важностью повышения эффективности их работы (в т.ч. снижение потерь и преду</w:t>
      </w:r>
      <w:r>
        <w:rPr>
          <w:rFonts w:ascii="Times New Roman" w:hAnsi="Times New Roman"/>
          <w:sz w:val="24"/>
          <w:szCs w:val="24"/>
        </w:rPr>
        <w:t xml:space="preserve">п</w:t>
      </w:r>
      <w:r>
        <w:rPr>
          <w:rFonts w:ascii="Times New Roman" w:hAnsi="Times New Roman"/>
          <w:sz w:val="24"/>
          <w:szCs w:val="24"/>
        </w:rPr>
        <w:t xml:space="preserve">реждение перерывов в подаче горячей воды и тепловой энергии и т.д.). Реконструируемые участки тепловых сетей были введены в эксплуатацию в период с 1973 по 1987 годы. Их срок службы значительно превысил нормативный, уровень физического износа составляет 80</w:t>
      </w:r>
      <w:r>
        <w:rPr>
          <w:rFonts w:ascii="Times New Roman" w:hAnsi="Times New Roman"/>
          <w:sz w:val="24"/>
          <w:szCs w:val="24"/>
        </w:rPr>
        <w:t xml:space="preserve">-87%, а уровень технологических потерь тепловой энергии на 30 % превышал нормативные показатели.</w:t>
      </w:r>
      <w:r>
        <w:rPr>
          <w:rFonts w:ascii="Times New Roman" w:hAnsi="Times New Roman"/>
          <w:sz w:val="24"/>
          <w:szCs w:val="24"/>
        </w:rPr>
      </w:r>
      <w:r/>
    </w:p>
    <w:p>
      <w:pPr>
        <w:pStyle w:val="816"/>
        <w:ind w:firstLine="709"/>
        <w:jc w:val="both"/>
        <w:spacing w:after="0" w:line="240" w:lineRule="auto"/>
        <w:rPr>
          <w:rFonts w:ascii="Times New Roman" w:hAnsi="Times New Roman" w:eastAsia="Times New Roman"/>
          <w:sz w:val="24"/>
          <w:szCs w:val="24"/>
        </w:rPr>
      </w:pPr>
      <w:r>
        <w:rPr>
          <w:rFonts w:ascii="Times New Roman" w:hAnsi="Times New Roman" w:eastAsia="Times New Roman"/>
          <w:sz w:val="24"/>
          <w:szCs w:val="24"/>
        </w:rPr>
      </w:r>
      <w:r/>
    </w:p>
    <w:p>
      <w:pPr>
        <w:pStyle w:val="816"/>
        <w:ind w:firstLine="709"/>
        <w:jc w:val="center"/>
        <w:spacing w:after="0"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9. Дорожная инфраструктура</w:t>
      </w:r>
      <w:r>
        <w:rPr>
          <w:rFonts w:ascii="Times New Roman" w:hAnsi="Times New Roman"/>
          <w:b/>
          <w:color w:val="000000"/>
          <w:sz w:val="24"/>
          <w:szCs w:val="24"/>
          <w:lang w:eastAsia="ru-RU"/>
        </w:rPr>
      </w:r>
      <w:r/>
    </w:p>
    <w:p>
      <w:pPr>
        <w:pStyle w:val="816"/>
        <w:ind w:firstLine="709"/>
        <w:jc w:val="both"/>
        <w:spacing w:after="0" w:line="240" w:lineRule="auto"/>
        <w:rPr>
          <w:rFonts w:ascii="Times New Roman" w:hAnsi="Times New Roman"/>
          <w:color w:val="000000"/>
          <w:sz w:val="24"/>
          <w:szCs w:val="24"/>
          <w:lang w:eastAsia="ru-RU"/>
        </w:rPr>
      </w:pPr>
      <w:r>
        <w:rPr>
          <w:rFonts w:ascii="Times New Roman" w:hAnsi="Times New Roman"/>
          <w:color w:val="000000"/>
          <w:sz w:val="24"/>
          <w:szCs w:val="24"/>
        </w:rPr>
        <w:t xml:space="preserve">Автомобильные дороги – важнейшее звено транспортной инфраструктуры, а наличие развитой дорожной сети напрямую влияет на уровень экономики и социального благополучия населения.</w:t>
      </w:r>
      <w:r>
        <w:rPr>
          <w:rFonts w:ascii="Times New Roman" w:hAnsi="Times New Roman"/>
          <w:color w:val="000000"/>
          <w:sz w:val="24"/>
          <w:szCs w:val="24"/>
          <w:lang w:eastAsia="ru-RU"/>
        </w:rPr>
      </w:r>
      <w:r/>
    </w:p>
    <w:p>
      <w:pPr>
        <w:pStyle w:val="816"/>
        <w:ind w:firstLine="709"/>
        <w:jc w:val="both"/>
        <w:spacing w:after="0" w:line="240" w:lineRule="auto"/>
      </w:pPr>
      <w:r>
        <w:rPr>
          <w:rFonts w:ascii="Times New Roman" w:hAnsi="Times New Roman" w:eastAsia="Times New Roman"/>
          <w:sz w:val="24"/>
          <w:szCs w:val="24"/>
        </w:rPr>
        <w:t xml:space="preserve">В рамках реализации национального проекта «Безопасные качественные дороги» регионального проекта «Дорожная сеть»; в городе Новочебоксарске на 2021 г было предусмотрено 272,00 млн. рублей. Работы выполнены и оплачены в полном объеме.</w:t>
      </w:r>
      <w:r>
        <w:rPr>
          <w:rFonts w:ascii="Times New Roman" w:hAnsi="Times New Roman" w:eastAsia="Times New Roman"/>
          <w:sz w:val="24"/>
          <w:szCs w:val="24"/>
        </w:rPr>
      </w:r>
      <w:r/>
    </w:p>
    <w:p>
      <w:pPr>
        <w:pStyle w:val="816"/>
        <w:ind w:firstLine="709"/>
        <w:jc w:val="both"/>
        <w:spacing w:after="0" w:line="240" w:lineRule="auto"/>
      </w:pPr>
      <w:r>
        <w:rPr>
          <w:rFonts w:ascii="Times New Roman" w:hAnsi="Times New Roman" w:eastAsia="Times New Roman"/>
          <w:sz w:val="24"/>
          <w:szCs w:val="24"/>
        </w:rPr>
        <w:t xml:space="preserve">На указанные отремонтированы следующие объекты:</w:t>
      </w:r>
      <w:r>
        <w:rPr>
          <w:rFonts w:ascii="Times New Roman" w:hAnsi="Times New Roman" w:eastAsia="Times New Roman"/>
          <w:sz w:val="24"/>
          <w:szCs w:val="24"/>
        </w:rPr>
      </w:r>
      <w:r/>
    </w:p>
    <w:p>
      <w:pPr>
        <w:pStyle w:val="816"/>
        <w:ind w:firstLine="709"/>
        <w:jc w:val="both"/>
        <w:spacing w:after="0" w:line="240" w:lineRule="auto"/>
      </w:pPr>
      <w:r>
        <w:rPr>
          <w:rFonts w:ascii="Times New Roman" w:hAnsi="Times New Roman" w:eastAsia="Times New Roman"/>
          <w:sz w:val="24"/>
          <w:szCs w:val="24"/>
        </w:rPr>
        <w:t xml:space="preserve">1</w:t>
      </w:r>
      <w:r>
        <w:rPr>
          <w:rFonts w:ascii="Times New Roman" w:hAnsi="Times New Roman" w:eastAsia="Times New Roman"/>
          <w:sz w:val="24"/>
          <w:szCs w:val="24"/>
        </w:rPr>
        <w:t xml:space="preserve">. Завершены работы по переходящему контракту на 2020-2021 г. по ремонту участка автомобильной дороги по ул. Советской (от границы города до д.77) и участка автомобильной дороги ул. Советской (нечетная сторона от д.77 до д.65) в городе Новочебоксарске Чуваш</w:t>
      </w:r>
      <w:r>
        <w:rPr>
          <w:rFonts w:ascii="Times New Roman" w:hAnsi="Times New Roman" w:eastAsia="Times New Roman"/>
          <w:sz w:val="24"/>
          <w:szCs w:val="24"/>
        </w:rPr>
        <w:t xml:space="preserve">ской Республики, в 2021 г. на сумму 36,34 млн. руб.</w:t>
      </w:r>
      <w:r>
        <w:rPr>
          <w:rFonts w:ascii="Times New Roman" w:hAnsi="Times New Roman" w:eastAsia="Times New Roman"/>
          <w:sz w:val="24"/>
          <w:szCs w:val="24"/>
        </w:rPr>
      </w:r>
      <w:r/>
    </w:p>
    <w:p>
      <w:pPr>
        <w:pStyle w:val="816"/>
        <w:ind w:firstLine="709"/>
        <w:jc w:val="both"/>
        <w:spacing w:after="0" w:line="240" w:lineRule="auto"/>
      </w:pPr>
      <w:r>
        <w:rPr>
          <w:rFonts w:ascii="Times New Roman" w:hAnsi="Times New Roman" w:eastAsia="Times New Roman"/>
          <w:sz w:val="24"/>
          <w:szCs w:val="24"/>
        </w:rPr>
        <w:t xml:space="preserve">2</w:t>
      </w:r>
      <w:r>
        <w:rPr>
          <w:rFonts w:ascii="Times New Roman" w:hAnsi="Times New Roman" w:eastAsia="Times New Roman"/>
          <w:sz w:val="24"/>
          <w:szCs w:val="24"/>
        </w:rPr>
        <w:t xml:space="preserve">. Заключен переходящий контракта 2021-2022 г.г. на ремонт участка автомобильной дороги по ул. Промышленная (от "нижнего кольца" до кольца Химпрома). Цена контракта составляет 159,49 тыс. руб. из них на 2021 г. 108,71 млн. руб., на 2022 г. 50,78 млн. руб. 
</w:t>
      </w:r>
      <w:r>
        <w:rPr>
          <w:rFonts w:ascii="Times New Roman" w:hAnsi="Times New Roman" w:eastAsia="Times New Roman"/>
          <w:sz w:val="24"/>
          <w:szCs w:val="24"/>
        </w:rPr>
      </w:r>
      <w:r/>
    </w:p>
    <w:p>
      <w:pPr>
        <w:pStyle w:val="816"/>
        <w:ind w:firstLine="709"/>
        <w:jc w:val="both"/>
        <w:spacing w:after="0" w:line="240" w:lineRule="auto"/>
      </w:pPr>
      <w:r>
        <w:rPr>
          <w:rFonts w:ascii="Times New Roman" w:hAnsi="Times New Roman" w:eastAsia="Times New Roman"/>
          <w:sz w:val="24"/>
          <w:szCs w:val="24"/>
        </w:rPr>
        <w:t xml:space="preserve">3. Выполнены работы по ремонту 10 участков дорог на общую сумму 126,943 млн.руб.:</w:t>
      </w:r>
      <w:r>
        <w:rPr>
          <w:rFonts w:ascii="Times New Roman" w:hAnsi="Times New Roman" w:eastAsia="Times New Roman"/>
          <w:sz w:val="24"/>
          <w:szCs w:val="24"/>
        </w:rPr>
      </w:r>
      <w:r/>
    </w:p>
    <w:p>
      <w:pPr>
        <w:pStyle w:val="816"/>
        <w:ind w:firstLine="709"/>
        <w:jc w:val="both"/>
        <w:spacing w:after="0" w:line="240" w:lineRule="auto"/>
      </w:pPr>
      <w:r>
        <w:rPr>
          <w:rFonts w:ascii="Times New Roman" w:hAnsi="Times New Roman" w:eastAsia="Times New Roman"/>
          <w:sz w:val="24"/>
          <w:szCs w:val="24"/>
        </w:rPr>
        <w:t xml:space="preserve">- по ул. Советская (от ул. Винокурова до ул. Промышленная),</w:t>
      </w:r>
      <w:r>
        <w:rPr>
          <w:rFonts w:ascii="Times New Roman" w:hAnsi="Times New Roman" w:eastAsia="Times New Roman"/>
          <w:sz w:val="24"/>
          <w:szCs w:val="24"/>
        </w:rPr>
      </w:r>
      <w:r/>
    </w:p>
    <w:p>
      <w:pPr>
        <w:pStyle w:val="816"/>
        <w:ind w:firstLine="709"/>
        <w:jc w:val="both"/>
        <w:spacing w:after="0" w:line="240" w:lineRule="auto"/>
      </w:pPr>
      <w:r>
        <w:rPr>
          <w:rFonts w:ascii="Times New Roman" w:hAnsi="Times New Roman" w:eastAsia="Times New Roman"/>
          <w:sz w:val="24"/>
          <w:szCs w:val="24"/>
        </w:rPr>
        <w:t xml:space="preserve">- дорога к кладбищу (от Шоршельский пр. до кладбища) </w:t>
      </w:r>
      <w:r>
        <w:rPr>
          <w:rFonts w:ascii="Times New Roman" w:hAnsi="Times New Roman" w:eastAsia="Times New Roman"/>
          <w:sz w:val="24"/>
          <w:szCs w:val="24"/>
        </w:rPr>
      </w:r>
      <w:r/>
    </w:p>
    <w:p>
      <w:pPr>
        <w:pStyle w:val="816"/>
        <w:ind w:firstLine="709"/>
        <w:jc w:val="both"/>
        <w:spacing w:after="0" w:line="240" w:lineRule="auto"/>
      </w:pPr>
      <w:r>
        <w:rPr>
          <w:rFonts w:ascii="Times New Roman" w:hAnsi="Times New Roman" w:eastAsia="Times New Roman"/>
          <w:sz w:val="24"/>
          <w:szCs w:val="24"/>
        </w:rPr>
        <w:t xml:space="preserve">- ул. Коммунистическая (ул. Терешковой - ул. Коммунистическая, д.37), </w:t>
      </w:r>
      <w:r>
        <w:rPr>
          <w:rFonts w:ascii="Times New Roman" w:hAnsi="Times New Roman" w:eastAsia="Times New Roman"/>
          <w:sz w:val="24"/>
          <w:szCs w:val="24"/>
        </w:rPr>
      </w:r>
      <w:r/>
    </w:p>
    <w:p>
      <w:pPr>
        <w:pStyle w:val="816"/>
        <w:ind w:firstLine="709"/>
        <w:jc w:val="both"/>
        <w:spacing w:after="0" w:line="240" w:lineRule="auto"/>
      </w:pPr>
      <w:r>
        <w:rPr>
          <w:rFonts w:ascii="Times New Roman" w:hAnsi="Times New Roman" w:eastAsia="Times New Roman"/>
          <w:sz w:val="24"/>
          <w:szCs w:val="24"/>
        </w:rPr>
        <w:t xml:space="preserve">- ул. Солнечная, </w:t>
      </w:r>
      <w:r>
        <w:rPr>
          <w:rFonts w:ascii="Times New Roman" w:hAnsi="Times New Roman" w:eastAsia="Times New Roman"/>
          <w:sz w:val="24"/>
          <w:szCs w:val="24"/>
        </w:rPr>
      </w:r>
      <w:r/>
    </w:p>
    <w:p>
      <w:pPr>
        <w:pStyle w:val="816"/>
        <w:ind w:firstLine="709"/>
        <w:jc w:val="both"/>
        <w:spacing w:after="0" w:line="240" w:lineRule="auto"/>
      </w:pPr>
      <w:r>
        <w:rPr>
          <w:rFonts w:ascii="Times New Roman" w:hAnsi="Times New Roman" w:eastAsia="Times New Roman"/>
          <w:sz w:val="24"/>
          <w:szCs w:val="24"/>
        </w:rPr>
        <w:t xml:space="preserve">- ул. Молодежная; </w:t>
      </w:r>
      <w:r>
        <w:rPr>
          <w:rFonts w:ascii="Times New Roman" w:hAnsi="Times New Roman" w:eastAsia="Times New Roman"/>
          <w:sz w:val="24"/>
          <w:szCs w:val="24"/>
        </w:rPr>
      </w:r>
      <w:r/>
    </w:p>
    <w:p>
      <w:pPr>
        <w:pStyle w:val="816"/>
        <w:ind w:firstLine="709"/>
        <w:jc w:val="both"/>
        <w:spacing w:after="0" w:line="240" w:lineRule="auto"/>
      </w:pPr>
      <w:r>
        <w:rPr>
          <w:rFonts w:ascii="Times New Roman" w:hAnsi="Times New Roman" w:eastAsia="Times New Roman"/>
          <w:sz w:val="24"/>
          <w:szCs w:val="24"/>
        </w:rPr>
        <w:t xml:space="preserve">- дорога к набережной </w:t>
      </w:r>
      <w:r>
        <w:rPr>
          <w:rFonts w:ascii="Times New Roman" w:hAnsi="Times New Roman" w:eastAsia="Times New Roman"/>
          <w:sz w:val="24"/>
          <w:szCs w:val="24"/>
        </w:rPr>
      </w:r>
      <w:r/>
    </w:p>
    <w:p>
      <w:pPr>
        <w:pStyle w:val="816"/>
        <w:ind w:firstLine="709"/>
        <w:jc w:val="both"/>
        <w:spacing w:after="0" w:line="240" w:lineRule="auto"/>
      </w:pPr>
      <w:r>
        <w:rPr>
          <w:rFonts w:ascii="Times New Roman" w:hAnsi="Times New Roman" w:eastAsia="Times New Roman"/>
          <w:sz w:val="24"/>
          <w:szCs w:val="24"/>
        </w:rPr>
        <w:t xml:space="preserve">- ул. Промышленная, 4 участка.</w:t>
      </w:r>
      <w:r>
        <w:rPr>
          <w:rFonts w:ascii="Times New Roman" w:hAnsi="Times New Roman" w:eastAsia="Times New Roman"/>
          <w:sz w:val="24"/>
          <w:szCs w:val="24"/>
        </w:rPr>
      </w:r>
      <w:r/>
    </w:p>
    <w:p>
      <w:pPr>
        <w:pStyle w:val="816"/>
        <w:ind w:firstLine="709"/>
        <w:jc w:val="both"/>
        <w:spacing w:after="0" w:line="240" w:lineRule="auto"/>
      </w:pPr>
      <w:r>
        <w:rPr>
          <w:rFonts w:ascii="Times New Roman" w:hAnsi="Times New Roman" w:eastAsia="Times New Roman"/>
          <w:sz w:val="24"/>
          <w:szCs w:val="24"/>
        </w:rPr>
        <w:t xml:space="preserve">Суммы бюджетной эффективности и экономии были направлены на переходящий контракт.</w:t>
      </w:r>
      <w:r>
        <w:rPr>
          <w:rFonts w:ascii="Times New Roman" w:hAnsi="Times New Roman" w:eastAsia="Times New Roman"/>
          <w:sz w:val="24"/>
          <w:szCs w:val="24"/>
        </w:rPr>
      </w:r>
      <w:r/>
    </w:p>
    <w:p>
      <w:pPr>
        <w:pStyle w:val="816"/>
        <w:ind w:firstLine="709"/>
        <w:jc w:val="both"/>
        <w:spacing w:after="0" w:line="240" w:lineRule="auto"/>
      </w:pPr>
      <w:r>
        <w:rPr>
          <w:rFonts w:ascii="Times New Roman" w:hAnsi="Times New Roman" w:eastAsia="Times New Roman"/>
          <w:sz w:val="24"/>
          <w:szCs w:val="24"/>
        </w:rPr>
        <w:t xml:space="preserve">В рамках реализации программы «Капитальный ремонт и ремонт дворовых территорий многоквартирных домов населенных пунктов» , было предусмотрено 9, 633 млн. рублей.</w:t>
      </w:r>
      <w:r>
        <w:rPr>
          <w:rFonts w:ascii="Times New Roman" w:hAnsi="Times New Roman" w:eastAsia="Times New Roman"/>
          <w:sz w:val="24"/>
          <w:szCs w:val="24"/>
        </w:rPr>
      </w:r>
      <w:r/>
    </w:p>
    <w:p>
      <w:pPr>
        <w:pStyle w:val="816"/>
        <w:ind w:firstLine="709"/>
        <w:jc w:val="both"/>
        <w:spacing w:after="0" w:line="240" w:lineRule="auto"/>
      </w:pPr>
      <w:r>
        <w:rPr>
          <w:rFonts w:ascii="Times New Roman" w:hAnsi="Times New Roman" w:eastAsia="Times New Roman"/>
          <w:sz w:val="24"/>
          <w:szCs w:val="24"/>
        </w:rPr>
        <w:t xml:space="preserve">На указанные средства отремонтировано 9 дворовых территорий:</w:t>
      </w:r>
      <w:r>
        <w:rPr>
          <w:rFonts w:ascii="Times New Roman" w:hAnsi="Times New Roman" w:eastAsia="Times New Roman"/>
          <w:sz w:val="24"/>
          <w:szCs w:val="24"/>
        </w:rPr>
      </w:r>
      <w:r/>
    </w:p>
    <w:p>
      <w:pPr>
        <w:pStyle w:val="816"/>
        <w:ind w:firstLine="709"/>
        <w:jc w:val="both"/>
        <w:spacing w:after="0" w:line="240" w:lineRule="auto"/>
      </w:pPr>
      <w:r>
        <w:rPr>
          <w:rFonts w:ascii="Times New Roman" w:hAnsi="Times New Roman" w:eastAsia="Times New Roman"/>
          <w:sz w:val="24"/>
          <w:szCs w:val="24"/>
        </w:rPr>
        <w:t xml:space="preserve">1. Блок № 45 (ул. Комсомольская, д. 20, д. 22, ул. Парковая, д. 31, д. 33, д. 35</w:t>
      </w:r>
      <w:r>
        <w:rPr>
          <w:rFonts w:ascii="Times New Roman" w:hAnsi="Times New Roman" w:eastAsia="Times New Roman"/>
          <w:sz w:val="24"/>
          <w:szCs w:val="24"/>
        </w:rPr>
      </w:r>
      <w:r/>
    </w:p>
    <w:p>
      <w:pPr>
        <w:pStyle w:val="816"/>
        <w:ind w:firstLine="709"/>
        <w:jc w:val="both"/>
        <w:spacing w:after="0" w:line="240" w:lineRule="auto"/>
      </w:pPr>
      <w:r>
        <w:rPr>
          <w:rFonts w:ascii="Times New Roman" w:hAnsi="Times New Roman" w:eastAsia="Times New Roman"/>
          <w:sz w:val="24"/>
          <w:szCs w:val="24"/>
        </w:rPr>
        <w:t xml:space="preserve">2. Блок № 75 (ул. 10-й Пятилетки, д. 11, д. 11а, д. 13) </w:t>
      </w:r>
      <w:r>
        <w:rPr>
          <w:rFonts w:ascii="Times New Roman" w:hAnsi="Times New Roman" w:eastAsia="Times New Roman"/>
          <w:sz w:val="24"/>
          <w:szCs w:val="24"/>
        </w:rPr>
      </w:r>
      <w:r/>
    </w:p>
    <w:p>
      <w:pPr>
        <w:pStyle w:val="816"/>
        <w:ind w:firstLine="709"/>
        <w:jc w:val="both"/>
        <w:spacing w:after="0" w:line="240" w:lineRule="auto"/>
      </w:pPr>
      <w:r>
        <w:rPr>
          <w:rFonts w:ascii="Times New Roman" w:hAnsi="Times New Roman" w:eastAsia="Times New Roman"/>
          <w:sz w:val="24"/>
          <w:szCs w:val="24"/>
        </w:rPr>
        <w:t xml:space="preserve">3. Блок № 22 (ул. Винокурова. д.1)</w:t>
      </w:r>
      <w:r>
        <w:rPr>
          <w:rFonts w:ascii="Times New Roman" w:hAnsi="Times New Roman" w:eastAsia="Times New Roman"/>
          <w:sz w:val="24"/>
          <w:szCs w:val="24"/>
        </w:rPr>
      </w:r>
      <w:r/>
    </w:p>
    <w:p>
      <w:pPr>
        <w:pStyle w:val="816"/>
        <w:ind w:firstLine="709"/>
        <w:jc w:val="both"/>
        <w:spacing w:after="0" w:line="240" w:lineRule="auto"/>
      </w:pPr>
      <w:r>
        <w:rPr>
          <w:rFonts w:ascii="Times New Roman" w:hAnsi="Times New Roman" w:eastAsia="Times New Roman"/>
          <w:sz w:val="24"/>
          <w:szCs w:val="24"/>
        </w:rPr>
        <w:t xml:space="preserve">За счет местных средств выполнены следующие работы:</w:t>
      </w:r>
      <w:r>
        <w:rPr>
          <w:rFonts w:ascii="Times New Roman" w:hAnsi="Times New Roman" w:eastAsia="Times New Roman"/>
          <w:sz w:val="24"/>
          <w:szCs w:val="24"/>
        </w:rPr>
      </w:r>
      <w:r/>
    </w:p>
    <w:p>
      <w:pPr>
        <w:pStyle w:val="816"/>
        <w:ind w:firstLine="709"/>
        <w:jc w:val="both"/>
        <w:spacing w:after="0" w:line="240" w:lineRule="auto"/>
      </w:pPr>
      <w:r>
        <w:rPr>
          <w:rFonts w:ascii="Times New Roman" w:hAnsi="Times New Roman" w:eastAsia="Times New Roman"/>
          <w:sz w:val="24"/>
          <w:szCs w:val="24"/>
        </w:rPr>
        <w:t xml:space="preserve">1.Содержание автомобильных дорог, в 2021 г., на сумму 63 883, 70 тыс. руб.;</w:t>
      </w:r>
      <w:r>
        <w:rPr>
          <w:rFonts w:ascii="Times New Roman" w:hAnsi="Times New Roman" w:eastAsia="Times New Roman"/>
          <w:sz w:val="24"/>
          <w:szCs w:val="24"/>
        </w:rPr>
      </w:r>
      <w:r/>
    </w:p>
    <w:p>
      <w:pPr>
        <w:pStyle w:val="816"/>
        <w:ind w:firstLine="709"/>
        <w:jc w:val="both"/>
        <w:spacing w:after="0" w:line="240" w:lineRule="auto"/>
      </w:pPr>
      <w:r>
        <w:rPr>
          <w:rFonts w:ascii="Times New Roman" w:hAnsi="Times New Roman" w:eastAsia="Times New Roman"/>
          <w:sz w:val="24"/>
          <w:szCs w:val="24"/>
        </w:rPr>
        <w:t xml:space="preserve">2. Выполнены работы по ликвидации ямочности, на сумму 1 638,17 тыс. руб</w:t>
      </w:r>
      <w:r>
        <w:rPr>
          <w:rFonts w:ascii="Times New Roman" w:hAnsi="Times New Roman" w:eastAsia="Times New Roman"/>
          <w:sz w:val="24"/>
          <w:szCs w:val="24"/>
        </w:rPr>
      </w:r>
      <w:r/>
    </w:p>
    <w:p>
      <w:pPr>
        <w:pStyle w:val="816"/>
        <w:ind w:firstLine="709"/>
        <w:jc w:val="both"/>
        <w:spacing w:after="0" w:line="240" w:lineRule="auto"/>
      </w:pPr>
      <w:r>
        <w:rPr>
          <w:rFonts w:ascii="Times New Roman" w:hAnsi="Times New Roman" w:eastAsia="Times New Roman"/>
          <w:sz w:val="24"/>
          <w:szCs w:val="24"/>
        </w:rPr>
        <w:t xml:space="preserve">3.Установлено 562 барьерных ограждений, по ул. Набережной, на сумму 2 000,01 тыс. руб.</w:t>
      </w:r>
      <w:r>
        <w:rPr>
          <w:rFonts w:ascii="Times New Roman" w:hAnsi="Times New Roman" w:eastAsia="Times New Roman"/>
          <w:sz w:val="24"/>
          <w:szCs w:val="24"/>
        </w:rPr>
      </w:r>
      <w:r/>
    </w:p>
    <w:p>
      <w:pPr>
        <w:pStyle w:val="816"/>
        <w:ind w:firstLine="709"/>
        <w:jc w:val="both"/>
        <w:spacing w:after="0" w:line="240" w:lineRule="auto"/>
      </w:pPr>
      <w:r>
        <w:rPr>
          <w:rFonts w:ascii="Times New Roman" w:hAnsi="Times New Roman" w:eastAsia="Times New Roman"/>
          <w:sz w:val="24"/>
          <w:szCs w:val="24"/>
        </w:rPr>
        <w:t xml:space="preserve">4. Установлено 862 погонных метров пешеходных ограждений, на сумму 1 649,28 тыс. руб.</w:t>
      </w:r>
      <w:r>
        <w:rPr>
          <w:rFonts w:ascii="Times New Roman" w:hAnsi="Times New Roman" w:eastAsia="Times New Roman"/>
          <w:sz w:val="24"/>
          <w:szCs w:val="24"/>
        </w:rPr>
      </w:r>
      <w:r/>
    </w:p>
    <w:p>
      <w:pPr>
        <w:pStyle w:val="816"/>
        <w:ind w:firstLine="709"/>
        <w:jc w:val="both"/>
        <w:spacing w:after="0" w:line="240" w:lineRule="auto"/>
      </w:pPr>
      <w:r>
        <w:rPr>
          <w:rFonts w:ascii="Times New Roman" w:hAnsi="Times New Roman" w:eastAsia="Times New Roman"/>
          <w:sz w:val="24"/>
          <w:szCs w:val="24"/>
        </w:rPr>
        <w:t xml:space="preserve">5. Установлен светофорный объект ул. Коммунальная - пр. Тепличный, на сумму 748,62 тыс. руб.</w:t>
      </w:r>
      <w:r>
        <w:rPr>
          <w:rFonts w:ascii="Times New Roman" w:hAnsi="Times New Roman" w:eastAsia="Times New Roman"/>
          <w:sz w:val="24"/>
          <w:szCs w:val="24"/>
        </w:rPr>
      </w:r>
      <w:r/>
    </w:p>
    <w:p>
      <w:pPr>
        <w:pStyle w:val="816"/>
        <w:ind w:firstLine="709"/>
        <w:jc w:val="both"/>
        <w:spacing w:after="0" w:line="240" w:lineRule="auto"/>
      </w:pPr>
      <w:r>
        <w:rPr>
          <w:rFonts w:ascii="Times New Roman" w:hAnsi="Times New Roman" w:eastAsia="Times New Roman"/>
          <w:sz w:val="24"/>
          <w:szCs w:val="24"/>
        </w:rPr>
        <w:t xml:space="preserve">6. Модернизирован светофорный объект на пересечении ул. Воинов Интернационалистов — ул. 10 Пятилетки,  на сумму 1 135,68 тыс. руб.</w:t>
      </w:r>
      <w:r>
        <w:rPr>
          <w:rFonts w:ascii="Times New Roman" w:hAnsi="Times New Roman" w:eastAsia="Times New Roman"/>
          <w:sz w:val="24"/>
          <w:szCs w:val="24"/>
        </w:rPr>
      </w:r>
      <w:r/>
    </w:p>
    <w:p>
      <w:pPr>
        <w:pStyle w:val="816"/>
        <w:ind w:firstLine="709"/>
        <w:jc w:val="both"/>
        <w:spacing w:after="0" w:line="240" w:lineRule="auto"/>
      </w:pPr>
      <w:r>
        <w:rPr>
          <w:rFonts w:ascii="Times New Roman" w:hAnsi="Times New Roman" w:eastAsia="Times New Roman"/>
          <w:sz w:val="24"/>
          <w:szCs w:val="24"/>
        </w:rPr>
        <w:t xml:space="preserve">7. Изготовлены и установлены 6 остановочных павильонов, на сумму 1 080,64 тыс. руб.;</w:t>
      </w:r>
      <w:r>
        <w:rPr>
          <w:rFonts w:ascii="Times New Roman" w:hAnsi="Times New Roman" w:eastAsia="Times New Roman"/>
          <w:sz w:val="24"/>
          <w:szCs w:val="24"/>
        </w:rPr>
      </w:r>
      <w:r/>
    </w:p>
    <w:p>
      <w:pPr>
        <w:pStyle w:val="816"/>
        <w:ind w:firstLine="709"/>
        <w:jc w:val="both"/>
        <w:spacing w:after="0" w:line="240" w:lineRule="auto"/>
      </w:pPr>
      <w:r>
        <w:rPr>
          <w:rFonts w:ascii="Times New Roman" w:hAnsi="Times New Roman" w:eastAsia="Times New Roman"/>
          <w:sz w:val="24"/>
          <w:szCs w:val="24"/>
        </w:rPr>
        <w:t xml:space="preserve">8. Отремонтирован заезд к Речному бульвару, на сумму 330,07 тыс. руб.</w:t>
      </w:r>
      <w:r>
        <w:rPr>
          <w:rFonts w:ascii="Times New Roman" w:hAnsi="Times New Roman" w:eastAsia="Times New Roman"/>
          <w:sz w:val="24"/>
          <w:szCs w:val="24"/>
        </w:rPr>
      </w:r>
      <w:r/>
    </w:p>
    <w:p>
      <w:pPr>
        <w:pStyle w:val="816"/>
        <w:ind w:firstLine="709"/>
        <w:jc w:val="both"/>
        <w:spacing w:after="0" w:line="240" w:lineRule="auto"/>
      </w:pPr>
      <w:r>
        <w:rPr>
          <w:rFonts w:ascii="Times New Roman" w:hAnsi="Times New Roman" w:eastAsia="Times New Roman"/>
          <w:sz w:val="24"/>
          <w:szCs w:val="24"/>
        </w:rPr>
        <w:t xml:space="preserve">9. Обустроено 2 пешеходных перехода: по ул. Южной и возле ГМ «Магнит», на сумму 307,99 тыс. руб.</w:t>
      </w:r>
      <w:r>
        <w:rPr>
          <w:rFonts w:ascii="Times New Roman" w:hAnsi="Times New Roman" w:eastAsia="Times New Roman"/>
          <w:sz w:val="24"/>
          <w:szCs w:val="24"/>
        </w:rPr>
      </w:r>
      <w:r/>
    </w:p>
    <w:p>
      <w:pPr>
        <w:pStyle w:val="816"/>
        <w:ind w:firstLine="709"/>
        <w:jc w:val="both"/>
        <w:spacing w:after="0" w:line="240" w:lineRule="auto"/>
      </w:pPr>
      <w:r>
        <w:rPr>
          <w:rFonts w:ascii="Times New Roman" w:hAnsi="Times New Roman" w:eastAsia="Times New Roman"/>
          <w:sz w:val="24"/>
          <w:szCs w:val="24"/>
        </w:rPr>
        <w:t xml:space="preserve">10. Обустроено 2 искусственные неровности совмещенные с пешеходными переходами: возле остановок «Рынок» и «Магазин НИКА», на сумму 238,23 тыс. руб.</w:t>
      </w:r>
      <w:r>
        <w:rPr>
          <w:rFonts w:ascii="Times New Roman" w:hAnsi="Times New Roman" w:eastAsia="Times New Roman"/>
          <w:sz w:val="24"/>
          <w:szCs w:val="24"/>
        </w:rPr>
      </w:r>
      <w:r/>
    </w:p>
    <w:p>
      <w:pPr>
        <w:pStyle w:val="816"/>
        <w:ind w:firstLine="709"/>
        <w:jc w:val="both"/>
        <w:spacing w:after="0" w:line="240" w:lineRule="auto"/>
      </w:pPr>
      <w:r>
        <w:rPr>
          <w:rFonts w:ascii="Times New Roman" w:hAnsi="Times New Roman" w:eastAsia="Times New Roman"/>
          <w:sz w:val="24"/>
          <w:szCs w:val="24"/>
        </w:rPr>
        <w:t xml:space="preserve">А так же заключены контракты на проведение строительного контроля, экспертизы и разработку проектно-сметной документации. </w:t>
      </w:r>
      <w:r>
        <w:rPr>
          <w:rFonts w:ascii="Times New Roman" w:hAnsi="Times New Roman" w:eastAsia="Times New Roman"/>
          <w:sz w:val="24"/>
          <w:szCs w:val="24"/>
        </w:rPr>
      </w:r>
      <w:r/>
    </w:p>
    <w:p>
      <w:pPr>
        <w:ind w:firstLine="709"/>
        <w:jc w:val="both"/>
        <w:spacing w:after="0" w:line="240" w:lineRule="auto"/>
        <w:rPr>
          <w:rFonts w:ascii="Times New Roman" w:hAnsi="Times New Roman" w:eastAsia="Times New Roman"/>
          <w:sz w:val="24"/>
          <w:szCs w:val="24"/>
        </w:rPr>
      </w:pPr>
      <w:r>
        <w:rPr>
          <w:rFonts w:ascii="Times New Roman" w:hAnsi="Times New Roman" w:eastAsia="Times New Roman"/>
          <w:sz w:val="24"/>
          <w:szCs w:val="24"/>
        </w:rPr>
      </w:r>
      <w:r>
        <w:rPr>
          <w:rFonts w:ascii="Times New Roman" w:hAnsi="Times New Roman" w:eastAsia="Times New Roman"/>
          <w:sz w:val="24"/>
          <w:szCs w:val="24"/>
        </w:rPr>
      </w:r>
      <w:r/>
    </w:p>
    <w:p>
      <w:pPr>
        <w:pStyle w:val="816"/>
        <w:ind w:firstLine="709"/>
        <w:jc w:val="both"/>
        <w:spacing w:after="0" w:line="240" w:lineRule="auto"/>
        <w:rPr>
          <w:rFonts w:ascii="Times New Roman" w:hAnsi="Times New Roman" w:eastAsia="Times New Roman"/>
          <w:sz w:val="24"/>
          <w:szCs w:val="24"/>
        </w:rPr>
      </w:pPr>
      <w:r>
        <w:rPr>
          <w:rFonts w:ascii="Times New Roman" w:hAnsi="Times New Roman" w:eastAsia="Times New Roman"/>
          <w:sz w:val="24"/>
          <w:szCs w:val="24"/>
        </w:rPr>
      </w:r>
      <w:r/>
    </w:p>
    <w:p>
      <w:pPr>
        <w:pStyle w:val="816"/>
        <w:jc w:val="both"/>
        <w:spacing w:after="0" w:line="240" w:lineRule="auto"/>
      </w:pPr>
      <w:r>
        <w:rPr>
          <w:rFonts w:ascii="Times New Roman" w:hAnsi="Times New Roman" w:eastAsia="Times New Roman"/>
          <w:sz w:val="24"/>
          <w:szCs w:val="24"/>
        </w:rPr>
        <w:t xml:space="preserve">Заместитель главы администрации </w:t>
      </w:r>
      <w:r>
        <w:rPr>
          <w:rFonts w:ascii="Times New Roman" w:hAnsi="Times New Roman" w:eastAsia="Times New Roman"/>
          <w:sz w:val="24"/>
          <w:szCs w:val="24"/>
        </w:rPr>
      </w:r>
      <w:r/>
    </w:p>
    <w:p>
      <w:pPr>
        <w:pStyle w:val="816"/>
        <w:jc w:val="both"/>
        <w:spacing w:after="0" w:line="240" w:lineRule="auto"/>
      </w:pPr>
      <w:r>
        <w:rPr>
          <w:rFonts w:ascii="Times New Roman" w:hAnsi="Times New Roman" w:eastAsia="Times New Roman"/>
          <w:sz w:val="24"/>
          <w:szCs w:val="24"/>
        </w:rPr>
        <w:t xml:space="preserve">по экономике и финансам</w:t>
      </w:r>
      <w:r>
        <w:rPr>
          <w:rFonts w:ascii="Times New Roman" w:hAnsi="Times New Roman" w:eastAsia="Times New Roman"/>
          <w:sz w:val="24"/>
          <w:szCs w:val="24"/>
        </w:rPr>
      </w:r>
      <w:r/>
    </w:p>
    <w:p>
      <w:pPr>
        <w:pStyle w:val="816"/>
        <w:jc w:val="both"/>
        <w:spacing w:after="0" w:line="240" w:lineRule="auto"/>
      </w:pPr>
      <w:r>
        <w:rPr>
          <w:rFonts w:ascii="Times New Roman" w:hAnsi="Times New Roman" w:eastAsia="Times New Roman"/>
          <w:sz w:val="24"/>
          <w:szCs w:val="24"/>
        </w:rPr>
        <w:t xml:space="preserve">города Новочебоксарска </w:t>
      </w:r>
      <w:r>
        <w:rPr>
          <w:rFonts w:ascii="Times New Roman" w:hAnsi="Times New Roman" w:eastAsia="Times New Roman"/>
          <w:sz w:val="24"/>
          <w:szCs w:val="24"/>
        </w:rPr>
      </w:r>
      <w:r/>
    </w:p>
    <w:p>
      <w:pPr>
        <w:pStyle w:val="816"/>
        <w:jc w:val="both"/>
        <w:spacing w:after="0" w:line="240" w:lineRule="auto"/>
      </w:pPr>
      <w:r>
        <w:rPr>
          <w:rFonts w:ascii="Times New Roman" w:hAnsi="Times New Roman" w:eastAsia="Times New Roman"/>
          <w:sz w:val="24"/>
          <w:szCs w:val="24"/>
        </w:rPr>
        <w:t xml:space="preserve">Чувашской Республики                                                                                           </w:t>
      </w:r>
      <w:r>
        <w:rPr>
          <w:rFonts w:ascii="Times New Roman" w:hAnsi="Times New Roman" w:eastAsia="Times New Roman"/>
          <w:sz w:val="24"/>
          <w:szCs w:val="24"/>
        </w:rPr>
        <w:t xml:space="preserve">М.Л. Семенов</w:t>
      </w:r>
      <w:r>
        <w:rPr>
          <w:rFonts w:ascii="Times New Roman" w:hAnsi="Times New Roman" w:eastAsia="Times New Roman"/>
          <w:sz w:val="24"/>
          <w:szCs w:val="24"/>
        </w:rPr>
      </w:r>
      <w:r/>
    </w:p>
    <w:sectPr>
      <w:footnotePr/>
      <w:endnotePr/>
      <w:type w:val="nextPage"/>
      <w:pgSz w:w="11906" w:h="16838" w:orient="portrait"/>
      <w:pgMar w:top="1134" w:right="850" w:bottom="1134"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SimSun">
    <w:panose1 w:val="02010600030101010101"/>
  </w:font>
  <w:font w:name="Arial Unicode MS">
    <w:panose1 w:val="020B0604020202020204"/>
  </w:font>
  <w:font w:name="Arial">
    <w:panose1 w:val="020B0604020202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nothing"/>
      <w:lvlText w:val=""/>
      <w:lvlJc w:val="left"/>
      <w:pPr>
        <w:pStyle w:val="816"/>
        <w:ind w:left="0" w:firstLine="0"/>
        <w:tabs>
          <w:tab w:val="num" w:pos="0" w:leader="none"/>
        </w:tabs>
      </w:pPr>
    </w:lvl>
    <w:lvl w:ilvl="1">
      <w:start w:val="1"/>
      <w:numFmt w:val="decimal"/>
      <w:isLgl w:val="false"/>
      <w:suff w:val="nothing"/>
      <w:lvlText w:val=""/>
      <w:lvlJc w:val="left"/>
      <w:pPr>
        <w:pStyle w:val="816"/>
        <w:ind w:left="0" w:firstLine="0"/>
        <w:tabs>
          <w:tab w:val="num" w:pos="0" w:leader="none"/>
        </w:tabs>
      </w:pPr>
    </w:lvl>
    <w:lvl w:ilvl="2">
      <w:start w:val="1"/>
      <w:numFmt w:val="decimal"/>
      <w:isLgl w:val="false"/>
      <w:suff w:val="nothing"/>
      <w:lvlText w:val=""/>
      <w:lvlJc w:val="left"/>
      <w:pPr>
        <w:pStyle w:val="816"/>
        <w:ind w:left="0" w:firstLine="0"/>
        <w:tabs>
          <w:tab w:val="num" w:pos="0" w:leader="none"/>
        </w:tabs>
      </w:pPr>
    </w:lvl>
    <w:lvl w:ilvl="3">
      <w:start w:val="1"/>
      <w:numFmt w:val="decimal"/>
      <w:isLgl w:val="false"/>
      <w:suff w:val="nothing"/>
      <w:lvlText w:val=""/>
      <w:lvlJc w:val="left"/>
      <w:pPr>
        <w:pStyle w:val="816"/>
        <w:ind w:left="0" w:firstLine="0"/>
        <w:tabs>
          <w:tab w:val="num" w:pos="0" w:leader="none"/>
        </w:tabs>
      </w:pPr>
    </w:lvl>
    <w:lvl w:ilvl="4">
      <w:start w:val="1"/>
      <w:numFmt w:val="decimal"/>
      <w:isLgl w:val="false"/>
      <w:suff w:val="nothing"/>
      <w:lvlText w:val=""/>
      <w:lvlJc w:val="left"/>
      <w:pPr>
        <w:pStyle w:val="816"/>
        <w:ind w:left="0" w:firstLine="0"/>
        <w:tabs>
          <w:tab w:val="num" w:pos="0" w:leader="none"/>
        </w:tabs>
      </w:pPr>
    </w:lvl>
    <w:lvl w:ilvl="5">
      <w:start w:val="1"/>
      <w:numFmt w:val="decimal"/>
      <w:isLgl w:val="false"/>
      <w:suff w:val="nothing"/>
      <w:lvlText w:val=""/>
      <w:lvlJc w:val="left"/>
      <w:pPr>
        <w:pStyle w:val="816"/>
        <w:ind w:left="0" w:firstLine="0"/>
        <w:tabs>
          <w:tab w:val="num" w:pos="0" w:leader="none"/>
        </w:tabs>
      </w:pPr>
    </w:lvl>
    <w:lvl w:ilvl="6">
      <w:start w:val="1"/>
      <w:numFmt w:val="decimal"/>
      <w:isLgl w:val="false"/>
      <w:suff w:val="nothing"/>
      <w:lvlText w:val=""/>
      <w:lvlJc w:val="left"/>
      <w:pPr>
        <w:pStyle w:val="816"/>
        <w:ind w:left="0" w:firstLine="0"/>
        <w:tabs>
          <w:tab w:val="num" w:pos="0" w:leader="none"/>
        </w:tabs>
      </w:pPr>
    </w:lvl>
    <w:lvl w:ilvl="7">
      <w:start w:val="1"/>
      <w:numFmt w:val="decimal"/>
      <w:isLgl w:val="false"/>
      <w:suff w:val="nothing"/>
      <w:lvlText w:val=""/>
      <w:lvlJc w:val="left"/>
      <w:pPr>
        <w:pStyle w:val="816"/>
        <w:ind w:left="0" w:firstLine="0"/>
        <w:tabs>
          <w:tab w:val="num" w:pos="0" w:leader="none"/>
        </w:tabs>
      </w:pPr>
    </w:lvl>
    <w:lvl w:ilvl="8">
      <w:start w:val="1"/>
      <w:numFmt w:val="decimal"/>
      <w:isLgl w:val="false"/>
      <w:suff w:val="nothing"/>
      <w:lvlText w:val=""/>
      <w:lvlJc w:val="left"/>
      <w:pPr>
        <w:pStyle w:val="816"/>
        <w:ind w:left="0" w:firstLine="0"/>
        <w:tabs>
          <w:tab w:val="num" w:pos="0" w:leader="none"/>
        </w:tabs>
      </w:pPr>
    </w:lvl>
  </w:abstractNum>
  <w:abstractNum w:abstractNumId="1">
    <w:multiLevelType w:val="hybridMultilevel"/>
    <w:lvl w:ilvl="0">
      <w:start w:val="6"/>
      <w:numFmt w:val="decimal"/>
      <w:isLgl w:val="false"/>
      <w:suff w:val="tab"/>
      <w:lvlText w:val="%1."/>
      <w:lvlJc w:val="left"/>
      <w:pPr>
        <w:pStyle w:val="816"/>
        <w:ind w:left="720" w:hanging="360"/>
      </w:pPr>
    </w:lvl>
    <w:lvl w:ilvl="1">
      <w:start w:val="1"/>
      <w:numFmt w:val="decimal"/>
      <w:isLgl w:val="false"/>
      <w:suff w:val="tab"/>
      <w:lvlText w:val="%2."/>
      <w:lvlJc w:val="left"/>
      <w:pPr>
        <w:pStyle w:val="816"/>
        <w:ind w:left="1440" w:hanging="360"/>
        <w:tabs>
          <w:tab w:val="num" w:pos="1440" w:leader="none"/>
        </w:tabs>
      </w:pPr>
    </w:lvl>
    <w:lvl w:ilvl="2">
      <w:start w:val="1"/>
      <w:numFmt w:val="decimal"/>
      <w:pStyle w:val="817"/>
      <w:isLgl w:val="false"/>
      <w:suff w:val="tab"/>
      <w:lvlText w:val="%3."/>
      <w:lvlJc w:val="left"/>
      <w:pPr>
        <w:pStyle w:val="816"/>
        <w:ind w:left="2160" w:hanging="360"/>
        <w:tabs>
          <w:tab w:val="num" w:pos="2160" w:leader="none"/>
        </w:tabs>
      </w:pPr>
    </w:lvl>
    <w:lvl w:ilvl="3">
      <w:start w:val="1"/>
      <w:numFmt w:val="decimal"/>
      <w:isLgl w:val="false"/>
      <w:suff w:val="tab"/>
      <w:lvlText w:val="%4."/>
      <w:lvlJc w:val="left"/>
      <w:pPr>
        <w:pStyle w:val="816"/>
        <w:ind w:left="2880" w:hanging="360"/>
        <w:tabs>
          <w:tab w:val="num" w:pos="2880" w:leader="none"/>
        </w:tabs>
      </w:pPr>
    </w:lvl>
    <w:lvl w:ilvl="4">
      <w:start w:val="1"/>
      <w:numFmt w:val="decimal"/>
      <w:isLgl w:val="false"/>
      <w:suff w:val="tab"/>
      <w:lvlText w:val="%5."/>
      <w:lvlJc w:val="left"/>
      <w:pPr>
        <w:pStyle w:val="816"/>
        <w:ind w:left="3600" w:hanging="360"/>
        <w:tabs>
          <w:tab w:val="num" w:pos="3600" w:leader="none"/>
        </w:tabs>
      </w:pPr>
    </w:lvl>
    <w:lvl w:ilvl="5">
      <w:start w:val="1"/>
      <w:numFmt w:val="decimal"/>
      <w:isLgl w:val="false"/>
      <w:suff w:val="tab"/>
      <w:lvlText w:val="%6."/>
      <w:lvlJc w:val="left"/>
      <w:pPr>
        <w:pStyle w:val="816"/>
        <w:ind w:left="4320" w:hanging="360"/>
        <w:tabs>
          <w:tab w:val="num" w:pos="4320" w:leader="none"/>
        </w:tabs>
      </w:pPr>
    </w:lvl>
    <w:lvl w:ilvl="6">
      <w:start w:val="1"/>
      <w:numFmt w:val="decimal"/>
      <w:isLgl w:val="false"/>
      <w:suff w:val="tab"/>
      <w:lvlText w:val="%7."/>
      <w:lvlJc w:val="left"/>
      <w:pPr>
        <w:pStyle w:val="816"/>
        <w:ind w:left="5040" w:hanging="360"/>
        <w:tabs>
          <w:tab w:val="num" w:pos="5040" w:leader="none"/>
        </w:tabs>
      </w:pPr>
    </w:lvl>
    <w:lvl w:ilvl="7">
      <w:start w:val="1"/>
      <w:numFmt w:val="decimal"/>
      <w:isLgl w:val="false"/>
      <w:suff w:val="tab"/>
      <w:lvlText w:val="%8."/>
      <w:lvlJc w:val="left"/>
      <w:pPr>
        <w:pStyle w:val="816"/>
        <w:ind w:left="5760" w:hanging="360"/>
        <w:tabs>
          <w:tab w:val="num" w:pos="5760" w:leader="none"/>
        </w:tabs>
      </w:pPr>
    </w:lvl>
    <w:lvl w:ilvl="8">
      <w:start w:val="1"/>
      <w:numFmt w:val="decimal"/>
      <w:isLgl w:val="false"/>
      <w:suff w:val="tab"/>
      <w:lvlText w:val="%9."/>
      <w:lvlJc w:val="left"/>
      <w:pPr>
        <w:pStyle w:val="816"/>
        <w:ind w:left="6480" w:hanging="360"/>
        <w:tabs>
          <w:tab w:val="num" w:pos="6480" w:leader="none"/>
        </w:tabs>
      </w:pPr>
    </w:lvl>
  </w:abstractNum>
  <w:num w:numId="1">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Times New Roman" w:eastAsia="Calibri" w:hint="default"/>
        <w:lang w:val="ru-RU" w:bidi="ar-SA" w:eastAsia="zh-C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39">
    <w:name w:val="Heading 1"/>
    <w:basedOn w:val="816"/>
    <w:next w:val="816"/>
    <w:link w:val="640"/>
    <w:uiPriority w:val="9"/>
    <w:qFormat/>
    <w:pPr>
      <w:keepLines/>
      <w:keepNext/>
      <w:spacing w:before="480" w:after="200"/>
      <w:outlineLvl w:val="0"/>
    </w:pPr>
    <w:rPr>
      <w:rFonts w:ascii="Arial" w:hAnsi="Arial" w:cs="Arial" w:eastAsia="Arial"/>
      <w:sz w:val="40"/>
      <w:szCs w:val="40"/>
    </w:rPr>
  </w:style>
  <w:style w:type="character" w:styleId="640">
    <w:name w:val="Heading 1 Char"/>
    <w:link w:val="639"/>
    <w:uiPriority w:val="9"/>
    <w:rPr>
      <w:rFonts w:ascii="Arial" w:hAnsi="Arial" w:cs="Arial" w:eastAsia="Arial"/>
      <w:sz w:val="40"/>
      <w:szCs w:val="40"/>
    </w:rPr>
  </w:style>
  <w:style w:type="paragraph" w:styleId="641">
    <w:name w:val="Heading 2"/>
    <w:basedOn w:val="816"/>
    <w:next w:val="816"/>
    <w:link w:val="642"/>
    <w:uiPriority w:val="9"/>
    <w:unhideWhenUsed/>
    <w:qFormat/>
    <w:pPr>
      <w:keepLines/>
      <w:keepNext/>
      <w:spacing w:before="360" w:after="200"/>
      <w:outlineLvl w:val="1"/>
    </w:pPr>
    <w:rPr>
      <w:rFonts w:ascii="Arial" w:hAnsi="Arial" w:cs="Arial" w:eastAsia="Arial"/>
      <w:sz w:val="34"/>
    </w:rPr>
  </w:style>
  <w:style w:type="character" w:styleId="642">
    <w:name w:val="Heading 2 Char"/>
    <w:link w:val="641"/>
    <w:uiPriority w:val="9"/>
    <w:rPr>
      <w:rFonts w:ascii="Arial" w:hAnsi="Arial" w:cs="Arial" w:eastAsia="Arial"/>
      <w:sz w:val="34"/>
    </w:rPr>
  </w:style>
  <w:style w:type="paragraph" w:styleId="643">
    <w:name w:val="Heading 3"/>
    <w:basedOn w:val="816"/>
    <w:next w:val="816"/>
    <w:link w:val="644"/>
    <w:uiPriority w:val="9"/>
    <w:unhideWhenUsed/>
    <w:qFormat/>
    <w:pPr>
      <w:keepLines/>
      <w:keepNext/>
      <w:spacing w:before="320" w:after="200"/>
      <w:outlineLvl w:val="2"/>
    </w:pPr>
    <w:rPr>
      <w:rFonts w:ascii="Arial" w:hAnsi="Arial" w:cs="Arial" w:eastAsia="Arial"/>
      <w:sz w:val="30"/>
      <w:szCs w:val="30"/>
    </w:rPr>
  </w:style>
  <w:style w:type="character" w:styleId="644">
    <w:name w:val="Heading 3 Char"/>
    <w:link w:val="643"/>
    <w:uiPriority w:val="9"/>
    <w:rPr>
      <w:rFonts w:ascii="Arial" w:hAnsi="Arial" w:cs="Arial" w:eastAsia="Arial"/>
      <w:sz w:val="30"/>
      <w:szCs w:val="30"/>
    </w:rPr>
  </w:style>
  <w:style w:type="paragraph" w:styleId="645">
    <w:name w:val="Heading 4"/>
    <w:basedOn w:val="816"/>
    <w:next w:val="816"/>
    <w:link w:val="646"/>
    <w:uiPriority w:val="9"/>
    <w:unhideWhenUsed/>
    <w:qFormat/>
    <w:pPr>
      <w:keepLines/>
      <w:keepNext/>
      <w:spacing w:before="320" w:after="200"/>
      <w:outlineLvl w:val="3"/>
    </w:pPr>
    <w:rPr>
      <w:rFonts w:ascii="Arial" w:hAnsi="Arial" w:cs="Arial" w:eastAsia="Arial"/>
      <w:b/>
      <w:bCs/>
      <w:sz w:val="26"/>
      <w:szCs w:val="26"/>
    </w:rPr>
  </w:style>
  <w:style w:type="character" w:styleId="646">
    <w:name w:val="Heading 4 Char"/>
    <w:link w:val="645"/>
    <w:uiPriority w:val="9"/>
    <w:rPr>
      <w:rFonts w:ascii="Arial" w:hAnsi="Arial" w:cs="Arial" w:eastAsia="Arial"/>
      <w:b/>
      <w:bCs/>
      <w:sz w:val="26"/>
      <w:szCs w:val="26"/>
    </w:rPr>
  </w:style>
  <w:style w:type="paragraph" w:styleId="647">
    <w:name w:val="Heading 5"/>
    <w:basedOn w:val="816"/>
    <w:next w:val="816"/>
    <w:link w:val="648"/>
    <w:uiPriority w:val="9"/>
    <w:unhideWhenUsed/>
    <w:qFormat/>
    <w:pPr>
      <w:keepLines/>
      <w:keepNext/>
      <w:spacing w:before="320" w:after="200"/>
      <w:outlineLvl w:val="4"/>
    </w:pPr>
    <w:rPr>
      <w:rFonts w:ascii="Arial" w:hAnsi="Arial" w:cs="Arial" w:eastAsia="Arial"/>
      <w:b/>
      <w:bCs/>
      <w:sz w:val="24"/>
      <w:szCs w:val="24"/>
    </w:rPr>
  </w:style>
  <w:style w:type="character" w:styleId="648">
    <w:name w:val="Heading 5 Char"/>
    <w:link w:val="647"/>
    <w:uiPriority w:val="9"/>
    <w:rPr>
      <w:rFonts w:ascii="Arial" w:hAnsi="Arial" w:cs="Arial" w:eastAsia="Arial"/>
      <w:b/>
      <w:bCs/>
      <w:sz w:val="24"/>
      <w:szCs w:val="24"/>
    </w:rPr>
  </w:style>
  <w:style w:type="paragraph" w:styleId="649">
    <w:name w:val="Heading 6"/>
    <w:basedOn w:val="816"/>
    <w:next w:val="816"/>
    <w:link w:val="650"/>
    <w:uiPriority w:val="9"/>
    <w:unhideWhenUsed/>
    <w:qFormat/>
    <w:pPr>
      <w:keepLines/>
      <w:keepNext/>
      <w:spacing w:before="320" w:after="200"/>
      <w:outlineLvl w:val="5"/>
    </w:pPr>
    <w:rPr>
      <w:rFonts w:ascii="Arial" w:hAnsi="Arial" w:cs="Arial" w:eastAsia="Arial"/>
      <w:b/>
      <w:bCs/>
      <w:sz w:val="22"/>
      <w:szCs w:val="22"/>
    </w:rPr>
  </w:style>
  <w:style w:type="character" w:styleId="650">
    <w:name w:val="Heading 6 Char"/>
    <w:link w:val="649"/>
    <w:uiPriority w:val="9"/>
    <w:rPr>
      <w:rFonts w:ascii="Arial" w:hAnsi="Arial" w:cs="Arial" w:eastAsia="Arial"/>
      <w:b/>
      <w:bCs/>
      <w:sz w:val="22"/>
      <w:szCs w:val="22"/>
    </w:rPr>
  </w:style>
  <w:style w:type="paragraph" w:styleId="651">
    <w:name w:val="Heading 7"/>
    <w:basedOn w:val="816"/>
    <w:next w:val="816"/>
    <w:link w:val="652"/>
    <w:uiPriority w:val="9"/>
    <w:unhideWhenUsed/>
    <w:qFormat/>
    <w:pPr>
      <w:keepLines/>
      <w:keepNext/>
      <w:spacing w:before="320" w:after="200"/>
      <w:outlineLvl w:val="6"/>
    </w:pPr>
    <w:rPr>
      <w:rFonts w:ascii="Arial" w:hAnsi="Arial" w:cs="Arial" w:eastAsia="Arial"/>
      <w:b/>
      <w:bCs/>
      <w:i/>
      <w:iCs/>
      <w:sz w:val="22"/>
      <w:szCs w:val="22"/>
    </w:rPr>
  </w:style>
  <w:style w:type="character" w:styleId="652">
    <w:name w:val="Heading 7 Char"/>
    <w:link w:val="651"/>
    <w:uiPriority w:val="9"/>
    <w:rPr>
      <w:rFonts w:ascii="Arial" w:hAnsi="Arial" w:cs="Arial" w:eastAsia="Arial"/>
      <w:b/>
      <w:bCs/>
      <w:i/>
      <w:iCs/>
      <w:sz w:val="22"/>
      <w:szCs w:val="22"/>
    </w:rPr>
  </w:style>
  <w:style w:type="paragraph" w:styleId="653">
    <w:name w:val="Heading 8"/>
    <w:basedOn w:val="816"/>
    <w:next w:val="816"/>
    <w:link w:val="654"/>
    <w:uiPriority w:val="9"/>
    <w:unhideWhenUsed/>
    <w:qFormat/>
    <w:pPr>
      <w:keepLines/>
      <w:keepNext/>
      <w:spacing w:before="320" w:after="200"/>
      <w:outlineLvl w:val="7"/>
    </w:pPr>
    <w:rPr>
      <w:rFonts w:ascii="Arial" w:hAnsi="Arial" w:cs="Arial" w:eastAsia="Arial"/>
      <w:i/>
      <w:iCs/>
      <w:sz w:val="22"/>
      <w:szCs w:val="22"/>
    </w:rPr>
  </w:style>
  <w:style w:type="character" w:styleId="654">
    <w:name w:val="Heading 8 Char"/>
    <w:link w:val="653"/>
    <w:uiPriority w:val="9"/>
    <w:rPr>
      <w:rFonts w:ascii="Arial" w:hAnsi="Arial" w:cs="Arial" w:eastAsia="Arial"/>
      <w:i/>
      <w:iCs/>
      <w:sz w:val="22"/>
      <w:szCs w:val="22"/>
    </w:rPr>
  </w:style>
  <w:style w:type="paragraph" w:styleId="655">
    <w:name w:val="Heading 9"/>
    <w:basedOn w:val="816"/>
    <w:next w:val="816"/>
    <w:link w:val="656"/>
    <w:uiPriority w:val="9"/>
    <w:unhideWhenUsed/>
    <w:qFormat/>
    <w:pPr>
      <w:keepLines/>
      <w:keepNext/>
      <w:spacing w:before="320" w:after="200"/>
      <w:outlineLvl w:val="8"/>
    </w:pPr>
    <w:rPr>
      <w:rFonts w:ascii="Arial" w:hAnsi="Arial" w:cs="Arial" w:eastAsia="Arial"/>
      <w:i/>
      <w:iCs/>
      <w:sz w:val="21"/>
      <w:szCs w:val="21"/>
    </w:rPr>
  </w:style>
  <w:style w:type="character" w:styleId="656">
    <w:name w:val="Heading 9 Char"/>
    <w:link w:val="655"/>
    <w:uiPriority w:val="9"/>
    <w:rPr>
      <w:rFonts w:ascii="Arial" w:hAnsi="Arial" w:cs="Arial" w:eastAsia="Arial"/>
      <w:i/>
      <w:iCs/>
      <w:sz w:val="21"/>
      <w:szCs w:val="21"/>
    </w:rPr>
  </w:style>
  <w:style w:type="paragraph" w:styleId="657">
    <w:name w:val="List Paragraph"/>
    <w:basedOn w:val="816"/>
    <w:uiPriority w:val="34"/>
    <w:qFormat/>
    <w:pPr>
      <w:contextualSpacing/>
      <w:ind w:left="720"/>
    </w:pPr>
  </w:style>
  <w:style w:type="paragraph" w:styleId="658">
    <w:name w:val="Title"/>
    <w:basedOn w:val="816"/>
    <w:next w:val="816"/>
    <w:link w:val="659"/>
    <w:uiPriority w:val="10"/>
    <w:qFormat/>
    <w:pPr>
      <w:contextualSpacing/>
      <w:spacing w:before="300" w:after="200"/>
    </w:pPr>
    <w:rPr>
      <w:sz w:val="48"/>
      <w:szCs w:val="48"/>
    </w:rPr>
  </w:style>
  <w:style w:type="character" w:styleId="659">
    <w:name w:val="Title Char"/>
    <w:link w:val="658"/>
    <w:uiPriority w:val="10"/>
    <w:rPr>
      <w:sz w:val="48"/>
      <w:szCs w:val="48"/>
    </w:rPr>
  </w:style>
  <w:style w:type="paragraph" w:styleId="660">
    <w:name w:val="Subtitle"/>
    <w:basedOn w:val="816"/>
    <w:next w:val="816"/>
    <w:link w:val="661"/>
    <w:uiPriority w:val="11"/>
    <w:qFormat/>
    <w:pPr>
      <w:spacing w:before="200" w:after="200"/>
    </w:pPr>
    <w:rPr>
      <w:sz w:val="24"/>
      <w:szCs w:val="24"/>
    </w:rPr>
  </w:style>
  <w:style w:type="character" w:styleId="661">
    <w:name w:val="Subtitle Char"/>
    <w:link w:val="660"/>
    <w:uiPriority w:val="11"/>
    <w:rPr>
      <w:sz w:val="24"/>
      <w:szCs w:val="24"/>
    </w:rPr>
  </w:style>
  <w:style w:type="paragraph" w:styleId="662">
    <w:name w:val="Quote"/>
    <w:basedOn w:val="816"/>
    <w:next w:val="816"/>
    <w:link w:val="663"/>
    <w:uiPriority w:val="29"/>
    <w:qFormat/>
    <w:pPr>
      <w:ind w:left="720" w:right="720"/>
    </w:pPr>
    <w:rPr>
      <w:i/>
    </w:rPr>
  </w:style>
  <w:style w:type="character" w:styleId="663">
    <w:name w:val="Quote Char"/>
    <w:link w:val="662"/>
    <w:uiPriority w:val="29"/>
    <w:rPr>
      <w:i/>
    </w:rPr>
  </w:style>
  <w:style w:type="paragraph" w:styleId="664">
    <w:name w:val="Intense Quote"/>
    <w:basedOn w:val="816"/>
    <w:next w:val="816"/>
    <w:link w:val="665"/>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65">
    <w:name w:val="Intense Quote Char"/>
    <w:link w:val="664"/>
    <w:uiPriority w:val="30"/>
    <w:rPr>
      <w:i/>
    </w:rPr>
  </w:style>
  <w:style w:type="paragraph" w:styleId="666">
    <w:name w:val="Header"/>
    <w:basedOn w:val="816"/>
    <w:link w:val="667"/>
    <w:uiPriority w:val="99"/>
    <w:unhideWhenUsed/>
    <w:pPr>
      <w:spacing w:after="0" w:line="240" w:lineRule="auto"/>
      <w:tabs>
        <w:tab w:val="center" w:pos="7143" w:leader="none"/>
        <w:tab w:val="right" w:pos="14287" w:leader="none"/>
      </w:tabs>
    </w:pPr>
  </w:style>
  <w:style w:type="character" w:styleId="667">
    <w:name w:val="Header Char"/>
    <w:link w:val="666"/>
    <w:uiPriority w:val="99"/>
  </w:style>
  <w:style w:type="paragraph" w:styleId="668">
    <w:name w:val="Footer"/>
    <w:basedOn w:val="816"/>
    <w:link w:val="671"/>
    <w:uiPriority w:val="99"/>
    <w:unhideWhenUsed/>
    <w:pPr>
      <w:spacing w:after="0" w:line="240" w:lineRule="auto"/>
      <w:tabs>
        <w:tab w:val="center" w:pos="7143" w:leader="none"/>
        <w:tab w:val="right" w:pos="14287" w:leader="none"/>
      </w:tabs>
    </w:pPr>
  </w:style>
  <w:style w:type="character" w:styleId="669">
    <w:name w:val="Footer Char"/>
    <w:link w:val="668"/>
    <w:uiPriority w:val="99"/>
  </w:style>
  <w:style w:type="paragraph" w:styleId="670">
    <w:name w:val="Caption"/>
    <w:basedOn w:val="816"/>
    <w:next w:val="816"/>
    <w:uiPriority w:val="35"/>
    <w:semiHidden/>
    <w:unhideWhenUsed/>
    <w:qFormat/>
    <w:pPr>
      <w:spacing w:line="276" w:lineRule="auto"/>
    </w:pPr>
    <w:rPr>
      <w:b/>
      <w:bCs/>
      <w:color w:val="4F81BD" w:themeColor="accent1"/>
      <w:sz w:val="18"/>
      <w:szCs w:val="18"/>
    </w:rPr>
  </w:style>
  <w:style w:type="character" w:styleId="671">
    <w:name w:val="Caption Char"/>
    <w:basedOn w:val="670"/>
    <w:link w:val="668"/>
    <w:uiPriority w:val="99"/>
  </w:style>
  <w:style w:type="table" w:styleId="672">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73">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74">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75">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76">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77">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78">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79">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80">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81">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82">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83">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84">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85">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86">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87">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88">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89">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90">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91">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92">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3">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4">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5">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6">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7">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8">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9">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0">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01">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02">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03">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04">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05">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06">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07">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08">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09">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10">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11">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12">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13">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14">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15">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16">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17">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18">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19">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20">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21">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22">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23">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24">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25">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26">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27">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28">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29">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30">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31">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32">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33">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34">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35">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36">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37">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38">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39">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40">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41">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42">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3">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44">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45">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46">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47">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48">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49">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0">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51">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52">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53">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54">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55">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56">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7">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8">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9">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0">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1">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2">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3">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64">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765">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766">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767">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768">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769">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770">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71">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772">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773">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774">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775">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776">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777">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78">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779">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780">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781">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782">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783">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784">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5">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786">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787">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788">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789">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790">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791">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792">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793">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794">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795">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796">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797">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798">
    <w:name w:val="Hyperlink"/>
    <w:uiPriority w:val="99"/>
    <w:unhideWhenUsed/>
    <w:rPr>
      <w:color w:val="0000FF" w:themeColor="hyperlink"/>
      <w:u w:val="single"/>
    </w:rPr>
  </w:style>
  <w:style w:type="paragraph" w:styleId="799">
    <w:name w:val="footnote text"/>
    <w:basedOn w:val="816"/>
    <w:link w:val="800"/>
    <w:uiPriority w:val="99"/>
    <w:semiHidden/>
    <w:unhideWhenUsed/>
    <w:pPr>
      <w:spacing w:after="40" w:line="240" w:lineRule="auto"/>
    </w:pPr>
    <w:rPr>
      <w:sz w:val="18"/>
    </w:rPr>
  </w:style>
  <w:style w:type="character" w:styleId="800">
    <w:name w:val="Footnote Text Char"/>
    <w:link w:val="799"/>
    <w:uiPriority w:val="99"/>
    <w:rPr>
      <w:sz w:val="18"/>
    </w:rPr>
  </w:style>
  <w:style w:type="character" w:styleId="801">
    <w:name w:val="footnote reference"/>
    <w:uiPriority w:val="99"/>
    <w:unhideWhenUsed/>
    <w:rPr>
      <w:vertAlign w:val="superscript"/>
    </w:rPr>
  </w:style>
  <w:style w:type="paragraph" w:styleId="802">
    <w:name w:val="endnote text"/>
    <w:basedOn w:val="816"/>
    <w:link w:val="803"/>
    <w:uiPriority w:val="99"/>
    <w:semiHidden/>
    <w:unhideWhenUsed/>
    <w:pPr>
      <w:spacing w:after="0" w:line="240" w:lineRule="auto"/>
    </w:pPr>
    <w:rPr>
      <w:sz w:val="20"/>
    </w:rPr>
  </w:style>
  <w:style w:type="character" w:styleId="803">
    <w:name w:val="Endnote Text Char"/>
    <w:link w:val="802"/>
    <w:uiPriority w:val="99"/>
    <w:rPr>
      <w:sz w:val="20"/>
    </w:rPr>
  </w:style>
  <w:style w:type="character" w:styleId="804">
    <w:name w:val="endnote reference"/>
    <w:uiPriority w:val="99"/>
    <w:semiHidden/>
    <w:unhideWhenUsed/>
    <w:rPr>
      <w:vertAlign w:val="superscript"/>
    </w:rPr>
  </w:style>
  <w:style w:type="paragraph" w:styleId="805">
    <w:name w:val="toc 1"/>
    <w:basedOn w:val="816"/>
    <w:next w:val="816"/>
    <w:uiPriority w:val="39"/>
    <w:unhideWhenUsed/>
    <w:pPr>
      <w:ind w:left="0" w:right="0" w:firstLine="0"/>
      <w:spacing w:after="57"/>
    </w:pPr>
  </w:style>
  <w:style w:type="paragraph" w:styleId="806">
    <w:name w:val="toc 2"/>
    <w:basedOn w:val="816"/>
    <w:next w:val="816"/>
    <w:uiPriority w:val="39"/>
    <w:unhideWhenUsed/>
    <w:pPr>
      <w:ind w:left="283" w:right="0" w:firstLine="0"/>
      <w:spacing w:after="57"/>
    </w:pPr>
  </w:style>
  <w:style w:type="paragraph" w:styleId="807">
    <w:name w:val="toc 3"/>
    <w:basedOn w:val="816"/>
    <w:next w:val="816"/>
    <w:uiPriority w:val="39"/>
    <w:unhideWhenUsed/>
    <w:pPr>
      <w:ind w:left="567" w:right="0" w:firstLine="0"/>
      <w:spacing w:after="57"/>
    </w:pPr>
  </w:style>
  <w:style w:type="paragraph" w:styleId="808">
    <w:name w:val="toc 4"/>
    <w:basedOn w:val="816"/>
    <w:next w:val="816"/>
    <w:uiPriority w:val="39"/>
    <w:unhideWhenUsed/>
    <w:pPr>
      <w:ind w:left="850" w:right="0" w:firstLine="0"/>
      <w:spacing w:after="57"/>
    </w:pPr>
  </w:style>
  <w:style w:type="paragraph" w:styleId="809">
    <w:name w:val="toc 5"/>
    <w:basedOn w:val="816"/>
    <w:next w:val="816"/>
    <w:uiPriority w:val="39"/>
    <w:unhideWhenUsed/>
    <w:pPr>
      <w:ind w:left="1134" w:right="0" w:firstLine="0"/>
      <w:spacing w:after="57"/>
    </w:pPr>
  </w:style>
  <w:style w:type="paragraph" w:styleId="810">
    <w:name w:val="toc 6"/>
    <w:basedOn w:val="816"/>
    <w:next w:val="816"/>
    <w:uiPriority w:val="39"/>
    <w:unhideWhenUsed/>
    <w:pPr>
      <w:ind w:left="1417" w:right="0" w:firstLine="0"/>
      <w:spacing w:after="57"/>
    </w:pPr>
  </w:style>
  <w:style w:type="paragraph" w:styleId="811">
    <w:name w:val="toc 7"/>
    <w:basedOn w:val="816"/>
    <w:next w:val="816"/>
    <w:uiPriority w:val="39"/>
    <w:unhideWhenUsed/>
    <w:pPr>
      <w:ind w:left="1701" w:right="0" w:firstLine="0"/>
      <w:spacing w:after="57"/>
    </w:pPr>
  </w:style>
  <w:style w:type="paragraph" w:styleId="812">
    <w:name w:val="toc 8"/>
    <w:basedOn w:val="816"/>
    <w:next w:val="816"/>
    <w:uiPriority w:val="39"/>
    <w:unhideWhenUsed/>
    <w:pPr>
      <w:ind w:left="1984" w:right="0" w:firstLine="0"/>
      <w:spacing w:after="57"/>
    </w:pPr>
  </w:style>
  <w:style w:type="paragraph" w:styleId="813">
    <w:name w:val="toc 9"/>
    <w:basedOn w:val="816"/>
    <w:next w:val="816"/>
    <w:uiPriority w:val="39"/>
    <w:unhideWhenUsed/>
    <w:pPr>
      <w:ind w:left="2268" w:right="0" w:firstLine="0"/>
      <w:spacing w:after="57"/>
    </w:pPr>
  </w:style>
  <w:style w:type="paragraph" w:styleId="814">
    <w:name w:val="TOC Heading"/>
    <w:uiPriority w:val="39"/>
    <w:unhideWhenUsed/>
  </w:style>
  <w:style w:type="paragraph" w:styleId="815">
    <w:name w:val="table of figures"/>
    <w:basedOn w:val="816"/>
    <w:next w:val="816"/>
    <w:uiPriority w:val="99"/>
    <w:unhideWhenUsed/>
    <w:pPr>
      <w:spacing w:after="0" w:afterAutospacing="0"/>
    </w:pPr>
  </w:style>
  <w:style w:type="paragraph" w:styleId="816" w:default="1">
    <w:name w:val="Normal"/>
    <w:next w:val="816"/>
    <w:link w:val="816"/>
    <w:pPr>
      <w:spacing w:after="200" w:line="276" w:lineRule="auto"/>
    </w:pPr>
    <w:rPr>
      <w:sz w:val="22"/>
      <w:szCs w:val="22"/>
      <w:lang w:val="ru-RU" w:bidi="ar-SA" w:eastAsia="en-US"/>
    </w:rPr>
  </w:style>
  <w:style w:type="paragraph" w:styleId="817">
    <w:name w:val="Заголовок 3"/>
    <w:basedOn w:val="816"/>
    <w:next w:val="824"/>
    <w:link w:val="843"/>
    <w:pPr>
      <w:numPr>
        <w:ilvl w:val="2"/>
        <w:numId w:val="1"/>
      </w:numPr>
      <w:spacing w:before="280" w:after="280" w:line="240" w:lineRule="auto"/>
      <w:outlineLvl w:val="2"/>
    </w:pPr>
    <w:rPr>
      <w:rFonts w:ascii="Times New Roman" w:hAnsi="Times New Roman" w:eastAsia="Times New Roman"/>
      <w:b/>
      <w:bCs/>
      <w:color w:val="00000A"/>
      <w:sz w:val="27"/>
      <w:szCs w:val="27"/>
      <w:lang w:eastAsia="ru-RU"/>
    </w:rPr>
  </w:style>
  <w:style w:type="character" w:styleId="818">
    <w:name w:val="Основной шрифт абзаца"/>
    <w:next w:val="818"/>
    <w:link w:val="816"/>
  </w:style>
  <w:style w:type="table" w:styleId="819">
    <w:name w:val="Обычная таблица"/>
    <w:next w:val="819"/>
    <w:link w:val="816"/>
    <w:semiHidden/>
    <w:tblPr/>
  </w:style>
  <w:style w:type="numbering" w:styleId="820">
    <w:name w:val="Нет списка"/>
    <w:next w:val="820"/>
    <w:link w:val="816"/>
    <w:semiHidden/>
  </w:style>
  <w:style w:type="paragraph" w:styleId="821">
    <w:name w:val="Без интервала"/>
    <w:next w:val="821"/>
    <w:link w:val="829"/>
    <w:rPr>
      <w:sz w:val="22"/>
      <w:szCs w:val="22"/>
      <w:lang w:val="ru-RU" w:bidi="ar-SA" w:eastAsia="en-US"/>
    </w:rPr>
  </w:style>
  <w:style w:type="paragraph" w:styleId="822">
    <w:name w:val="Абзац списка"/>
    <w:basedOn w:val="816"/>
    <w:next w:val="822"/>
    <w:link w:val="816"/>
    <w:pPr>
      <w:contextualSpacing/>
      <w:ind w:left="720"/>
    </w:pPr>
    <w:rPr>
      <w:rFonts w:ascii="Calibri" w:hAnsi="Calibri" w:eastAsia="Calibri"/>
    </w:rPr>
  </w:style>
  <w:style w:type="character" w:styleId="823">
    <w:name w:val="Font Style11"/>
    <w:next w:val="823"/>
    <w:link w:val="816"/>
    <w:rPr>
      <w:rFonts w:ascii="Times New Roman" w:hAnsi="Times New Roman"/>
      <w:sz w:val="26"/>
      <w:szCs w:val="26"/>
    </w:rPr>
  </w:style>
  <w:style w:type="paragraph" w:styleId="824">
    <w:name w:val="Основной текст"/>
    <w:basedOn w:val="816"/>
    <w:next w:val="824"/>
    <w:link w:val="825"/>
    <w:pPr>
      <w:spacing w:after="120" w:line="240" w:lineRule="auto"/>
    </w:pPr>
    <w:rPr>
      <w:rFonts w:ascii="Times New Roman" w:hAnsi="Times New Roman" w:eastAsia="Times New Roman"/>
      <w:sz w:val="24"/>
      <w:szCs w:val="24"/>
      <w:lang w:eastAsia="ru-RU"/>
    </w:rPr>
  </w:style>
  <w:style w:type="character" w:styleId="825">
    <w:name w:val="Основной текст Знак"/>
    <w:next w:val="825"/>
    <w:link w:val="824"/>
    <w:rPr>
      <w:rFonts w:ascii="Times New Roman" w:hAnsi="Times New Roman" w:eastAsia="Times New Roman"/>
      <w:sz w:val="24"/>
      <w:szCs w:val="24"/>
      <w:lang w:eastAsia="ru-RU"/>
    </w:rPr>
  </w:style>
  <w:style w:type="character" w:styleId="826">
    <w:name w:val="Основной текст_"/>
    <w:next w:val="826"/>
    <w:link w:val="827"/>
    <w:rPr>
      <w:rFonts w:ascii="Times New Roman" w:hAnsi="Times New Roman" w:eastAsia="Times New Roman"/>
      <w:shd w:val="clear" w:color="auto" w:fill="ffffff"/>
    </w:rPr>
  </w:style>
  <w:style w:type="paragraph" w:styleId="827">
    <w:name w:val="Основной текст2"/>
    <w:basedOn w:val="816"/>
    <w:next w:val="827"/>
    <w:link w:val="826"/>
    <w:pPr>
      <w:ind w:firstLine="340"/>
      <w:jc w:val="both"/>
      <w:spacing w:before="420" w:after="0" w:line="274" w:lineRule="exact"/>
      <w:shd w:val="clear" w:color="auto" w:fill="ffffff"/>
    </w:pPr>
    <w:rPr>
      <w:rFonts w:ascii="Times New Roman" w:hAnsi="Times New Roman" w:eastAsia="Times New Roman"/>
      <w:sz w:val="20"/>
      <w:szCs w:val="20"/>
      <w:lang w:val="en-US" w:eastAsia="en-US"/>
    </w:rPr>
  </w:style>
  <w:style w:type="paragraph" w:styleId="828">
    <w:name w:val="Без интервала5"/>
    <w:basedOn w:val="816"/>
    <w:next w:val="828"/>
    <w:link w:val="816"/>
    <w:pPr>
      <w:spacing w:before="100" w:beforeAutospacing="1" w:after="100" w:afterAutospacing="1" w:line="240" w:lineRule="auto"/>
    </w:pPr>
    <w:rPr>
      <w:rFonts w:ascii="Times New Roman" w:hAnsi="Times New Roman"/>
      <w:sz w:val="24"/>
      <w:szCs w:val="24"/>
      <w:lang w:eastAsia="ru-RU"/>
    </w:rPr>
  </w:style>
  <w:style w:type="character" w:styleId="829">
    <w:name w:val="Без интервала Знак"/>
    <w:next w:val="829"/>
    <w:link w:val="821"/>
    <w:rPr>
      <w:sz w:val="22"/>
      <w:szCs w:val="22"/>
      <w:lang w:val="ru-RU" w:bidi="ar-SA" w:eastAsia="en-US"/>
    </w:rPr>
  </w:style>
  <w:style w:type="paragraph" w:styleId="830">
    <w:name w:val="Список 2"/>
    <w:basedOn w:val="816"/>
    <w:next w:val="830"/>
    <w:link w:val="816"/>
    <w:pPr>
      <w:ind w:left="566" w:hanging="283"/>
      <w:spacing w:after="0" w:line="240" w:lineRule="auto"/>
    </w:pPr>
    <w:rPr>
      <w:rFonts w:ascii="Times New Roman" w:hAnsi="Times New Roman" w:eastAsia="Times New Roman"/>
      <w:color w:val="333333"/>
      <w:sz w:val="28"/>
      <w:szCs w:val="28"/>
      <w:lang w:eastAsia="ru-RU"/>
    </w:rPr>
  </w:style>
  <w:style w:type="paragraph" w:styleId="831">
    <w:name w:val="Основной текст3"/>
    <w:basedOn w:val="816"/>
    <w:next w:val="831"/>
    <w:link w:val="816"/>
    <w:pPr>
      <w:spacing w:after="0" w:line="278" w:lineRule="exact"/>
      <w:shd w:val="clear" w:color="auto" w:fill="ffffff"/>
    </w:pPr>
    <w:rPr>
      <w:rFonts w:ascii="Times New Roman" w:hAnsi="Times New Roman" w:eastAsia="Times New Roman"/>
      <w:color w:val="00000A"/>
      <w:sz w:val="24"/>
      <w:szCs w:val="24"/>
      <w:lang w:bidi="hi-IN" w:eastAsia="zh-CN"/>
    </w:rPr>
  </w:style>
  <w:style w:type="paragraph" w:styleId="832">
    <w:name w:val="Обычный (веб)"/>
    <w:basedOn w:val="816"/>
    <w:next w:val="832"/>
    <w:link w:val="833"/>
    <w:pPr>
      <w:spacing w:before="100" w:beforeAutospacing="1" w:after="100" w:afterAutospacing="1" w:line="240" w:lineRule="auto"/>
    </w:pPr>
    <w:rPr>
      <w:rFonts w:ascii="Times New Roman" w:hAnsi="Times New Roman" w:eastAsia="Times New Roman"/>
      <w:sz w:val="24"/>
      <w:szCs w:val="20"/>
      <w:lang w:val="en-US" w:eastAsia="ru-RU"/>
    </w:rPr>
  </w:style>
  <w:style w:type="character" w:styleId="833">
    <w:name w:val="Обычный (веб) Знак"/>
    <w:next w:val="833"/>
    <w:link w:val="832"/>
    <w:rPr>
      <w:rFonts w:ascii="Times New Roman" w:hAnsi="Times New Roman" w:eastAsia="Times New Roman"/>
      <w:sz w:val="24"/>
      <w:szCs w:val="20"/>
      <w:lang w:eastAsia="ru-RU"/>
    </w:rPr>
  </w:style>
  <w:style w:type="paragraph" w:styleId="834">
    <w:name w:val="Основной текст с отступом"/>
    <w:basedOn w:val="816"/>
    <w:next w:val="834"/>
    <w:link w:val="835"/>
    <w:pPr>
      <w:ind w:left="283"/>
      <w:spacing w:after="120"/>
    </w:pPr>
  </w:style>
  <w:style w:type="character" w:styleId="835">
    <w:name w:val="Основной текст с отступом Знак"/>
    <w:next w:val="835"/>
    <w:link w:val="834"/>
    <w:rPr>
      <w:rFonts w:ascii="Calibri" w:hAnsi="Calibri" w:eastAsia="Calibri"/>
    </w:rPr>
  </w:style>
  <w:style w:type="paragraph" w:styleId="836">
    <w:name w:val="Основной текст с отступом 2"/>
    <w:basedOn w:val="816"/>
    <w:next w:val="836"/>
    <w:link w:val="837"/>
    <w:pPr>
      <w:ind w:left="283"/>
      <w:spacing w:after="120" w:line="480" w:lineRule="auto"/>
    </w:pPr>
    <w:rPr>
      <w:rFonts w:ascii="Times New Roman" w:hAnsi="Times New Roman"/>
      <w:sz w:val="24"/>
      <w:szCs w:val="24"/>
      <w:lang w:eastAsia="ru-RU"/>
    </w:rPr>
  </w:style>
  <w:style w:type="character" w:styleId="837">
    <w:name w:val="Основной текст с отступом 2 Знак"/>
    <w:next w:val="837"/>
    <w:link w:val="836"/>
    <w:rPr>
      <w:rFonts w:ascii="Times New Roman" w:hAnsi="Times New Roman" w:eastAsia="Calibri"/>
      <w:sz w:val="24"/>
      <w:szCs w:val="24"/>
      <w:lang w:eastAsia="ru-RU"/>
    </w:rPr>
  </w:style>
  <w:style w:type="character" w:styleId="838">
    <w:name w:val="Font Style23"/>
    <w:next w:val="838"/>
    <w:link w:val="816"/>
    <w:rPr>
      <w:rFonts w:ascii="Times New Roman" w:hAnsi="Times New Roman"/>
      <w:sz w:val="22"/>
      <w:szCs w:val="22"/>
    </w:rPr>
  </w:style>
  <w:style w:type="paragraph" w:styleId="839">
    <w:name w:val="Default"/>
    <w:next w:val="839"/>
    <w:link w:val="816"/>
    <w:rPr>
      <w:rFonts w:ascii="Times New Roman" w:hAnsi="Times New Roman" w:eastAsia="SimSun"/>
      <w:color w:val="000000"/>
      <w:sz w:val="24"/>
      <w:szCs w:val="24"/>
      <w:lang w:val="ru-RU" w:bidi="hi-IN" w:eastAsia="zh-CN"/>
    </w:rPr>
  </w:style>
  <w:style w:type="paragraph" w:styleId="840">
    <w:name w:val="Стиль по ширине Первая строка:  125 см Перед:  6 пт"/>
    <w:basedOn w:val="816"/>
    <w:next w:val="840"/>
    <w:link w:val="816"/>
    <w:pPr>
      <w:ind w:firstLine="709"/>
      <w:jc w:val="both"/>
      <w:spacing w:after="120" w:line="240" w:lineRule="auto"/>
    </w:pPr>
    <w:rPr>
      <w:rFonts w:ascii="Times New Roman" w:hAnsi="Times New Roman" w:eastAsia="Times New Roman"/>
      <w:color w:val="00000A"/>
      <w:sz w:val="24"/>
      <w:szCs w:val="20"/>
      <w:lang w:eastAsia="ru-RU"/>
    </w:rPr>
  </w:style>
  <w:style w:type="character" w:styleId="841">
    <w:name w:val="Строгий"/>
    <w:next w:val="841"/>
    <w:link w:val="816"/>
    <w:rPr>
      <w:b/>
      <w:bCs/>
    </w:rPr>
  </w:style>
  <w:style w:type="paragraph" w:styleId="842">
    <w:name w:val="Обычный (веб)1"/>
    <w:basedOn w:val="816"/>
    <w:next w:val="842"/>
    <w:link w:val="816"/>
    <w:pPr>
      <w:spacing w:before="280" w:after="280" w:line="240" w:lineRule="auto"/>
    </w:pPr>
    <w:rPr>
      <w:rFonts w:ascii="Times New Roman" w:hAnsi="Times New Roman" w:eastAsia="Times New Roman"/>
      <w:color w:val="00000A"/>
      <w:sz w:val="24"/>
      <w:szCs w:val="24"/>
      <w:lang w:eastAsia="ru-RU"/>
    </w:rPr>
  </w:style>
  <w:style w:type="character" w:styleId="843">
    <w:name w:val="Заголовок 3 Знак"/>
    <w:next w:val="843"/>
    <w:link w:val="817"/>
    <w:rPr>
      <w:rFonts w:ascii="Times New Roman" w:hAnsi="Times New Roman" w:eastAsia="Times New Roman"/>
      <w:b/>
      <w:bCs/>
      <w:color w:val="00000A"/>
      <w:sz w:val="27"/>
      <w:szCs w:val="27"/>
      <w:lang w:eastAsia="ru-RU"/>
    </w:rPr>
  </w:style>
  <w:style w:type="character" w:styleId="844">
    <w:name w:val="Гиперссылка"/>
    <w:next w:val="844"/>
    <w:link w:val="816"/>
    <w:rPr>
      <w:color w:val="333333"/>
      <w:u w:val="none"/>
    </w:rPr>
  </w:style>
  <w:style w:type="character" w:styleId="845">
    <w:name w:val="apple-converted-space"/>
    <w:basedOn w:val="818"/>
    <w:next w:val="845"/>
    <w:link w:val="816"/>
  </w:style>
  <w:style w:type="paragraph" w:styleId="846">
    <w:name w:val="Обычный (веб)2"/>
    <w:basedOn w:val="816"/>
    <w:next w:val="846"/>
    <w:link w:val="816"/>
    <w:pPr>
      <w:spacing w:before="280" w:after="280" w:line="240" w:lineRule="auto"/>
    </w:pPr>
    <w:rPr>
      <w:rFonts w:ascii="Times New Roman" w:hAnsi="Times New Roman" w:eastAsia="Times New Roman"/>
      <w:color w:val="00000A"/>
      <w:sz w:val="24"/>
      <w:szCs w:val="24"/>
      <w:lang w:eastAsia="ru-RU"/>
    </w:rPr>
  </w:style>
  <w:style w:type="character" w:styleId="847">
    <w:name w:val="Выделение"/>
    <w:next w:val="847"/>
    <w:link w:val="816"/>
    <w:rPr>
      <w:i/>
      <w:iCs/>
    </w:rPr>
  </w:style>
  <w:style w:type="paragraph" w:styleId="848">
    <w:name w:val="western"/>
    <w:basedOn w:val="816"/>
    <w:next w:val="848"/>
    <w:link w:val="816"/>
    <w:pPr>
      <w:spacing w:before="100" w:beforeAutospacing="1" w:after="100" w:afterAutospacing="1" w:line="240" w:lineRule="auto"/>
    </w:pPr>
    <w:rPr>
      <w:rFonts w:ascii="Times New Roman" w:hAnsi="Times New Roman" w:eastAsia="Times New Roman"/>
      <w:sz w:val="24"/>
      <w:szCs w:val="24"/>
      <w:lang w:eastAsia="ru-RU"/>
    </w:rPr>
  </w:style>
  <w:style w:type="paragraph" w:styleId="849">
    <w:name w:val="Без интервала1"/>
    <w:basedOn w:val="816"/>
    <w:next w:val="849"/>
    <w:link w:val="816"/>
    <w:pPr>
      <w:spacing w:before="100" w:beforeAutospacing="1" w:after="100" w:afterAutospacing="1" w:line="240" w:lineRule="auto"/>
    </w:pPr>
    <w:rPr>
      <w:rFonts w:ascii="Times New Roman" w:hAnsi="Times New Roman"/>
      <w:sz w:val="24"/>
      <w:szCs w:val="24"/>
      <w:lang w:eastAsia="ru-RU"/>
    </w:rPr>
  </w:style>
  <w:style w:type="paragraph" w:styleId="850">
    <w:name w:val="Текст выноски"/>
    <w:basedOn w:val="816"/>
    <w:next w:val="850"/>
    <w:link w:val="851"/>
    <w:semiHidden/>
    <w:pPr>
      <w:spacing w:after="0" w:line="240" w:lineRule="auto"/>
    </w:pPr>
    <w:rPr>
      <w:rFonts w:ascii="Tahoma" w:hAnsi="Tahoma"/>
      <w:sz w:val="16"/>
      <w:szCs w:val="16"/>
    </w:rPr>
  </w:style>
  <w:style w:type="character" w:styleId="851">
    <w:name w:val="Текст выноски Знак"/>
    <w:next w:val="851"/>
    <w:link w:val="850"/>
    <w:semiHidden/>
    <w:rPr>
      <w:rFonts w:ascii="Tahoma" w:hAnsi="Tahoma"/>
      <w:sz w:val="16"/>
      <w:szCs w:val="16"/>
      <w:lang w:eastAsia="en-US"/>
    </w:rPr>
  </w:style>
  <w:style w:type="paragraph" w:styleId="852">
    <w:name w:val="msonormal_mr_css_attr_mr_css_attr"/>
    <w:basedOn w:val="816"/>
    <w:next w:val="852"/>
    <w:link w:val="816"/>
    <w:pPr>
      <w:spacing w:before="100" w:beforeAutospacing="1" w:after="100" w:afterAutospacing="1" w:line="240" w:lineRule="auto"/>
    </w:pPr>
    <w:rPr>
      <w:rFonts w:ascii="Times New Roman" w:hAnsi="Times New Roman" w:eastAsia="Times New Roman"/>
      <w:sz w:val="24"/>
      <w:szCs w:val="24"/>
      <w:lang w:eastAsia="ru-RU"/>
    </w:rPr>
  </w:style>
  <w:style w:type="paragraph" w:styleId="853">
    <w:name w:val="No Spacing"/>
    <w:basedOn w:val="816"/>
    <w:next w:val="853"/>
    <w:link w:val="816"/>
    <w:pPr>
      <w:spacing w:before="100" w:beforeAutospacing="1" w:after="100" w:afterAutospacing="1" w:line="240" w:lineRule="auto"/>
    </w:pPr>
    <w:rPr>
      <w:rFonts w:ascii="Times New Roman" w:hAnsi="Times New Roman" w:eastAsia="Calibri"/>
      <w:sz w:val="24"/>
      <w:szCs w:val="24"/>
      <w:lang w:eastAsia="ru-RU"/>
    </w:rPr>
  </w:style>
  <w:style w:type="character" w:styleId="854" w:default="1">
    <w:name w:val="Default Paragraph Font"/>
    <w:uiPriority w:val="1"/>
    <w:semiHidden/>
    <w:unhideWhenUsed/>
  </w:style>
  <w:style w:type="numbering" w:styleId="855" w:default="1">
    <w:name w:val="No List"/>
    <w:uiPriority w:val="99"/>
    <w:semiHidden/>
    <w:unhideWhenUsed/>
  </w:style>
  <w:style w:type="table" w:styleId="856"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ONLYOFFICE/7.0.1.37</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4</cp:revision>
  <dcterms:modified xsi:type="dcterms:W3CDTF">2022-04-26T07:39:23Z</dcterms:modified>
</cp:coreProperties>
</file>