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1" w:rsidRPr="000D5AB7" w:rsidRDefault="00A36CE1">
      <w:pPr>
        <w:rPr>
          <w:rFonts w:ascii="Times New Roman" w:hAnsi="Times New Roman"/>
          <w:sz w:val="16"/>
          <w:szCs w:val="16"/>
          <w:lang w:val="en-US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EE3F5" wp14:editId="67BC143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6035E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6035E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A5B12" w:rsidRPr="001A5B12" w:rsidRDefault="00983E17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DF700E">
        <w:rPr>
          <w:rFonts w:ascii="Times New Roman" w:hAnsi="Times New Roman"/>
          <w:bCs/>
          <w:sz w:val="24"/>
          <w:szCs w:val="24"/>
        </w:rPr>
        <w:t>27</w:t>
      </w:r>
      <w:r w:rsidR="00DE136D" w:rsidRPr="00DE136D">
        <w:rPr>
          <w:rFonts w:ascii="Times New Roman" w:hAnsi="Times New Roman"/>
          <w:bCs/>
          <w:sz w:val="24"/>
          <w:szCs w:val="24"/>
        </w:rPr>
        <w:t>.</w:t>
      </w:r>
      <w:r w:rsidR="00DF700E">
        <w:rPr>
          <w:rFonts w:ascii="Times New Roman" w:hAnsi="Times New Roman"/>
          <w:bCs/>
          <w:sz w:val="24"/>
          <w:szCs w:val="24"/>
        </w:rPr>
        <w:t>04</w:t>
      </w:r>
      <w:r w:rsidR="00DE136D" w:rsidRPr="00DE136D">
        <w:rPr>
          <w:rFonts w:ascii="Times New Roman" w:hAnsi="Times New Roman"/>
          <w:bCs/>
          <w:sz w:val="24"/>
          <w:szCs w:val="24"/>
        </w:rPr>
        <w:t>.202</w:t>
      </w:r>
      <w:r w:rsidR="00DF700E">
        <w:rPr>
          <w:rFonts w:ascii="Times New Roman" w:hAnsi="Times New Roman"/>
          <w:bCs/>
          <w:sz w:val="24"/>
          <w:szCs w:val="24"/>
        </w:rPr>
        <w:t>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№ </w:t>
      </w:r>
      <w:r w:rsidR="00911939">
        <w:rPr>
          <w:rFonts w:ascii="Times New Roman" w:hAnsi="Times New Roman"/>
          <w:bCs/>
          <w:sz w:val="24"/>
          <w:szCs w:val="24"/>
        </w:rPr>
        <w:t>3</w:t>
      </w:r>
      <w:r w:rsidR="00DF700E">
        <w:rPr>
          <w:rFonts w:ascii="Times New Roman" w:hAnsi="Times New Roman"/>
          <w:bCs/>
          <w:sz w:val="24"/>
          <w:szCs w:val="24"/>
        </w:rPr>
        <w:t>9</w:t>
      </w:r>
      <w:r w:rsidR="00CB6115">
        <w:rPr>
          <w:rFonts w:ascii="Times New Roman" w:hAnsi="Times New Roman"/>
          <w:bCs/>
          <w:sz w:val="24"/>
          <w:szCs w:val="24"/>
        </w:rPr>
        <w:t>/</w:t>
      </w:r>
      <w:r w:rsidR="00911939">
        <w:rPr>
          <w:rFonts w:ascii="Times New Roman" w:hAnsi="Times New Roman"/>
          <w:bCs/>
          <w:sz w:val="24"/>
          <w:szCs w:val="24"/>
        </w:rPr>
        <w:t>2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«</w:t>
      </w:r>
      <w:r w:rsidR="001A5B12" w:rsidRPr="001A5B12">
        <w:rPr>
          <w:rFonts w:ascii="Times New Roman" w:hAnsi="Times New Roman"/>
          <w:bCs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</w:t>
      </w:r>
      <w:r w:rsidR="00DF700E">
        <w:rPr>
          <w:rFonts w:ascii="Times New Roman" w:hAnsi="Times New Roman"/>
          <w:bCs/>
          <w:sz w:val="24"/>
          <w:szCs w:val="24"/>
        </w:rPr>
        <w:t>8</w:t>
      </w:r>
      <w:r w:rsidR="001A5B12" w:rsidRPr="001A5B12">
        <w:rPr>
          <w:rFonts w:ascii="Times New Roman" w:hAnsi="Times New Roman"/>
          <w:bCs/>
          <w:sz w:val="24"/>
          <w:szCs w:val="24"/>
        </w:rPr>
        <w:t>.12.202</w:t>
      </w:r>
      <w:r w:rsidR="00DF700E">
        <w:rPr>
          <w:rFonts w:ascii="Times New Roman" w:hAnsi="Times New Roman"/>
          <w:bCs/>
          <w:sz w:val="24"/>
          <w:szCs w:val="24"/>
        </w:rPr>
        <w:t>3</w:t>
      </w:r>
      <w:r w:rsidR="001A5B12" w:rsidRPr="001A5B12">
        <w:rPr>
          <w:rFonts w:ascii="Times New Roman" w:hAnsi="Times New Roman"/>
          <w:bCs/>
          <w:sz w:val="24"/>
          <w:szCs w:val="24"/>
        </w:rPr>
        <w:t xml:space="preserve"> № </w:t>
      </w:r>
      <w:r w:rsidR="00DF700E">
        <w:rPr>
          <w:rFonts w:ascii="Times New Roman" w:hAnsi="Times New Roman"/>
          <w:bCs/>
          <w:sz w:val="24"/>
          <w:szCs w:val="24"/>
        </w:rPr>
        <w:t>32</w:t>
      </w:r>
      <w:r w:rsidR="001A5B12" w:rsidRPr="001A5B12">
        <w:rPr>
          <w:rFonts w:ascii="Times New Roman" w:hAnsi="Times New Roman"/>
          <w:bCs/>
          <w:sz w:val="24"/>
          <w:szCs w:val="24"/>
        </w:rPr>
        <w:t>/</w:t>
      </w:r>
      <w:r w:rsidR="00DF700E">
        <w:rPr>
          <w:rFonts w:ascii="Times New Roman" w:hAnsi="Times New Roman"/>
          <w:bCs/>
          <w:sz w:val="24"/>
          <w:szCs w:val="24"/>
        </w:rPr>
        <w:t>1</w:t>
      </w:r>
      <w:r w:rsidR="001A5B12" w:rsidRPr="001A5B12">
        <w:rPr>
          <w:rFonts w:ascii="Times New Roman" w:hAnsi="Times New Roman"/>
          <w:bCs/>
          <w:sz w:val="24"/>
          <w:szCs w:val="24"/>
        </w:rPr>
        <w:t xml:space="preserve"> «О бюджете Шумерлинского муниципального округа Чувашской Республики на 202</w:t>
      </w:r>
      <w:r w:rsidR="00DF700E">
        <w:rPr>
          <w:rFonts w:ascii="Times New Roman" w:hAnsi="Times New Roman"/>
          <w:bCs/>
          <w:sz w:val="24"/>
          <w:szCs w:val="24"/>
        </w:rPr>
        <w:t>4</w:t>
      </w:r>
      <w:r w:rsidR="001A5B12" w:rsidRPr="001A5B12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DF700E">
        <w:rPr>
          <w:rFonts w:ascii="Times New Roman" w:hAnsi="Times New Roman"/>
          <w:bCs/>
          <w:sz w:val="24"/>
          <w:szCs w:val="24"/>
        </w:rPr>
        <w:t>5</w:t>
      </w:r>
      <w:r w:rsidR="001A5B12" w:rsidRPr="001A5B12">
        <w:rPr>
          <w:rFonts w:ascii="Times New Roman" w:hAnsi="Times New Roman"/>
          <w:bCs/>
          <w:sz w:val="24"/>
          <w:szCs w:val="24"/>
        </w:rPr>
        <w:t xml:space="preserve"> и 202</w:t>
      </w:r>
      <w:r w:rsidR="00DF700E">
        <w:rPr>
          <w:rFonts w:ascii="Times New Roman" w:hAnsi="Times New Roman"/>
          <w:bCs/>
          <w:sz w:val="24"/>
          <w:szCs w:val="24"/>
        </w:rPr>
        <w:t>6</w:t>
      </w:r>
      <w:r w:rsidR="001A5B12" w:rsidRPr="001A5B12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DE136D" w:rsidRDefault="00DE136D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4D22">
        <w:rPr>
          <w:rFonts w:ascii="Times New Roman" w:hAnsi="Times New Roman"/>
          <w:bCs/>
          <w:sz w:val="24"/>
          <w:szCs w:val="24"/>
        </w:rPr>
        <w:t xml:space="preserve">1.1. </w:t>
      </w:r>
      <w:r w:rsidR="00BA57DF" w:rsidRPr="00AB4D22">
        <w:rPr>
          <w:rFonts w:ascii="Times New Roman" w:hAnsi="Times New Roman"/>
          <w:bCs/>
          <w:sz w:val="24"/>
          <w:szCs w:val="24"/>
        </w:rPr>
        <w:t>п</w:t>
      </w:r>
      <w:r w:rsidRPr="00AB4D22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9D6316" w:rsidRPr="00A80563">
        <w:rPr>
          <w:rFonts w:ascii="Times New Roman" w:hAnsi="Times New Roman"/>
          <w:bCs/>
          <w:sz w:val="24"/>
          <w:szCs w:val="24"/>
        </w:rPr>
        <w:t>16</w:t>
      </w:r>
      <w:r w:rsidR="00A80563" w:rsidRPr="00A80563">
        <w:rPr>
          <w:rFonts w:ascii="Times New Roman" w:hAnsi="Times New Roman"/>
          <w:bCs/>
          <w:sz w:val="24"/>
          <w:szCs w:val="24"/>
        </w:rPr>
        <w:t> </w:t>
      </w:r>
      <w:r w:rsidR="00A80563">
        <w:rPr>
          <w:rFonts w:ascii="Times New Roman" w:hAnsi="Times New Roman"/>
          <w:bCs/>
          <w:sz w:val="24"/>
          <w:szCs w:val="24"/>
        </w:rPr>
        <w:t>587,3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9D6316" w:rsidRPr="00A80563">
        <w:rPr>
          <w:rFonts w:ascii="Times New Roman" w:hAnsi="Times New Roman"/>
          <w:bCs/>
          <w:sz w:val="24"/>
          <w:szCs w:val="24"/>
        </w:rPr>
        <w:t>9</w:t>
      </w:r>
      <w:r w:rsidR="00A80563" w:rsidRPr="00A80563">
        <w:rPr>
          <w:rFonts w:ascii="Times New Roman" w:hAnsi="Times New Roman"/>
          <w:bCs/>
          <w:sz w:val="24"/>
          <w:szCs w:val="24"/>
        </w:rPr>
        <w:t> 926,0</w:t>
      </w:r>
      <w:r w:rsidRPr="00A80563">
        <w:rPr>
          <w:rFonts w:ascii="Times New Roman" w:hAnsi="Times New Roman"/>
          <w:bCs/>
          <w:sz w:val="24"/>
          <w:szCs w:val="24"/>
        </w:rPr>
        <w:t xml:space="preserve"> тыс. рублей, на 2 этапе – </w:t>
      </w:r>
      <w:r w:rsidR="00A80563" w:rsidRPr="00A80563">
        <w:rPr>
          <w:rFonts w:ascii="Times New Roman" w:hAnsi="Times New Roman"/>
          <w:bCs/>
          <w:sz w:val="24"/>
          <w:szCs w:val="24"/>
        </w:rPr>
        <w:t>4 328,1</w:t>
      </w:r>
      <w:r w:rsidRPr="00A80563">
        <w:rPr>
          <w:rFonts w:ascii="Times New Roman" w:hAnsi="Times New Roman"/>
          <w:bCs/>
          <w:sz w:val="24"/>
          <w:szCs w:val="24"/>
        </w:rPr>
        <w:t xml:space="preserve"> тыс. рублей, на</w:t>
      </w:r>
      <w:r w:rsidRPr="0072035C">
        <w:rPr>
          <w:rFonts w:ascii="Times New Roman" w:hAnsi="Times New Roman"/>
          <w:bCs/>
          <w:sz w:val="24"/>
          <w:szCs w:val="24"/>
        </w:rPr>
        <w:t xml:space="preserve">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D6316">
        <w:rPr>
          <w:rFonts w:ascii="Times New Roman" w:hAnsi="Times New Roman"/>
          <w:bCs/>
          <w:sz w:val="24"/>
          <w:szCs w:val="24"/>
        </w:rPr>
        <w:t>849,5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DF700E">
        <w:rPr>
          <w:rFonts w:ascii="Times New Roman" w:hAnsi="Times New Roman"/>
          <w:bCs/>
          <w:sz w:val="24"/>
          <w:szCs w:val="24"/>
        </w:rPr>
        <w:t>541,4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B4D22">
        <w:rPr>
          <w:rFonts w:ascii="Times New Roman" w:hAnsi="Times New Roman"/>
          <w:bCs/>
          <w:sz w:val="24"/>
          <w:szCs w:val="24"/>
        </w:rPr>
        <w:t>7</w:t>
      </w:r>
      <w:r w:rsidR="0072035C">
        <w:rPr>
          <w:rFonts w:ascii="Times New Roman" w:hAnsi="Times New Roman"/>
          <w:bCs/>
          <w:sz w:val="24"/>
          <w:szCs w:val="24"/>
        </w:rPr>
        <w:t xml:space="preserve"> </w:t>
      </w:r>
      <w:r w:rsidR="00AB4D22">
        <w:rPr>
          <w:rFonts w:ascii="Times New Roman" w:hAnsi="Times New Roman"/>
          <w:bCs/>
          <w:sz w:val="24"/>
          <w:szCs w:val="24"/>
        </w:rPr>
        <w:t>478,7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 xml:space="preserve">в 2026 – 2030 годах – </w:t>
      </w:r>
      <w:r w:rsidR="00A80563">
        <w:rPr>
          <w:rFonts w:ascii="Times New Roman" w:hAnsi="Times New Roman"/>
          <w:bCs/>
          <w:sz w:val="24"/>
          <w:szCs w:val="24"/>
        </w:rPr>
        <w:t>4 328,1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FB79C6" w:rsidRPr="00A80563">
        <w:rPr>
          <w:rFonts w:ascii="Times New Roman" w:hAnsi="Times New Roman"/>
          <w:bCs/>
          <w:sz w:val="24"/>
          <w:szCs w:val="24"/>
        </w:rPr>
        <w:t>9 591,0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02701E">
        <w:rPr>
          <w:rFonts w:ascii="Times New Roman" w:hAnsi="Times New Roman"/>
          <w:bCs/>
          <w:sz w:val="24"/>
          <w:szCs w:val="24"/>
        </w:rPr>
        <w:t>6 891,6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>
        <w:rPr>
          <w:rFonts w:ascii="Times New Roman" w:hAnsi="Times New Roman"/>
          <w:bCs/>
          <w:sz w:val="24"/>
          <w:szCs w:val="24"/>
        </w:rPr>
        <w:t>2 230,2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 xml:space="preserve">– </w:t>
      </w:r>
      <w:r w:rsidR="00467F5E">
        <w:rPr>
          <w:rFonts w:ascii="Times New Roman" w:hAnsi="Times New Roman"/>
          <w:bCs/>
          <w:sz w:val="24"/>
          <w:szCs w:val="24"/>
        </w:rPr>
        <w:t>902,3</w:t>
      </w:r>
      <w:r w:rsidR="00CB6115">
        <w:rPr>
          <w:rFonts w:ascii="Times New Roman" w:hAnsi="Times New Roman"/>
          <w:bCs/>
          <w:sz w:val="24"/>
          <w:szCs w:val="24"/>
        </w:rPr>
        <w:t xml:space="preserve"> </w:t>
      </w:r>
      <w:r w:rsidRPr="00107A38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>
        <w:rPr>
          <w:rFonts w:ascii="Times New Roman" w:hAnsi="Times New Roman"/>
          <w:bCs/>
          <w:sz w:val="24"/>
          <w:szCs w:val="24"/>
        </w:rPr>
        <w:t>301,6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FB79C6">
        <w:rPr>
          <w:rFonts w:ascii="Times New Roman" w:hAnsi="Times New Roman"/>
          <w:bCs/>
          <w:sz w:val="24"/>
          <w:szCs w:val="24"/>
        </w:rPr>
        <w:t>119,6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>
        <w:rPr>
          <w:rFonts w:ascii="Times New Roman" w:hAnsi="Times New Roman"/>
          <w:bCs/>
          <w:sz w:val="24"/>
          <w:szCs w:val="24"/>
        </w:rPr>
        <w:t>213,1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>
        <w:rPr>
          <w:rFonts w:ascii="Times New Roman" w:hAnsi="Times New Roman"/>
          <w:bCs/>
          <w:sz w:val="24"/>
          <w:szCs w:val="24"/>
        </w:rPr>
        <w:t>167,9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386A09">
        <w:rPr>
          <w:rFonts w:ascii="Times New Roman" w:hAnsi="Times New Roman"/>
          <w:bCs/>
          <w:sz w:val="24"/>
          <w:szCs w:val="24"/>
        </w:rPr>
        <w:t xml:space="preserve">6 094,0 </w:t>
      </w:r>
      <w:r w:rsidRPr="002C4ED9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2C4ED9">
        <w:rPr>
          <w:rFonts w:ascii="Times New Roman" w:hAnsi="Times New Roman"/>
          <w:bCs/>
          <w:sz w:val="24"/>
          <w:szCs w:val="24"/>
        </w:rPr>
        <w:t>48</w:t>
      </w:r>
      <w:r w:rsidR="0059033A" w:rsidRPr="002C4ED9">
        <w:rPr>
          <w:rFonts w:ascii="Times New Roman" w:hAnsi="Times New Roman"/>
          <w:bCs/>
          <w:sz w:val="24"/>
          <w:szCs w:val="24"/>
        </w:rPr>
        <w:t>7</w:t>
      </w:r>
      <w:r w:rsidR="002F2E2C" w:rsidRPr="002C4ED9">
        <w:rPr>
          <w:rFonts w:ascii="Times New Roman" w:hAnsi="Times New Roman"/>
          <w:bCs/>
          <w:sz w:val="24"/>
          <w:szCs w:val="24"/>
        </w:rPr>
        <w:t>,</w:t>
      </w:r>
      <w:r w:rsidR="0059033A" w:rsidRPr="002C4ED9">
        <w:rPr>
          <w:rFonts w:ascii="Times New Roman" w:hAnsi="Times New Roman"/>
          <w:bCs/>
          <w:sz w:val="24"/>
          <w:szCs w:val="24"/>
        </w:rPr>
        <w:t>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>
        <w:rPr>
          <w:rFonts w:ascii="Times New Roman" w:hAnsi="Times New Roman"/>
          <w:bCs/>
          <w:sz w:val="24"/>
          <w:szCs w:val="24"/>
        </w:rPr>
        <w:t>547,9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86A09">
        <w:rPr>
          <w:rFonts w:ascii="Times New Roman" w:hAnsi="Times New Roman"/>
          <w:bCs/>
          <w:sz w:val="24"/>
          <w:szCs w:val="24"/>
        </w:rPr>
        <w:t>421,8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>
        <w:rPr>
          <w:rFonts w:ascii="Times New Roman" w:hAnsi="Times New Roman"/>
          <w:bCs/>
          <w:sz w:val="24"/>
          <w:szCs w:val="24"/>
        </w:rPr>
        <w:t>374,0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>
        <w:rPr>
          <w:rFonts w:ascii="Times New Roman" w:hAnsi="Times New Roman"/>
          <w:bCs/>
          <w:sz w:val="24"/>
          <w:szCs w:val="24"/>
        </w:rPr>
        <w:t>1 930,0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467F5E" w:rsidP="00257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570B4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2570B4" w:rsidRPr="002570B4">
              <w:rPr>
                <w:rFonts w:ascii="Times New Roman" w:hAnsi="Times New Roman"/>
                <w:bCs/>
                <w:sz w:val="20"/>
                <w:szCs w:val="20"/>
              </w:rPr>
              <w:t>587,3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849,5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570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7478,7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4328,1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A07C91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9591,0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6891,6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2230,2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467F5E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301,6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119,6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213,1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167,9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Шумерлинского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2570B4" w:rsidP="00257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6094,0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547,9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570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421,8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374,0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1930,0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9B7169">
        <w:rPr>
          <w:rFonts w:ascii="Times New Roman" w:hAnsi="Times New Roman"/>
          <w:bCs/>
          <w:sz w:val="24"/>
          <w:szCs w:val="24"/>
        </w:rPr>
        <w:t>16</w:t>
      </w:r>
      <w:r w:rsidR="00324E7B">
        <w:rPr>
          <w:rFonts w:ascii="Times New Roman" w:hAnsi="Times New Roman"/>
          <w:bCs/>
          <w:sz w:val="24"/>
          <w:szCs w:val="24"/>
        </w:rPr>
        <w:t> 587,3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9B7169" w:rsidRPr="009B7169" w:rsidRDefault="009B7169" w:rsidP="009B71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7169">
        <w:rPr>
          <w:rFonts w:ascii="Times New Roman" w:hAnsi="Times New Roman"/>
          <w:bCs/>
          <w:sz w:val="24"/>
          <w:szCs w:val="24"/>
        </w:rPr>
        <w:t>Прогнозируемые объемы финансирования Муниципальной программы на 1 этапе составят 9</w:t>
      </w:r>
      <w:r w:rsidR="00324E7B">
        <w:rPr>
          <w:rFonts w:ascii="Times New Roman" w:hAnsi="Times New Roman"/>
          <w:bCs/>
          <w:sz w:val="24"/>
          <w:szCs w:val="24"/>
        </w:rPr>
        <w:t> 926,0</w:t>
      </w:r>
      <w:r w:rsidRPr="009B7169">
        <w:rPr>
          <w:rFonts w:ascii="Times New Roman" w:hAnsi="Times New Roman"/>
          <w:bCs/>
          <w:sz w:val="24"/>
          <w:szCs w:val="24"/>
        </w:rPr>
        <w:t xml:space="preserve"> тыс. рублей, на 2 этапе – 4 328,1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849,5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24E7B">
        <w:rPr>
          <w:rFonts w:ascii="Times New Roman" w:hAnsi="Times New Roman"/>
          <w:bCs/>
          <w:sz w:val="24"/>
          <w:szCs w:val="24"/>
        </w:rPr>
        <w:t>541,4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30543">
        <w:rPr>
          <w:rFonts w:ascii="Times New Roman" w:hAnsi="Times New Roman"/>
          <w:bCs/>
          <w:sz w:val="24"/>
          <w:szCs w:val="24"/>
        </w:rPr>
        <w:t>7 478,7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4 328,1 </w:t>
      </w:r>
      <w:r w:rsidRPr="0069025B">
        <w:rPr>
          <w:rFonts w:ascii="Times New Roman" w:hAnsi="Times New Roman"/>
          <w:bCs/>
          <w:sz w:val="24"/>
          <w:szCs w:val="24"/>
        </w:rPr>
        <w:t>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9 591,0 </w:t>
      </w:r>
      <w:r w:rsidRPr="00AA0A03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6 891,6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2 230,2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9B7169">
        <w:rPr>
          <w:rFonts w:ascii="Times New Roman" w:hAnsi="Times New Roman"/>
          <w:bCs/>
          <w:sz w:val="24"/>
          <w:szCs w:val="24"/>
        </w:rPr>
        <w:t>902,3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301,6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A926BE">
        <w:rPr>
          <w:rFonts w:ascii="Times New Roman" w:hAnsi="Times New Roman"/>
          <w:bCs/>
          <w:sz w:val="24"/>
          <w:szCs w:val="24"/>
        </w:rPr>
        <w:t>119,6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213,1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167,9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324E7B">
        <w:rPr>
          <w:rFonts w:ascii="Times New Roman" w:hAnsi="Times New Roman"/>
          <w:bCs/>
          <w:sz w:val="24"/>
          <w:szCs w:val="24"/>
        </w:rPr>
        <w:t>6 094,0</w:t>
      </w:r>
      <w:r w:rsidR="009B7169" w:rsidRPr="009B7169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547,9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24E7B">
        <w:rPr>
          <w:rFonts w:ascii="Times New Roman" w:hAnsi="Times New Roman"/>
          <w:bCs/>
          <w:sz w:val="24"/>
          <w:szCs w:val="24"/>
        </w:rPr>
        <w:t>421,8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374,0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1 930,0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</w:t>
      </w:r>
      <w:r w:rsidRPr="00BA57DF">
        <w:rPr>
          <w:rFonts w:ascii="Times New Roman" w:hAnsi="Times New Roman"/>
          <w:bCs/>
          <w:sz w:val="24"/>
          <w:szCs w:val="24"/>
        </w:rPr>
        <w:lastRenderedPageBreak/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A926BE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BF66FB">
        <w:rPr>
          <w:rFonts w:ascii="Times New Roman" w:hAnsi="Times New Roman"/>
          <w:sz w:val="24"/>
          <w:szCs w:val="26"/>
        </w:rPr>
        <w:t xml:space="preserve">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511BE5">
        <w:rPr>
          <w:rFonts w:ascii="Times New Roman" w:hAnsi="Times New Roman"/>
          <w:sz w:val="24"/>
          <w:szCs w:val="26"/>
        </w:rPr>
        <w:t>Д.И. Головин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5AB7" w:rsidRDefault="000D5AB7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5AB7" w:rsidRDefault="000D5AB7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5AB7" w:rsidRDefault="000D5AB7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5AB7" w:rsidRDefault="000D5AB7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5AB7" w:rsidRDefault="000D5AB7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5AB7" w:rsidRDefault="000D5AB7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6035EE" w:rsidRDefault="008E678E" w:rsidP="006035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6035EE">
        <w:rPr>
          <w:rFonts w:ascii="Times New Roman" w:eastAsia="Times New Roman" w:hAnsi="Times New Roman"/>
          <w:sz w:val="24"/>
          <w:szCs w:val="24"/>
          <w:lang w:eastAsia="ru-RU"/>
        </w:rPr>
        <w:t>03.07.</w:t>
      </w:r>
      <w:r w:rsidR="006035EE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035E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035EE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6035EE">
        <w:rPr>
          <w:rFonts w:ascii="Times New Roman" w:eastAsia="Times New Roman" w:hAnsi="Times New Roman"/>
          <w:sz w:val="24"/>
          <w:szCs w:val="24"/>
          <w:lang w:eastAsia="ru-RU"/>
        </w:rPr>
        <w:t>571</w:t>
      </w:r>
      <w:r w:rsidR="006035EE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сельского хозяйства и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туризма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Шумерлинского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состава и структуры муниципального сектора экономики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муниципальной 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972F51">
              <w:rPr>
                <w:rFonts w:ascii="Times New Roman" w:hAnsi="Times New Roman"/>
                <w:sz w:val="24"/>
                <w:szCs w:val="26"/>
              </w:rPr>
              <w:lastRenderedPageBreak/>
              <w:t>16</w:t>
            </w:r>
            <w:r w:rsidR="00A34524">
              <w:rPr>
                <w:rFonts w:ascii="Times New Roman" w:hAnsi="Times New Roman"/>
                <w:sz w:val="24"/>
                <w:szCs w:val="26"/>
              </w:rPr>
              <w:t> 587,3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541,4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 w:rsidRPr="0011074E">
              <w:rPr>
                <w:rFonts w:ascii="Times New Roman" w:hAnsi="Times New Roman"/>
                <w:bCs/>
                <w:sz w:val="24"/>
                <w:szCs w:val="26"/>
              </w:rPr>
              <w:t xml:space="preserve">4 328,1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9 591,0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902,3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119,6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6 094,0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421,8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обеспечить развитие системы межведомственного  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5AB7">
          <w:headerReference w:type="default" r:id="rId10"/>
          <w:footerReference w:type="default" r:id="rId11"/>
          <w:pgSz w:w="11906" w:h="16838"/>
          <w:pgMar w:top="568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035EE" w:rsidRPr="006035EE" w:rsidRDefault="006C7C67" w:rsidP="0060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от </w:t>
      </w:r>
      <w:r w:rsidR="006035EE" w:rsidRPr="006035EE">
        <w:rPr>
          <w:rFonts w:ascii="Times New Roman" w:hAnsi="Times New Roman"/>
          <w:sz w:val="24"/>
          <w:szCs w:val="26"/>
        </w:rPr>
        <w:t xml:space="preserve">03.07.2024  № 571 </w:t>
      </w:r>
    </w:p>
    <w:p w:rsidR="006C7C67" w:rsidRP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Муниципальная   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«Развитие 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D54FF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FF70A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541,4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D54FF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D54FF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FF70A1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722B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FF70A1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541,4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C0848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856FE0" w:rsidRDefault="006722B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6722B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FF70A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3DED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A354F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823,1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142AD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512,4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E208C3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  <w:p w:rsidR="006F0F9A" w:rsidRPr="006F0F9A" w:rsidRDefault="006F0F9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A354F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E208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6F0F9A" w:rsidRDefault="006F0F9A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A354F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521,5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F13A9C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392,8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5434CE" w:rsidRDefault="005434CE" w:rsidP="0054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Приложение № 3 </w:t>
      </w: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035EE" w:rsidRPr="006035EE" w:rsidRDefault="003327FD" w:rsidP="0060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 от </w:t>
      </w:r>
      <w:r w:rsidR="00B9579E" w:rsidRPr="00921CE5">
        <w:rPr>
          <w:rFonts w:ascii="Times New Roman" w:hAnsi="Times New Roman"/>
          <w:sz w:val="24"/>
          <w:szCs w:val="26"/>
        </w:rPr>
        <w:t xml:space="preserve"> </w:t>
      </w:r>
      <w:r w:rsidR="006035EE" w:rsidRPr="006035EE">
        <w:rPr>
          <w:rFonts w:ascii="Times New Roman" w:hAnsi="Times New Roman"/>
          <w:sz w:val="24"/>
          <w:szCs w:val="26"/>
        </w:rPr>
        <w:t xml:space="preserve">03.07.2024  № 571 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1E7E8C" w:rsidRPr="006C7C67" w:rsidRDefault="001E7E8C" w:rsidP="00543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434CE" w:rsidRDefault="005434CE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5434CE" w:rsidRPr="00667A61" w:rsidRDefault="005434CE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16</w:t>
            </w:r>
            <w:r w:rsidR="00921CE5">
              <w:rPr>
                <w:rFonts w:ascii="Times New Roman" w:hAnsi="Times New Roman"/>
                <w:sz w:val="24"/>
                <w:szCs w:val="26"/>
              </w:rPr>
              <w:t> 587,3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21CE5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921CE5" w:rsidRPr="00921CE5">
              <w:rPr>
                <w:rFonts w:ascii="Times New Roman" w:hAnsi="Times New Roman"/>
                <w:sz w:val="24"/>
                <w:szCs w:val="26"/>
              </w:rPr>
              <w:t>541,4</w:t>
            </w:r>
            <w:r w:rsidR="0011074E" w:rsidRPr="00921CE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21CE5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 xml:space="preserve">4328,1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A2AB2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9 591,0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902,3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119,6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921CE5">
              <w:rPr>
                <w:rFonts w:ascii="Times New Roman" w:hAnsi="Times New Roman"/>
                <w:sz w:val="24"/>
                <w:szCs w:val="26"/>
              </w:rPr>
              <w:t xml:space="preserve">6 094,0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921CE5">
              <w:rPr>
                <w:rFonts w:ascii="Times New Roman" w:hAnsi="Times New Roman"/>
                <w:sz w:val="24"/>
                <w:szCs w:val="26"/>
              </w:rPr>
              <w:t>421,8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обеспечить совершенствование системы учета и мониторинга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lastRenderedPageBreak/>
        <w:t xml:space="preserve">Приложение № 4 </w:t>
      </w: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035EE" w:rsidRPr="006035EE" w:rsidRDefault="003327FD" w:rsidP="0060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 xml:space="preserve"> от </w:t>
      </w:r>
      <w:r w:rsidR="006035EE" w:rsidRPr="006035EE">
        <w:rPr>
          <w:rFonts w:ascii="Times New Roman" w:hAnsi="Times New Roman"/>
          <w:sz w:val="24"/>
          <w:szCs w:val="26"/>
        </w:rPr>
        <w:t xml:space="preserve">03.07.2024  № 571 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bookmarkStart w:id="0" w:name="_GoBack"/>
      <w:bookmarkEnd w:id="0"/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29"/>
        <w:gridCol w:w="429"/>
        <w:gridCol w:w="499"/>
        <w:gridCol w:w="499"/>
        <w:gridCol w:w="430"/>
        <w:gridCol w:w="436"/>
        <w:gridCol w:w="436"/>
        <w:gridCol w:w="505"/>
        <w:gridCol w:w="440"/>
        <w:gridCol w:w="440"/>
        <w:gridCol w:w="440"/>
        <w:gridCol w:w="484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гарантий соблюдения прав участников земельных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849,5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A17D76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541,4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0E3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F51414" w:rsidP="00F51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119,6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547,9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A17D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29,0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4630C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823,1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A5B74" w:rsidRDefault="00DC189E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512,4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6F0F9A" w:rsidRPr="006F0F9A" w:rsidRDefault="006F0F9A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4630C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119,6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6F0F9A" w:rsidRPr="006F0F9A" w:rsidRDefault="006F0F9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94630C" w:rsidP="00597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521,5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5E7D1D" w:rsidRDefault="00DC189E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392,8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64C2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210,5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5E7D1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140,0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4C24" w:rsidRDefault="00C64C24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64C24" w:rsidRDefault="00DB2AFA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C64C24">
              <w:rPr>
                <w:rFonts w:ascii="Times New Roman" w:hAnsi="Times New Roman"/>
                <w:bCs/>
                <w:sz w:val="14"/>
                <w:szCs w:val="14"/>
              </w:rPr>
              <w:t>10,5</w:t>
            </w:r>
          </w:p>
          <w:p w:rsidR="00A766DD" w:rsidRPr="00C13654" w:rsidRDefault="00A766DD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DC189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140,0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DC189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246,5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</w:t>
            </w:r>
            <w:r w:rsidR="00DB2AFA" w:rsidRPr="00025DF9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C189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246,5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  <w:r w:rsidR="00A766DD" w:rsidRPr="00945CF8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341,1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125,9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6F0F9A" w:rsidRPr="00C13654" w:rsidRDefault="006F0F9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119,6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  <w:p w:rsidR="006F0F9A" w:rsidRPr="00C13654" w:rsidRDefault="006F0F9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6,3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B7" w:rsidRDefault="000D5AB7">
      <w:pPr>
        <w:spacing w:after="0" w:line="240" w:lineRule="auto"/>
      </w:pPr>
      <w:r>
        <w:separator/>
      </w:r>
    </w:p>
  </w:endnote>
  <w:endnote w:type="continuationSeparator" w:id="0">
    <w:p w:rsidR="000D5AB7" w:rsidRDefault="000D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B7" w:rsidRDefault="000D5AB7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8A8684" wp14:editId="2957521E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AB7" w:rsidRDefault="000D5AB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0D5AB7" w:rsidRDefault="000D5AB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B7" w:rsidRDefault="000D5AB7">
      <w:pPr>
        <w:spacing w:after="0" w:line="240" w:lineRule="auto"/>
      </w:pPr>
      <w:r>
        <w:separator/>
      </w:r>
    </w:p>
  </w:footnote>
  <w:footnote w:type="continuationSeparator" w:id="0">
    <w:p w:rsidR="000D5AB7" w:rsidRDefault="000D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B7" w:rsidRDefault="000D5AB7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22F66B" wp14:editId="21545D43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AB7" w:rsidRDefault="000D5AB7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0D5AB7" w:rsidRDefault="000D5AB7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25DF9"/>
    <w:rsid w:val="0002701E"/>
    <w:rsid w:val="000317D5"/>
    <w:rsid w:val="00037C62"/>
    <w:rsid w:val="0004491A"/>
    <w:rsid w:val="00044C0D"/>
    <w:rsid w:val="00050162"/>
    <w:rsid w:val="00053F33"/>
    <w:rsid w:val="00055E7C"/>
    <w:rsid w:val="000569C4"/>
    <w:rsid w:val="00067903"/>
    <w:rsid w:val="00091545"/>
    <w:rsid w:val="000974D6"/>
    <w:rsid w:val="000A37DE"/>
    <w:rsid w:val="000B3292"/>
    <w:rsid w:val="000B5A89"/>
    <w:rsid w:val="000C0848"/>
    <w:rsid w:val="000D2B9A"/>
    <w:rsid w:val="000D3434"/>
    <w:rsid w:val="000D5AB7"/>
    <w:rsid w:val="000D61B4"/>
    <w:rsid w:val="000D6B66"/>
    <w:rsid w:val="000D6DF6"/>
    <w:rsid w:val="000E3BBE"/>
    <w:rsid w:val="000F0FA6"/>
    <w:rsid w:val="000F1E0B"/>
    <w:rsid w:val="000F7ACB"/>
    <w:rsid w:val="00107A38"/>
    <w:rsid w:val="0011074E"/>
    <w:rsid w:val="00113DED"/>
    <w:rsid w:val="00115045"/>
    <w:rsid w:val="00123C6D"/>
    <w:rsid w:val="00130F9A"/>
    <w:rsid w:val="00131FCC"/>
    <w:rsid w:val="00134A6A"/>
    <w:rsid w:val="00140E50"/>
    <w:rsid w:val="00142AD1"/>
    <w:rsid w:val="00146BAE"/>
    <w:rsid w:val="001527B4"/>
    <w:rsid w:val="00163567"/>
    <w:rsid w:val="00172923"/>
    <w:rsid w:val="00181A6E"/>
    <w:rsid w:val="001A1E79"/>
    <w:rsid w:val="001A5B12"/>
    <w:rsid w:val="001C7E60"/>
    <w:rsid w:val="001E14B7"/>
    <w:rsid w:val="001E7E8C"/>
    <w:rsid w:val="0020512F"/>
    <w:rsid w:val="00205A1A"/>
    <w:rsid w:val="00210ED7"/>
    <w:rsid w:val="00214EC1"/>
    <w:rsid w:val="00225E76"/>
    <w:rsid w:val="00231DA5"/>
    <w:rsid w:val="00234978"/>
    <w:rsid w:val="00240DDA"/>
    <w:rsid w:val="00247477"/>
    <w:rsid w:val="002570B4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4ED9"/>
    <w:rsid w:val="002C7DAF"/>
    <w:rsid w:val="002E2401"/>
    <w:rsid w:val="002F2E2C"/>
    <w:rsid w:val="002F64C6"/>
    <w:rsid w:val="002F7283"/>
    <w:rsid w:val="00300B25"/>
    <w:rsid w:val="003012BB"/>
    <w:rsid w:val="00313089"/>
    <w:rsid w:val="00324E7B"/>
    <w:rsid w:val="00325D17"/>
    <w:rsid w:val="0033034A"/>
    <w:rsid w:val="003327FD"/>
    <w:rsid w:val="00343AB1"/>
    <w:rsid w:val="00347F63"/>
    <w:rsid w:val="00353120"/>
    <w:rsid w:val="00386A09"/>
    <w:rsid w:val="00390E63"/>
    <w:rsid w:val="003B1BA4"/>
    <w:rsid w:val="003B2938"/>
    <w:rsid w:val="003D6ED8"/>
    <w:rsid w:val="003F11FE"/>
    <w:rsid w:val="003F1765"/>
    <w:rsid w:val="0042574E"/>
    <w:rsid w:val="00431056"/>
    <w:rsid w:val="004433DC"/>
    <w:rsid w:val="00466068"/>
    <w:rsid w:val="00467F5E"/>
    <w:rsid w:val="004A24E4"/>
    <w:rsid w:val="00511BE5"/>
    <w:rsid w:val="0053123D"/>
    <w:rsid w:val="00533135"/>
    <w:rsid w:val="005434CE"/>
    <w:rsid w:val="00544ED6"/>
    <w:rsid w:val="00546198"/>
    <w:rsid w:val="0056185E"/>
    <w:rsid w:val="00561DD4"/>
    <w:rsid w:val="00585A25"/>
    <w:rsid w:val="00586D26"/>
    <w:rsid w:val="00586D7B"/>
    <w:rsid w:val="0059033A"/>
    <w:rsid w:val="005973EA"/>
    <w:rsid w:val="005A76E6"/>
    <w:rsid w:val="005B3553"/>
    <w:rsid w:val="005C1815"/>
    <w:rsid w:val="005D097B"/>
    <w:rsid w:val="005E7D1D"/>
    <w:rsid w:val="005F2C40"/>
    <w:rsid w:val="006035EE"/>
    <w:rsid w:val="006263D4"/>
    <w:rsid w:val="0063446C"/>
    <w:rsid w:val="00643EAE"/>
    <w:rsid w:val="00655AE4"/>
    <w:rsid w:val="0065710C"/>
    <w:rsid w:val="00665DCF"/>
    <w:rsid w:val="00667A61"/>
    <w:rsid w:val="006722B1"/>
    <w:rsid w:val="006831FA"/>
    <w:rsid w:val="0069025B"/>
    <w:rsid w:val="006A1D18"/>
    <w:rsid w:val="006B52F6"/>
    <w:rsid w:val="006C7C67"/>
    <w:rsid w:val="006C7EA6"/>
    <w:rsid w:val="006E07A2"/>
    <w:rsid w:val="006F0F9A"/>
    <w:rsid w:val="006F4B61"/>
    <w:rsid w:val="00714C85"/>
    <w:rsid w:val="0072035C"/>
    <w:rsid w:val="0072297A"/>
    <w:rsid w:val="00764F55"/>
    <w:rsid w:val="00796177"/>
    <w:rsid w:val="00797E2B"/>
    <w:rsid w:val="007A1490"/>
    <w:rsid w:val="007A2893"/>
    <w:rsid w:val="007A4512"/>
    <w:rsid w:val="007A6943"/>
    <w:rsid w:val="007B46C6"/>
    <w:rsid w:val="007D1083"/>
    <w:rsid w:val="007D4B3F"/>
    <w:rsid w:val="007E31C1"/>
    <w:rsid w:val="007F238F"/>
    <w:rsid w:val="007F2E5D"/>
    <w:rsid w:val="007F3824"/>
    <w:rsid w:val="008164A7"/>
    <w:rsid w:val="00817D49"/>
    <w:rsid w:val="0084030E"/>
    <w:rsid w:val="00841991"/>
    <w:rsid w:val="00841BBD"/>
    <w:rsid w:val="00847C92"/>
    <w:rsid w:val="00856FE0"/>
    <w:rsid w:val="0087325D"/>
    <w:rsid w:val="008B3BC6"/>
    <w:rsid w:val="008C1A55"/>
    <w:rsid w:val="008E678E"/>
    <w:rsid w:val="008F5FFA"/>
    <w:rsid w:val="009062CC"/>
    <w:rsid w:val="00911939"/>
    <w:rsid w:val="00921CE5"/>
    <w:rsid w:val="00926B1D"/>
    <w:rsid w:val="00945CF8"/>
    <w:rsid w:val="0094630C"/>
    <w:rsid w:val="00953852"/>
    <w:rsid w:val="00955926"/>
    <w:rsid w:val="00955C57"/>
    <w:rsid w:val="00955F00"/>
    <w:rsid w:val="009617EF"/>
    <w:rsid w:val="00965FA8"/>
    <w:rsid w:val="0096602C"/>
    <w:rsid w:val="00970CC7"/>
    <w:rsid w:val="00972F51"/>
    <w:rsid w:val="00983E17"/>
    <w:rsid w:val="00987F78"/>
    <w:rsid w:val="009A2AFE"/>
    <w:rsid w:val="009A5B74"/>
    <w:rsid w:val="009A6A13"/>
    <w:rsid w:val="009A726C"/>
    <w:rsid w:val="009B7169"/>
    <w:rsid w:val="009C0EA1"/>
    <w:rsid w:val="009C388F"/>
    <w:rsid w:val="009C5549"/>
    <w:rsid w:val="009D5656"/>
    <w:rsid w:val="009D6316"/>
    <w:rsid w:val="009E495D"/>
    <w:rsid w:val="009F2278"/>
    <w:rsid w:val="00A057FE"/>
    <w:rsid w:val="00A06A68"/>
    <w:rsid w:val="00A07C91"/>
    <w:rsid w:val="00A13E8E"/>
    <w:rsid w:val="00A17D76"/>
    <w:rsid w:val="00A34524"/>
    <w:rsid w:val="00A354F1"/>
    <w:rsid w:val="00A36CE1"/>
    <w:rsid w:val="00A679AC"/>
    <w:rsid w:val="00A766DD"/>
    <w:rsid w:val="00A770B5"/>
    <w:rsid w:val="00A80563"/>
    <w:rsid w:val="00A84E96"/>
    <w:rsid w:val="00A90C76"/>
    <w:rsid w:val="00A926BE"/>
    <w:rsid w:val="00A97172"/>
    <w:rsid w:val="00AA0A03"/>
    <w:rsid w:val="00AA4134"/>
    <w:rsid w:val="00AB4D22"/>
    <w:rsid w:val="00AC5E22"/>
    <w:rsid w:val="00AE61C7"/>
    <w:rsid w:val="00AF6D1D"/>
    <w:rsid w:val="00B05581"/>
    <w:rsid w:val="00B1211F"/>
    <w:rsid w:val="00B24137"/>
    <w:rsid w:val="00B260AB"/>
    <w:rsid w:val="00B363E3"/>
    <w:rsid w:val="00B44DF7"/>
    <w:rsid w:val="00B51578"/>
    <w:rsid w:val="00B51FF8"/>
    <w:rsid w:val="00B53109"/>
    <w:rsid w:val="00B9579E"/>
    <w:rsid w:val="00BA57DF"/>
    <w:rsid w:val="00BA67B4"/>
    <w:rsid w:val="00BA7C68"/>
    <w:rsid w:val="00BC72CC"/>
    <w:rsid w:val="00BD54FF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4C24"/>
    <w:rsid w:val="00C66F25"/>
    <w:rsid w:val="00C742DB"/>
    <w:rsid w:val="00C90C8E"/>
    <w:rsid w:val="00CB6115"/>
    <w:rsid w:val="00CE3320"/>
    <w:rsid w:val="00CF6F10"/>
    <w:rsid w:val="00D1029B"/>
    <w:rsid w:val="00D24AB7"/>
    <w:rsid w:val="00D267B0"/>
    <w:rsid w:val="00D27318"/>
    <w:rsid w:val="00D409F7"/>
    <w:rsid w:val="00D44832"/>
    <w:rsid w:val="00D4567A"/>
    <w:rsid w:val="00D50BEB"/>
    <w:rsid w:val="00D7438A"/>
    <w:rsid w:val="00D8276B"/>
    <w:rsid w:val="00D848A7"/>
    <w:rsid w:val="00DA2AB2"/>
    <w:rsid w:val="00DB2AFA"/>
    <w:rsid w:val="00DB3821"/>
    <w:rsid w:val="00DC189E"/>
    <w:rsid w:val="00DE136D"/>
    <w:rsid w:val="00DF700E"/>
    <w:rsid w:val="00E208C3"/>
    <w:rsid w:val="00E45445"/>
    <w:rsid w:val="00E51F5E"/>
    <w:rsid w:val="00E91DED"/>
    <w:rsid w:val="00EB138D"/>
    <w:rsid w:val="00EB6C48"/>
    <w:rsid w:val="00EC6CCD"/>
    <w:rsid w:val="00ED701C"/>
    <w:rsid w:val="00F0386F"/>
    <w:rsid w:val="00F07E0A"/>
    <w:rsid w:val="00F13A9C"/>
    <w:rsid w:val="00F27CE4"/>
    <w:rsid w:val="00F30543"/>
    <w:rsid w:val="00F46C29"/>
    <w:rsid w:val="00F51414"/>
    <w:rsid w:val="00F5351A"/>
    <w:rsid w:val="00F72722"/>
    <w:rsid w:val="00F84255"/>
    <w:rsid w:val="00F849E9"/>
    <w:rsid w:val="00F85EBD"/>
    <w:rsid w:val="00F938B2"/>
    <w:rsid w:val="00F94152"/>
    <w:rsid w:val="00F9431D"/>
    <w:rsid w:val="00FA58DA"/>
    <w:rsid w:val="00FB648E"/>
    <w:rsid w:val="00FB79C6"/>
    <w:rsid w:val="00FC04F6"/>
    <w:rsid w:val="00FD2CDB"/>
    <w:rsid w:val="00FE021B"/>
    <w:rsid w:val="00FE11C6"/>
    <w:rsid w:val="00FF31D3"/>
    <w:rsid w:val="00FF70A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E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E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ABB3-9626-440B-8C99-F0366299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17</cp:revision>
  <cp:lastPrinted>2024-06-27T10:51:00Z</cp:lastPrinted>
  <dcterms:created xsi:type="dcterms:W3CDTF">2024-06-07T12:16:00Z</dcterms:created>
  <dcterms:modified xsi:type="dcterms:W3CDTF">2024-07-03T08:20:00Z</dcterms:modified>
</cp:coreProperties>
</file>