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93" w:rsidRDefault="00205493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3DBDD4AD" wp14:editId="3694B7CE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1343A9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29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декабря 2022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1343A9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</w:t>
            </w:r>
            <w:r w:rsidR="004D4E4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3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574D8" w:rsidRPr="003902A0" w:rsidTr="001343A9">
        <w:tc>
          <w:tcPr>
            <w:tcW w:w="5778" w:type="dxa"/>
            <w:shd w:val="clear" w:color="auto" w:fill="auto"/>
          </w:tcPr>
          <w:p w:rsidR="00E574D8" w:rsidRPr="003902A0" w:rsidRDefault="00BC6A0D" w:rsidP="001343A9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color w:val="000000"/>
              </w:rPr>
              <w:t xml:space="preserve">Об утверждении </w:t>
            </w:r>
            <w:r w:rsidR="001343A9">
              <w:rPr>
                <w:color w:val="000000"/>
              </w:rPr>
              <w:t>порядка разработки и реализации муниципальных программ Шемуршинского муниципального округа Чувашской Республики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соответствии со </w:t>
      </w:r>
      <w:hyperlink r:id="rId7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ст. 173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Бюджетного кодекса Российской Федерации, </w:t>
      </w:r>
      <w:hyperlink r:id="rId8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Федеральным законом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от 28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июня 2014 г. №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 172-ФЗ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«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 стратегическом планировании в Российской Федерации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 в целях совершенствования программно-целевых принципов организации бюджетной системы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администрация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Чувашской Республики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постановляет: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0" w:name="sub_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 Утвердить Порядок разработки и реализации муниципальных программ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(</w:t>
      </w:r>
      <w:hyperlink w:anchor="sub_1000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приложение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" w:name="sub_2"/>
      <w:bookmarkEnd w:id="0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2. Признать утратившими силу:</w:t>
      </w:r>
    </w:p>
    <w:bookmarkStart w:id="2" w:name="sub_202"/>
    <w:bookmarkEnd w:id="1"/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fldChar w:fldCharType="begin"/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instrText>HYPERLINK "http://internet.garant.ru/document/redirect/48771386/0"</w:instrTex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fldChar w:fldCharType="separate"/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постановление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fldChar w:fldCharType="end"/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района </w:t>
      </w:r>
      <w:bookmarkStart w:id="3" w:name="sub_203"/>
      <w:bookmarkEnd w:id="2"/>
      <w:r w:rsidR="00002160">
        <w:rPr>
          <w:rFonts w:ascii="Times New Roman CYR" w:eastAsia="Times New Roman" w:hAnsi="Times New Roman CYR" w:cs="Times New Roman CYR"/>
          <w:szCs w:val="24"/>
          <w:lang w:eastAsia="ru-RU"/>
        </w:rPr>
        <w:t>Чувашской Республики от 12 августа 2014 г. № 275 «Об утверждении порядка разработки, реализации  и оценки эффективности муниципальных программ Шемуршинского района»;</w:t>
      </w:r>
    </w:p>
    <w:p w:rsidR="00002160" w:rsidRPr="001343A9" w:rsidRDefault="00002160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постановление администрации Шемуршинского сельского поселения Шемуршинского района Чувашской Республики т 4 декабря 2014 г. № 146 «Об утверждении порядка разработки, реализации и оценки эффективности муниципальных программ Шемуршинского сельского поселения Шемуршинского района».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" w:name="sub_3"/>
      <w:bookmarkEnd w:id="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 Контроль за исполнением настоящего постановления возложить на отдел экономики и инвестиционной деятельности администрации муниципального округа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4.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Настоящее постановление вступает в силу после </w:t>
      </w:r>
      <w:hyperlink r:id="rId9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официального опубликования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 информационном издании "Вест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и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муниципального округа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".</w:t>
      </w:r>
    </w:p>
    <w:bookmarkEnd w:id="4"/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1343A9" w:rsidRPr="001343A9" w:rsidTr="001343A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Глава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br/>
              <w:t>муниципального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343A9" w:rsidRDefault="001343A9" w:rsidP="00134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Чамеев</w:t>
            </w:r>
            <w:proofErr w:type="spellEnd"/>
          </w:p>
        </w:tc>
      </w:tr>
    </w:tbl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bookmarkStart w:id="5" w:name="sub_1000"/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r w:rsidRPr="001343A9">
        <w:rPr>
          <w:rFonts w:eastAsia="Times New Roman" w:cs="Times New Roman"/>
          <w:bCs/>
          <w:szCs w:val="24"/>
          <w:lang w:eastAsia="ru-RU"/>
        </w:rPr>
        <w:lastRenderedPageBreak/>
        <w:t>Приложение</w:t>
      </w:r>
      <w:r w:rsidRPr="001343A9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0" w:history="1">
        <w:r w:rsidRPr="001343A9">
          <w:rPr>
            <w:rFonts w:eastAsia="Times New Roman" w:cs="Times New Roman"/>
            <w:szCs w:val="24"/>
            <w:lang w:eastAsia="ru-RU"/>
          </w:rPr>
          <w:t>постановлению</w:t>
        </w:r>
      </w:hyperlink>
      <w:r w:rsidRPr="001343A9">
        <w:rPr>
          <w:rFonts w:eastAsia="Times New Roman" w:cs="Times New Roman"/>
          <w:bCs/>
          <w:szCs w:val="24"/>
          <w:lang w:eastAsia="ru-RU"/>
        </w:rPr>
        <w:t xml:space="preserve"> администрации</w:t>
      </w:r>
      <w:r w:rsidRPr="001343A9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1343A9">
        <w:rPr>
          <w:rFonts w:eastAsia="Times New Roman" w:cs="Times New Roman"/>
          <w:bCs/>
          <w:szCs w:val="24"/>
          <w:lang w:eastAsia="ru-RU"/>
        </w:rPr>
        <w:br/>
        <w:t xml:space="preserve">от </w:t>
      </w:r>
      <w:r>
        <w:rPr>
          <w:rFonts w:eastAsia="Times New Roman" w:cs="Times New Roman"/>
          <w:bCs/>
          <w:szCs w:val="24"/>
          <w:lang w:eastAsia="ru-RU"/>
        </w:rPr>
        <w:t>29.12.2022 № 2</w:t>
      </w:r>
      <w:r w:rsidR="004D4E4A">
        <w:rPr>
          <w:rFonts w:eastAsia="Times New Roman" w:cs="Times New Roman"/>
          <w:bCs/>
          <w:szCs w:val="24"/>
          <w:lang w:eastAsia="ru-RU"/>
        </w:rPr>
        <w:t>3</w:t>
      </w:r>
    </w:p>
    <w:bookmarkEnd w:id="5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Порядок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 xml:space="preserve">разработки и реализации муниципальных программ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6" w:name="sub_1001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I. Общие положения</w:t>
      </w:r>
    </w:p>
    <w:bookmarkEnd w:id="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" w:name="sub_1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1.1. Настоящий Порядок определяет правила разработки и реализации муниципальных программ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а также контроля за ходом их реализации (далее - Порядок).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8" w:name="sub_12"/>
      <w:bookmarkEnd w:id="7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bookmarkEnd w:id="8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При разработке муниципальных программ учитываются официальные требования (методические рекомендации) в соответствии с действующим законодательством.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9" w:name="sub_1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1.3. 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программы, а также приоритетные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0" w:name="sub_14"/>
      <w:bookmarkEnd w:id="9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1.4. Подпрограммы направлены на решение конкретных задач в рамках муниципальной программы.</w:t>
      </w:r>
    </w:p>
    <w:bookmarkEnd w:id="1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 Каждая подпрограмма должна быть направлена на решение не менее одной задачи муниципальной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1" w:name="sub_15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1.5. Разработка и реализация муниципальной программы осуществляются ответственным исполнителем - структурным подразделением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либо иным главным распорядителем средств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являющимся координатором разработки и реализации муниципальной программы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- соисполнителями муниципальной программы (далее - соисполнители) муниципальной программы.</w:t>
      </w:r>
    </w:p>
    <w:bookmarkEnd w:id="11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Соисполнителями являются структурные подразделения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(или) иной главный распорядитель бюджетных средств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муниципальные учреждения, имеющие право на принятие и (или) исполнение бюджетных обязательств за счет средств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2" w:name="sub_16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1.6. Муниципальные программы утверждаются постановлением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bookmarkEnd w:id="12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Внесение изменений в подпрограммы осуществляется путем внесения изменений в муниципальную программу.</w:t>
      </w: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02160" w:rsidRPr="001343A9" w:rsidRDefault="00002160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13" w:name="sub_1002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lastRenderedPageBreak/>
        <w:t>II. Требования к содержанию Программы</w:t>
      </w:r>
    </w:p>
    <w:bookmarkEnd w:id="13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4" w:name="sub_2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2.1. Муниципальная программа содержит: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5" w:name="sub_211"/>
      <w:bookmarkEnd w:id="14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2.1.1. Паспорт муниципальной программы по форме согласно </w:t>
      </w:r>
      <w:hyperlink w:anchor="sub_1100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 xml:space="preserve">приложению </w:t>
        </w:r>
        <w:r>
          <w:rPr>
            <w:rFonts w:ascii="Times New Roman CYR" w:eastAsia="Times New Roman" w:hAnsi="Times New Roman CYR" w:cs="Times New Roman CYR"/>
            <w:szCs w:val="24"/>
            <w:lang w:eastAsia="ru-RU"/>
          </w:rPr>
          <w:t>№</w:t>
        </w:r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 1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6" w:name="sub_212"/>
      <w:bookmarkEnd w:id="15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2.1.2. Текстовую часть муниципальной программы, включающую следующие разделы:</w:t>
      </w:r>
    </w:p>
    <w:bookmarkEnd w:id="1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приоритеты реализуемой на территории Шемуршинского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обобщенная характеристика основных мероприятий и подпрограмм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приложения к муниципальной программе по формам согласно </w:t>
      </w:r>
      <w:hyperlink w:anchor="sub_1200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 xml:space="preserve">приложениям </w:t>
        </w:r>
        <w:r>
          <w:rPr>
            <w:rFonts w:ascii="Times New Roman CYR" w:eastAsia="Times New Roman" w:hAnsi="Times New Roman CYR" w:cs="Times New Roman CYR"/>
            <w:szCs w:val="24"/>
            <w:lang w:eastAsia="ru-RU"/>
          </w:rPr>
          <w:t>№</w:t>
        </w:r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 2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</w:t>
      </w:r>
      <w:hyperlink w:anchor="sub_1300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3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подпрограммы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сведения, составляющие </w:t>
      </w:r>
      <w:hyperlink r:id="rId10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государственную тайну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, и сведения конфиденциального характера, которые приводятся в отдельных приложениях к муниципальной программе.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7" w:name="sub_2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2.2. Приоритеты реализуемой на территории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8" w:name="sub_23"/>
      <w:bookmarkEnd w:id="17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2.3. Цели муниципальной программы должны соответствовать приоритетам реализуемой на территории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политики в соответствующей сфере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bookmarkEnd w:id="18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 Формулировка цели должна быть краткой и ясной и не должна содержать специальных терминов.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Цель должна обладать следующими свойствами: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специфичность (цель должна соответствовать сфере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измеримость (достижение цели можно проверить);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достижимость (цель должна быть достижима за период реализации Программы в соответствующей сфере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9" w:name="sub_24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2.4. Задача муниципальной программы определяет конечный результат реализации совокупности взаимосвязанных мероприятий или осуществления муниципальных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функций, в рамках достижения цели (целей) реализации муниципальной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0" w:name="sub_25"/>
      <w:bookmarkEnd w:id="19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2.5.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bookmarkEnd w:id="2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адекватность (показатель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точность (погрешности измерения показателей не должны приводить к искаженному представлению о результатах реализации программы);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Программы).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на долгосрочный период.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При формировании целей, задач и основных мероприятий, а также характеризующих их целевых индикаторов и показателей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политики, реализуемой в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Шемуршинском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муниципальном округе Чувашской Республики, влияющие на достижение результатов муниципальной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Целевые индикаторы и показатели муниципальной программы должны быть установлены для каждой цели (задачи) Программы и увязаны с каждым основным мероприятием Программы. В перечень обязательных целевых индикаторов и показателей муниципальной программы входят целевые индикаторы и (или) показатели,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1" w:name="sub_160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а) определяются на основе данных государственного (федерального) статистического наблюдения, иной отраслевой и ведомственной отчетности;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2" w:name="sub_1602"/>
      <w:bookmarkEnd w:id="2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б) рассчитываются по методикам, включенным в состав муниципальной программы.</w:t>
      </w:r>
    </w:p>
    <w:bookmarkEnd w:id="22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Целевые индикаторы и показатели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и индикаторов целевые показатели и индикаторы, установленные в документах стратегического планирования.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Целевые индикаторы и показатели муниципальной программы должны иметь запланированные по годам количественные значения.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 целевых индикаторах и показателях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подпрограмм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 xml:space="preserve">Республики и их значениях приводятся по форме согласно </w:t>
      </w:r>
      <w:hyperlink w:anchor="sub_1200" w:history="1">
        <w:r w:rsidRPr="001343A9">
          <w:rPr>
            <w:rFonts w:ascii="Times New Roman CYR" w:eastAsia="Times New Roman" w:hAnsi="Times New Roman CYR" w:cs="Times New Roman CYR"/>
            <w:szCs w:val="24"/>
            <w:lang w:eastAsia="ru-RU"/>
          </w:rPr>
          <w:t>приложению № 2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Целевые индикаторы и показатели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При расчете целевых индикаторов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3" w:name="sub_26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2.6. Характеристика основных мероприятий, в том числе реализуемых соисполнителями муниципальной программы, приводится на основе обобщения соответствующих сведений по подпрограммам муниципальной программы.</w:t>
      </w:r>
    </w:p>
    <w:bookmarkEnd w:id="23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4" w:name="sub_27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2.7. Для включенных в муниципальную программу подпрограмм приводятся их перечень, паспорта, текстовые части и приложения к подпрограммам.</w:t>
      </w:r>
    </w:p>
    <w:bookmarkEnd w:id="24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Подпрограммы приводятся в приложениях к муниципальной программе.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25" w:name="sub_1003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III. Основание и этапы разработки Программы</w:t>
      </w:r>
    </w:p>
    <w:bookmarkEnd w:id="25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6" w:name="sub_3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bookmarkEnd w:id="2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Проект перечня муниципальных программ формируется отделом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по согласованию с финансовым отделом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исходя из стратегии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документов стратегического планирования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округа, на основании положений нормативных правовых актов Российской Федерации и Чувашской Республики, муниципальных правовых актов, предусматривающих реализацию Программ, во исполнение отдельных решений Главы Чувашской Республики и Кабинета Министров Чувашской Республики, главы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а также с учетом предложений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Внесение изменений в перечень муниципальных программ производится по мере необходимости в соответствии с постановлением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на основании подготовленных предложений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муниципальных правовых актов, предусматривающих реализацию Программ, а также во исполнение отдельных решений Главы Чувашской Республики, Кабинета Министров Чувашской Республики и главы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7" w:name="sub_3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3.2. Перечень муниципальных программ содержит:</w:t>
      </w:r>
    </w:p>
    <w:bookmarkEnd w:id="27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наименования муниципальных программ;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наименования ответственных исполнителей;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перечень подпрограмм муниципальных программ (программы).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8" w:name="sub_3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3.3. Проект муниципальной программы разрабатывается ответственным исполнителем совместно с соисполнителями муниципальной программы на сроки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 xml:space="preserve">реализации стратегии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не ранее чем за один год до начала реализации муниципальной программы в соответствии с настоящим Порядком.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9" w:name="sub_331"/>
      <w:bookmarkEnd w:id="28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3.3.1.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0" w:name="sub_34"/>
      <w:bookmarkEnd w:id="29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3.4. Проект муниципальной программы направляется на согласование соисполнителям муниципальной программы в электронном виде.</w:t>
      </w:r>
    </w:p>
    <w:bookmarkEnd w:id="3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Соисполнители муниципальной программы согласовывают проект муниципальной программы в части, касающейся реализуемых ими подпрограмм, основных мероприятий.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1" w:name="sub_35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3.5. Проект муниципальной программы, согласованный со всеми соисполнителями муниципальной программы, направляется ответственным исполнителем на финансово-экономическую экспертизу в Контрольно-счетную палату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2" w:name="sub_36"/>
      <w:bookmarkEnd w:id="3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3.6. Проект постановления об утверждении муниципальной программы представляется в финансовый отдел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с приложением заключения о проведении антикоррупционной экспертизы указанного проекта.</w:t>
      </w: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3" w:name="sub_361"/>
      <w:bookmarkEnd w:id="3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3.6.1. Текст муниципальной программы размещается на </w:t>
      </w:r>
      <w:hyperlink r:id="rId11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официальном сайте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Шемуршинского муниципального округа Чувашской Республики в информационно-телекоммуникационной сети </w:t>
      </w:r>
      <w:r w:rsidR="00411FF6">
        <w:rPr>
          <w:rFonts w:ascii="Times New Roman CYR" w:eastAsia="Times New Roman" w:hAnsi="Times New Roman CYR" w:cs="Times New Roman CYR"/>
          <w:szCs w:val="24"/>
          <w:lang w:eastAsia="ru-RU"/>
        </w:rPr>
        <w:t>«</w:t>
      </w: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>Интернет</w:t>
      </w:r>
      <w:r w:rsidR="00411FF6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, за исключением сведений, составляющих </w:t>
      </w:r>
      <w:hyperlink r:id="rId12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государственную тайну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>, и сведений конфиденциального характера.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4" w:name="sub_37"/>
      <w:bookmarkEnd w:id="33"/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>3.7. Основные параметры утвержденных муниципальных п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рограмм подлежат отражению в прогнозе социально-экономического развития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на среднесрочный период.</w:t>
      </w:r>
    </w:p>
    <w:bookmarkEnd w:id="34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35" w:name="sub_1004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IV. Финансовое обеспечение реализации Программ</w:t>
      </w:r>
    </w:p>
    <w:bookmarkEnd w:id="35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6" w:name="sub_4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4.1. Финансовое обеспечение реализации муниципальных программ осуществляется за счет бюджетных и внебюджетных средств с расшифровкой по ответственным исполнителям и соисполнителям муниципальной программы.</w:t>
      </w:r>
    </w:p>
    <w:bookmarkEnd w:id="3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Распределение бюджетных ассигнований на реализацию муниципальных программ (Подпрограмм) утверждается решением Собрания депутатов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о бюджете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на очередной финансовый год и плановый период.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7" w:name="sub_4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4.2. Объем бюджетных ассигнований указывается в тысячах рублей с точностью до первого знака после запятой.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8" w:name="sub_43"/>
      <w:bookmarkEnd w:id="37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4.3. Если в реализации муниципальной программы участвуют муниципальные унитарные предприятия,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внебюджетных источников.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39" w:name="sub_44"/>
      <w:bookmarkEnd w:id="38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в отношении формирования и реализации адресной инвестиционной программы муниципального округа.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0" w:name="sub_45"/>
      <w:bookmarkEnd w:id="39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4.5. Муниципальные программы подлежат приведению в соответствие с решением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 xml:space="preserve">Собрания депутатов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бюджете на очередной финансовый год (очередной финансовый год и плановый период) не позднее трех месяцев со дня вступления его в силу.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1" w:name="sub_451"/>
      <w:bookmarkEnd w:id="40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4.5.1. 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</w:t>
      </w:r>
      <w:hyperlink r:id="rId13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бюджетным законодательством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Российской Федерации и нормативными правовыми актами Шемуршинского муниципального округа Чувашской Республики, регулирующими бюдже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тные правоотношения, а также с учетом результатов реализации муниципальных программ за предыдущий год.</w:t>
      </w:r>
    </w:p>
    <w:bookmarkEnd w:id="41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4.</w:t>
      </w:r>
      <w:r w:rsidR="00411FF6">
        <w:rPr>
          <w:rFonts w:ascii="Times New Roman CYR" w:eastAsia="Times New Roman" w:hAnsi="Times New Roman CYR" w:cs="Times New Roman CYR"/>
          <w:szCs w:val="24"/>
          <w:lang w:eastAsia="ru-RU"/>
        </w:rPr>
        <w:t>6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. Адресное (</w:t>
      </w:r>
      <w:proofErr w:type="spellStart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пообъектное</w:t>
      </w:r>
      <w:proofErr w:type="spellEnd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42" w:name="sub_1005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V. Разработка Подпрограммы муниципальной Программы</w:t>
      </w:r>
    </w:p>
    <w:bookmarkEnd w:id="42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3" w:name="sub_5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4" w:name="sub_52"/>
      <w:bookmarkEnd w:id="4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5.2. Подпрограмма имеет следующую структуру:</w:t>
      </w: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5" w:name="sub_521"/>
      <w:bookmarkEnd w:id="44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5.2.1. Паспорт подпрограммы муниципальной программы (по форме согласно </w:t>
      </w:r>
      <w:hyperlink w:anchor="sub_1500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прил</w:t>
        </w:r>
        <w:r w:rsid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ожению №</w:t>
        </w:r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 5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6" w:name="sub_522"/>
      <w:bookmarkEnd w:id="45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5.2.2. Текстовая часть подпрограммы по следующим разделам:</w:t>
      </w:r>
    </w:p>
    <w:bookmarkEnd w:id="4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приоритеты реализуемой в </w:t>
      </w:r>
      <w:r w:rsidR="00411FF6">
        <w:rPr>
          <w:rFonts w:ascii="Times New Roman CYR" w:eastAsia="Times New Roman" w:hAnsi="Times New Roman CYR" w:cs="Times New Roman CYR"/>
          <w:szCs w:val="24"/>
          <w:lang w:eastAsia="ru-RU"/>
        </w:rPr>
        <w:t>Шемуршинском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перечень и сведения о целевых индикаторах и показателях подпрограммы с расшифровкой плановых значений по годам ее реализации;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характеристика основных мероприятий подпрограммы;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обоснование объема финансовых ресурсов, необходимых для реализации подпрограммы;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7" w:name="sub_52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bookmarkEnd w:id="47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Чувашской Республики, органов исполнительной власти Чувашской Республики по разработке программ (подпрограмм программ).</w:t>
      </w: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8" w:name="sub_524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5.2.4. Приложение к подпрограмме по форме согласно </w:t>
      </w:r>
      <w:hyperlink w:anchor="sub_1300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 xml:space="preserve">приложению </w:t>
        </w:r>
        <w:r w:rsid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№</w:t>
        </w:r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 3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49" w:name="sub_53"/>
      <w:bookmarkEnd w:id="48"/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5.3. Требования, указанные в </w:t>
      </w:r>
      <w:hyperlink w:anchor="sub_51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пунктах 5.1 - 5.2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насто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ящего Порядка, не распространяются на подпрограмму "Обеспечение реализации муниципальной программы".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50" w:name="sub_1006"/>
      <w:bookmarkEnd w:id="49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VI. Управление и контроль реализации Программы</w:t>
      </w:r>
    </w:p>
    <w:bookmarkEnd w:id="5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1" w:name="sub_6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6.1. Текущее управление реализацией муниципальной программы осуществляется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ответственным исполнителем.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2" w:name="sub_62"/>
      <w:bookmarkEnd w:id="5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6.2. Решения о внесении изменений в муниципальную программу принимаются постановлением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программы, ее целевых индикаторов и показателей за истекший год позднее 1 февраля года, следующего за отчетным годом, не допускается.</w:t>
      </w:r>
    </w:p>
    <w:bookmarkEnd w:id="52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53" w:name="sub_1007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VII. Подготовка годовых отчетов и докладов о ходе реализации Программы</w:t>
      </w:r>
    </w:p>
    <w:bookmarkEnd w:id="53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4" w:name="sub_7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7.1. Годовой отчет и годовой доклад о ходе реализации муниципальной программы (далее, соответственно - годовой отчет, годовой доклад) подготавливаются ответственным исполнителем совместно с соисполнителями муниципальной программы и представляются ответственным исполнителем в отдел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до 1 марта года, следующего за отчетным, на бумажном носителе и в электронном виде после согласования финансовым отделом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объектов финансовых ресурсов.</w:t>
      </w:r>
    </w:p>
    <w:bookmarkEnd w:id="54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муниципальной программы и представляются ответственным исполнителем в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до 1 мая года, следующего за отчетным, на бумажном носителе и в электронном виде после согласования финансовым отделом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объектов финансовых ресурсов.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5" w:name="sub_7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7.2. Годовой отчет содержит:</w:t>
      </w:r>
    </w:p>
    <w:bookmarkEnd w:id="55"/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 достижении значений целевых индикаторов и показателей муниципальной программы, подпрограмм муниципальной программы (программ) </w:t>
      </w: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согласно </w:t>
      </w:r>
      <w:hyperlink w:anchor="sub_1500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 xml:space="preserve">приложению </w:t>
        </w:r>
        <w:r w:rsid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№</w:t>
        </w:r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 5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 с обоснованием отклонений по целевым индикаторам и показателям, плановые значения которых не достигнуты;</w:t>
      </w: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результаты реализации муниципальных программ за счет всех источников финансирования по форме согласно </w:t>
      </w:r>
      <w:hyperlink w:anchor="sub_1600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 xml:space="preserve">приложению </w:t>
        </w:r>
        <w:r w:rsid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№</w:t>
        </w:r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 6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к настоящему Порядку;</w:t>
      </w: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>данные, необходимые для оценки эффективности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иную информацию, необходимую для проведения анализа реализации муниципальной программы.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6" w:name="sub_7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7.3. Годовой доклад содержит:</w:t>
      </w:r>
    </w:p>
    <w:bookmarkEnd w:id="5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основные результаты, достигнутые в отчетном году;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характеристику вклада основных результатов в решение задач и достижение целей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об использовании бюджетных ассигнований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иных средств на реализацию основных мероприятий (мероприятий) подпрограмм;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анализ факторов, повлиявших на ход реализации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информацию об изменениях, внесенных в муниципальную программу;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7" w:name="sub_74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8" w:name="sub_75"/>
      <w:bookmarkEnd w:id="57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7.5. Финансовый отдел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представляет в отдел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информацию о кассовых расходах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на реализацию муниципальных программ:</w:t>
      </w:r>
    </w:p>
    <w:bookmarkEnd w:id="58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раз в полугодие - до 20 числа месяца, следующего за отчетным полугодием;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ежегодно - до 25 февраля года, следующего за отчетным годом.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59" w:name="sub_76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7.6. В рамках представления сведений об использовании бюджетных ассигнований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иных средств на реализацию основных мероприятий (мероприятий) подпрограмм необходимо указать следующие сведения:</w:t>
      </w:r>
    </w:p>
    <w:bookmarkEnd w:id="59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запланированные объемы бюджетных ассигнований за счет средств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и иных средств на текущий год;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фактические расходы на дату представления отчета.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0" w:name="sub_77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7.7. Титульный лист к годовому отчету должен содержать следующую информацию:</w:t>
      </w:r>
    </w:p>
    <w:bookmarkEnd w:id="6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наименование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наименование ответственного исполнителя;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отчетный год;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дата составления годового отчета;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должность, фамилия, имя, отчество, номер телефона и электронный адрес непосредственного исполнителя.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1" w:name="sub_78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7.8. Отдел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ежегодно до 1 мая года, следующего за отчетным, разрабатывает сводный годовой доклад о ходе реализации и об оценке эффективности муниципальных программ (далее - сводный годовой доклад), который содержит:</w:t>
      </w:r>
    </w:p>
    <w:bookmarkEnd w:id="61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сведения об основных результатах реализации муниципальных программ за отчетный период;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 выполнении расходных обязательств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связанных с реализацией муниципальных программ;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оценку деятельности ответственных исполнителей в части, касающейся реализации муниципальных программ;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Финансовый отдел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 xml:space="preserve">Чувашской Республики использует сводный годовой доклад при формировании материалов к проекту решения Собрания депутатов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об исполнении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за отчетный финансовый год.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Сводный годовой доклад ежегодно в срок до 1 июня года, следующего за отчетным, отдел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представляет главе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округа.</w:t>
      </w: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2" w:name="sub_79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7.9. Годовой отчет и годовой доклад подлежат размещению на </w:t>
      </w:r>
      <w:hyperlink r:id="rId14" w:history="1">
        <w:r w:rsidRPr="00411FF6">
          <w:rPr>
            <w:rFonts w:ascii="Times New Roman CYR" w:eastAsia="Times New Roman" w:hAnsi="Times New Roman CYR" w:cs="Times New Roman CYR"/>
            <w:szCs w:val="24"/>
            <w:lang w:eastAsia="ru-RU"/>
          </w:rPr>
          <w:t>официальном сайте</w:t>
        </w:r>
      </w:hyperlink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Шемуршинского муниципального округа Чувашской Республики в информационно-тел</w:t>
      </w:r>
      <w:r w:rsidR="00411FF6">
        <w:rPr>
          <w:rFonts w:ascii="Times New Roman CYR" w:eastAsia="Times New Roman" w:hAnsi="Times New Roman CYR" w:cs="Times New Roman CYR"/>
          <w:szCs w:val="24"/>
          <w:lang w:eastAsia="ru-RU"/>
        </w:rPr>
        <w:t>екоммуникационной сети «</w:t>
      </w: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>Интернет</w:t>
      </w:r>
      <w:r w:rsidR="00411FF6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411FF6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3" w:name="sub_710"/>
      <w:bookmarkEnd w:id="6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7.10. Ответственные исполнители, соисполнители муниципальной программы несут персональную ответственность за </w:t>
      </w:r>
      <w:proofErr w:type="spellStart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недостижение</w:t>
      </w:r>
      <w:proofErr w:type="spellEnd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целевых индикаторов и показателей муниципальной программы.</w:t>
      </w:r>
    </w:p>
    <w:bookmarkEnd w:id="63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64" w:name="sub_1008"/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VIII. Полномочия ответственного исполнителя, соисполнителей Программы при разработке и реализации Программ</w:t>
      </w:r>
    </w:p>
    <w:bookmarkEnd w:id="64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5" w:name="sub_8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8.1. Ответственный исполнитель:</w:t>
      </w:r>
    </w:p>
    <w:bookmarkEnd w:id="65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обеспечивает разработку муниципальной программы, ее согласование с соисполнителями муниципальной программы и внесение в установленном порядке на утверждение главе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формирует структуру муниципальной программы, а также перечень соисполнителей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предоставляет по запросу отдела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финансового отдела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сведения, необходимые для проведения мониторинга реализации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запрашивает у соисполнителей муниципальной программы информацию, необходимую для подготовки ответов на запросы отдела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финансового отдела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проводит оценку эффективности основных мероприятий (мероприятий), осуществляемых соисполнителем муниципальной программы;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запрашивает у соисполнителей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рекомендует соисполнителям осуществить разработку основных мероприятий и планов;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подготавливает и представляет в финансовый отдел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годовой отчет и годовой доклад;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несет ответственность за качество и достоверность информации, содержащейся в годовом отчете и годовом докладе.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6" w:name="sub_8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8.2. Соисполнители:</w:t>
      </w:r>
    </w:p>
    <w:bookmarkEnd w:id="6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обеспечивают разработку и реализацию муниципальной подпрограммы (подпрограмм), в реализации которой предполагается их участие;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осуществляют реализацию основных мероприятий (мероприятий подпрограмм) в рамках своей компетенции;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представляют в установленный срок ответственному исполнителю необходимую информацию для подготовки ответов на запросы отдела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финансового отдела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а также отчет о ходе реализации основных мероприятий (мероприятий подпрограмм);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67" w:name="sub_8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8.3. Ответственный исполнитель, соисполнители муниципальной программы представляют по запросу отдела экономики и инвестиционной деятельности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 финансового отдела администрации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дополнительную (уточненную) информацию о ходе реализации муниципальной программы.</w:t>
      </w:r>
    </w:p>
    <w:bookmarkEnd w:id="67"/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bookmarkStart w:id="68" w:name="sub_1100"/>
      <w:r w:rsidRPr="00411FF6">
        <w:rPr>
          <w:rFonts w:eastAsia="Times New Roman" w:cs="Times New Roman"/>
          <w:bCs/>
          <w:szCs w:val="24"/>
          <w:lang w:eastAsia="ru-RU"/>
        </w:rPr>
        <w:t xml:space="preserve">Приложение </w:t>
      </w:r>
      <w:r w:rsidR="00411FF6">
        <w:rPr>
          <w:rFonts w:eastAsia="Times New Roman" w:cs="Times New Roman"/>
          <w:bCs/>
          <w:szCs w:val="24"/>
          <w:lang w:eastAsia="ru-RU"/>
        </w:rPr>
        <w:t>№</w:t>
      </w:r>
      <w:r w:rsidRPr="00411FF6">
        <w:rPr>
          <w:rFonts w:eastAsia="Times New Roman" w:cs="Times New Roman"/>
          <w:bCs/>
          <w:szCs w:val="24"/>
          <w:lang w:eastAsia="ru-RU"/>
        </w:rPr>
        <w:t> 1</w:t>
      </w:r>
      <w:r w:rsidRPr="00411FF6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411FF6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411FF6">
        <w:rPr>
          <w:rFonts w:eastAsia="Times New Roman" w:cs="Times New Roman"/>
          <w:bCs/>
          <w:szCs w:val="24"/>
          <w:lang w:eastAsia="ru-RU"/>
        </w:rPr>
        <w:t xml:space="preserve"> разработки и реализации</w:t>
      </w:r>
      <w:r w:rsidRPr="00411FF6">
        <w:rPr>
          <w:rFonts w:eastAsia="Times New Roman" w:cs="Times New Roman"/>
          <w:bCs/>
          <w:szCs w:val="24"/>
          <w:lang w:eastAsia="ru-RU"/>
        </w:rPr>
        <w:br/>
        <w:t>муниципальных программ</w:t>
      </w:r>
      <w:r w:rsidRPr="00411FF6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411FF6">
        <w:rPr>
          <w:rFonts w:eastAsia="Times New Roman" w:cs="Times New Roman"/>
          <w:bCs/>
          <w:szCs w:val="24"/>
          <w:lang w:eastAsia="ru-RU"/>
        </w:rPr>
        <w:br/>
        <w:t>Чувашской Республики</w:t>
      </w:r>
    </w:p>
    <w:bookmarkEnd w:id="68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Паспорт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 xml:space="preserve">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763"/>
      </w:tblGrid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Подпрограммы муниципальной программы (программы)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11FF6" w:rsidRDefault="00411FF6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bookmarkStart w:id="69" w:name="sub_1200"/>
    </w:p>
    <w:p w:rsidR="00411FF6" w:rsidRDefault="00411FF6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</w:p>
    <w:p w:rsidR="00411FF6" w:rsidRDefault="00411FF6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r w:rsidRPr="00411FF6">
        <w:rPr>
          <w:rFonts w:eastAsia="Times New Roman" w:cs="Times New Roman"/>
          <w:bCs/>
          <w:szCs w:val="24"/>
          <w:lang w:eastAsia="ru-RU"/>
        </w:rPr>
        <w:lastRenderedPageBreak/>
        <w:t xml:space="preserve">Приложение </w:t>
      </w:r>
      <w:r w:rsidR="00411FF6">
        <w:rPr>
          <w:rFonts w:eastAsia="Times New Roman" w:cs="Times New Roman"/>
          <w:bCs/>
          <w:szCs w:val="24"/>
          <w:lang w:eastAsia="ru-RU"/>
        </w:rPr>
        <w:t>№</w:t>
      </w:r>
      <w:r w:rsidRPr="00411FF6">
        <w:rPr>
          <w:rFonts w:eastAsia="Times New Roman" w:cs="Times New Roman"/>
          <w:bCs/>
          <w:szCs w:val="24"/>
          <w:lang w:eastAsia="ru-RU"/>
        </w:rPr>
        <w:t> 2</w:t>
      </w:r>
      <w:r w:rsidRPr="00411FF6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411FF6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411FF6">
        <w:rPr>
          <w:rFonts w:eastAsia="Times New Roman" w:cs="Times New Roman"/>
          <w:bCs/>
          <w:szCs w:val="24"/>
          <w:lang w:eastAsia="ru-RU"/>
        </w:rPr>
        <w:t xml:space="preserve"> разработки и реализации</w:t>
      </w:r>
      <w:r w:rsidRPr="00411FF6">
        <w:rPr>
          <w:rFonts w:eastAsia="Times New Roman" w:cs="Times New Roman"/>
          <w:bCs/>
          <w:szCs w:val="24"/>
          <w:lang w:eastAsia="ru-RU"/>
        </w:rPr>
        <w:br/>
        <w:t>муниципальных программ</w:t>
      </w:r>
      <w:r w:rsidRPr="00411FF6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411FF6">
        <w:rPr>
          <w:rFonts w:eastAsia="Times New Roman" w:cs="Times New Roman"/>
          <w:bCs/>
          <w:szCs w:val="24"/>
          <w:lang w:eastAsia="ru-RU"/>
        </w:rPr>
        <w:br/>
        <w:t>Чувашской Республики</w:t>
      </w:r>
    </w:p>
    <w:bookmarkEnd w:id="69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Сведения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 xml:space="preserve">о целевых индикаторах и показателях 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Республики, подпрограмм 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 (программ) и их значениях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260"/>
        <w:gridCol w:w="1120"/>
        <w:gridCol w:w="1120"/>
        <w:gridCol w:w="1120"/>
        <w:gridCol w:w="1400"/>
        <w:gridCol w:w="965"/>
      </w:tblGrid>
      <w:tr w:rsidR="001343A9" w:rsidRPr="001343A9" w:rsidTr="00411FF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N </w:t>
            </w:r>
            <w:proofErr w:type="spellStart"/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1343A9" w:rsidRPr="001343A9" w:rsidTr="00411FF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отчетный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текущий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очередной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</w:t>
            </w:r>
          </w:p>
        </w:tc>
      </w:tr>
      <w:tr w:rsidR="001343A9" w:rsidRPr="001343A9" w:rsidTr="00411FF6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Подпрограмма 1 (программа)</w:t>
            </w: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Pr="001343A9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  <w:sectPr w:rsidR="004D4E4A" w:rsidSect="004F3BC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70" w:name="sub_1300"/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r w:rsidRPr="00411FF6">
        <w:rPr>
          <w:rFonts w:eastAsia="Times New Roman" w:cs="Times New Roman"/>
          <w:bCs/>
          <w:szCs w:val="24"/>
          <w:lang w:eastAsia="ru-RU"/>
        </w:rPr>
        <w:lastRenderedPageBreak/>
        <w:t xml:space="preserve">Приложение </w:t>
      </w:r>
      <w:r w:rsidR="00411FF6" w:rsidRPr="00411FF6">
        <w:rPr>
          <w:rFonts w:eastAsia="Times New Roman" w:cs="Times New Roman"/>
          <w:bCs/>
          <w:szCs w:val="24"/>
          <w:lang w:eastAsia="ru-RU"/>
        </w:rPr>
        <w:t>№</w:t>
      </w:r>
      <w:r w:rsidRPr="00411FF6">
        <w:rPr>
          <w:rFonts w:eastAsia="Times New Roman" w:cs="Times New Roman"/>
          <w:bCs/>
          <w:szCs w:val="24"/>
          <w:lang w:eastAsia="ru-RU"/>
        </w:rPr>
        <w:t> 3</w:t>
      </w:r>
      <w:r w:rsidRPr="00411FF6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411FF6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411FF6">
        <w:rPr>
          <w:rFonts w:eastAsia="Times New Roman" w:cs="Times New Roman"/>
          <w:bCs/>
          <w:szCs w:val="24"/>
          <w:lang w:eastAsia="ru-RU"/>
        </w:rPr>
        <w:t xml:space="preserve"> разработки и реализации</w:t>
      </w:r>
      <w:r w:rsidRPr="00411FF6">
        <w:rPr>
          <w:rFonts w:eastAsia="Times New Roman" w:cs="Times New Roman"/>
          <w:bCs/>
          <w:szCs w:val="24"/>
          <w:lang w:eastAsia="ru-RU"/>
        </w:rPr>
        <w:br/>
        <w:t>муниципальных программ</w:t>
      </w:r>
      <w:r w:rsidRPr="00411FF6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411FF6">
        <w:rPr>
          <w:rFonts w:eastAsia="Times New Roman" w:cs="Times New Roman"/>
          <w:bCs/>
          <w:szCs w:val="24"/>
          <w:lang w:eastAsia="ru-RU"/>
        </w:rPr>
        <w:br/>
        <w:t>Чувашской Республики</w:t>
      </w:r>
    </w:p>
    <w:bookmarkEnd w:id="7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Ресурсное обеспечение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 xml:space="preserve">реализации муниципальной программы (подпрограммы)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 за счет всех источников финансирования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eastAsia="Times New Roman" w:hAnsi="Times New Roman CYR" w:cs="Times New Roman CYR"/>
          <w:color w:val="353842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980"/>
        <w:gridCol w:w="980"/>
        <w:gridCol w:w="2240"/>
        <w:gridCol w:w="1120"/>
        <w:gridCol w:w="980"/>
        <w:gridCol w:w="980"/>
      </w:tblGrid>
      <w:tr w:rsidR="001343A9" w:rsidRPr="001343A9" w:rsidTr="001343A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bookmarkStart w:id="71" w:name="sub_131"/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(основного мероприятия, мероприятия)</w:t>
            </w:r>
            <w:bookmarkEnd w:id="71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Код </w:t>
            </w:r>
            <w:hyperlink r:id="rId15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Расходы по годам, тыс. рублей</w:t>
            </w: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4D4E4A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hyperlink r:id="rId16" w:history="1">
              <w:r w:rsidR="001343A9"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очередной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второй год планового периода</w:t>
            </w:r>
          </w:p>
        </w:tc>
      </w:tr>
      <w:tr w:rsidR="001343A9" w:rsidRPr="001343A9" w:rsidTr="001343A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10</w:t>
            </w:r>
          </w:p>
        </w:tc>
      </w:tr>
      <w:tr w:rsidR="001343A9" w:rsidRPr="001343A9" w:rsidTr="001343A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Подпрограмма 1 (программа 1)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федеральный бюджет</w:t>
            </w:r>
            <w:hyperlink w:anchor="sub_1111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республиканский бюджет</w:t>
            </w:r>
            <w:hyperlink w:anchor="sub_2222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  <w:hyperlink w:anchor="sub_3333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внебюджетные источники</w:t>
            </w:r>
            <w:hyperlink w:anchor="sub_5555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Мероприятие 1.1.1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Мероприятие 1.1.2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lang w:eastAsia="ru-RU"/>
        </w:rPr>
      </w:pPr>
      <w:r w:rsidRPr="001343A9">
        <w:rPr>
          <w:rFonts w:ascii="Courier New" w:eastAsia="Times New Roman" w:hAnsi="Courier New" w:cs="Courier New"/>
          <w:sz w:val="22"/>
          <w:lang w:eastAsia="ru-RU"/>
        </w:rPr>
        <w:t>──────────────────────────────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2" w:name="sub_111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&lt;1&gt; Здесь и далее в </w:t>
      </w:r>
      <w:hyperlink w:anchor="sub_131" w:history="1">
        <w:r w:rsidRPr="001343A9">
          <w:rPr>
            <w:rFonts w:ascii="Times New Roman CYR" w:eastAsia="Times New Roman" w:hAnsi="Times New Roman CYR" w:cs="Times New Roman CYR"/>
            <w:color w:val="106BBE"/>
            <w:szCs w:val="24"/>
            <w:lang w:eastAsia="ru-RU"/>
          </w:rPr>
          <w:t>таблице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федеральный бюджет указывается в соответствии с ресурсным обеспечением реализации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за счет субсидий, субвенций и иных межбюджетных трансфертов, предоставляемых бюджету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из республиканского бюджета.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3" w:name="sub_2222"/>
      <w:bookmarkEnd w:id="7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&lt;2&gt; Здесь и далее в </w:t>
      </w:r>
      <w:hyperlink w:anchor="sub_131" w:history="1">
        <w:r w:rsidRPr="001343A9">
          <w:rPr>
            <w:rFonts w:ascii="Times New Roman CYR" w:eastAsia="Times New Roman" w:hAnsi="Times New Roman CYR" w:cs="Times New Roman CYR"/>
            <w:color w:val="106BBE"/>
            <w:szCs w:val="24"/>
            <w:lang w:eastAsia="ru-RU"/>
          </w:rPr>
          <w:t>таблице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4" w:name="sub_3333"/>
      <w:bookmarkEnd w:id="7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&lt;3&gt; Здесь и далее в </w:t>
      </w:r>
      <w:hyperlink w:anchor="sub_131" w:history="1">
        <w:r w:rsidRPr="001343A9">
          <w:rPr>
            <w:rFonts w:ascii="Times New Roman CYR" w:eastAsia="Times New Roman" w:hAnsi="Times New Roman CYR" w:cs="Times New Roman CYR"/>
            <w:color w:val="106BBE"/>
            <w:szCs w:val="24"/>
            <w:lang w:eastAsia="ru-RU"/>
          </w:rPr>
          <w:t>таблице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бюджет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указываются в соответствии с ресурсным обеспечением реализации Программы за счет средств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5" w:name="sub_4444"/>
      <w:bookmarkEnd w:id="74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&lt;4&gt; Здесь и далее в </w:t>
      </w:r>
      <w:hyperlink w:anchor="sub_131" w:history="1">
        <w:r w:rsidRPr="001343A9">
          <w:rPr>
            <w:rFonts w:ascii="Times New Roman CYR" w:eastAsia="Times New Roman" w:hAnsi="Times New Roman CYR" w:cs="Times New Roman CYR"/>
            <w:color w:val="106BBE"/>
            <w:szCs w:val="24"/>
            <w:lang w:eastAsia="ru-RU"/>
          </w:rPr>
          <w:t>таблице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бюджет поселений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указываются в соответствии с ресурсным обеспечением реализации Программы за счет средств бюджета поселений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6" w:name="sub_5555"/>
      <w:bookmarkEnd w:id="75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&lt;5&gt; Здесь и далее в </w:t>
      </w:r>
      <w:hyperlink w:anchor="sub_131" w:history="1">
        <w:r w:rsidRPr="001343A9">
          <w:rPr>
            <w:rFonts w:ascii="Times New Roman CYR" w:eastAsia="Times New Roman" w:hAnsi="Times New Roman CYR" w:cs="Times New Roman CYR"/>
            <w:color w:val="106BBE"/>
            <w:szCs w:val="24"/>
            <w:lang w:eastAsia="ru-RU"/>
          </w:rPr>
          <w:t>таблице</w:t>
        </w:r>
      </w:hyperlink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средства хозяйственных обществ с муниципальным участием, муниципальных унитарных предприятий, общественных, и иных организаций, предусмотренные на реализацию Программы.</w:t>
      </w:r>
    </w:p>
    <w:bookmarkEnd w:id="76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  <w:sectPr w:rsidR="004D4E4A" w:rsidSect="004D4E4A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  <w:bookmarkStart w:id="77" w:name="sub_1400"/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r w:rsidRPr="00411FF6">
        <w:rPr>
          <w:rFonts w:eastAsia="Times New Roman" w:cs="Times New Roman"/>
          <w:bCs/>
          <w:szCs w:val="24"/>
          <w:lang w:eastAsia="ru-RU"/>
        </w:rPr>
        <w:lastRenderedPageBreak/>
        <w:t xml:space="preserve">Приложение </w:t>
      </w:r>
      <w:r w:rsidR="00411FF6">
        <w:rPr>
          <w:rFonts w:eastAsia="Times New Roman" w:cs="Times New Roman"/>
          <w:bCs/>
          <w:szCs w:val="24"/>
          <w:lang w:eastAsia="ru-RU"/>
        </w:rPr>
        <w:t>№</w:t>
      </w:r>
      <w:r w:rsidRPr="00411FF6">
        <w:rPr>
          <w:rFonts w:eastAsia="Times New Roman" w:cs="Times New Roman"/>
          <w:bCs/>
          <w:szCs w:val="24"/>
          <w:lang w:eastAsia="ru-RU"/>
        </w:rPr>
        <w:t> 4</w:t>
      </w:r>
      <w:r w:rsidRPr="00411FF6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411FF6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411FF6">
        <w:rPr>
          <w:rFonts w:eastAsia="Times New Roman" w:cs="Times New Roman"/>
          <w:bCs/>
          <w:szCs w:val="24"/>
          <w:lang w:eastAsia="ru-RU"/>
        </w:rPr>
        <w:t xml:space="preserve"> разработки и реализации</w:t>
      </w:r>
      <w:r w:rsidRPr="00411FF6">
        <w:rPr>
          <w:rFonts w:eastAsia="Times New Roman" w:cs="Times New Roman"/>
          <w:bCs/>
          <w:szCs w:val="24"/>
          <w:lang w:eastAsia="ru-RU"/>
        </w:rPr>
        <w:br/>
        <w:t>муниципальных программ</w:t>
      </w:r>
      <w:r w:rsidRPr="00411FF6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411FF6">
        <w:rPr>
          <w:rFonts w:eastAsia="Times New Roman" w:cs="Times New Roman"/>
          <w:bCs/>
          <w:szCs w:val="24"/>
          <w:lang w:eastAsia="ru-RU"/>
        </w:rPr>
        <w:br/>
        <w:t>Чувашской Республики</w:t>
      </w:r>
    </w:p>
    <w:bookmarkEnd w:id="77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Паспорт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 xml:space="preserve">подпрограммы 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4183"/>
      </w:tblGrid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Цели подпрограммы (если имеются)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bookmarkStart w:id="78" w:name="sub_1500"/>
      <w:r w:rsidRPr="00411FF6">
        <w:rPr>
          <w:rFonts w:eastAsia="Times New Roman" w:cs="Times New Roman"/>
          <w:bCs/>
          <w:szCs w:val="24"/>
          <w:lang w:eastAsia="ru-RU"/>
        </w:rPr>
        <w:t xml:space="preserve">Приложение </w:t>
      </w:r>
      <w:r w:rsidR="00411FF6">
        <w:rPr>
          <w:rFonts w:eastAsia="Times New Roman" w:cs="Times New Roman"/>
          <w:bCs/>
          <w:szCs w:val="24"/>
          <w:lang w:eastAsia="ru-RU"/>
        </w:rPr>
        <w:t>№</w:t>
      </w:r>
      <w:r w:rsidRPr="00411FF6">
        <w:rPr>
          <w:rFonts w:eastAsia="Times New Roman" w:cs="Times New Roman"/>
          <w:bCs/>
          <w:szCs w:val="24"/>
          <w:lang w:eastAsia="ru-RU"/>
        </w:rPr>
        <w:t> 5</w:t>
      </w:r>
      <w:r w:rsidRPr="00411FF6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411FF6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411FF6">
        <w:rPr>
          <w:rFonts w:eastAsia="Times New Roman" w:cs="Times New Roman"/>
          <w:bCs/>
          <w:szCs w:val="24"/>
          <w:lang w:eastAsia="ru-RU"/>
        </w:rPr>
        <w:t xml:space="preserve"> разработки и реализации</w:t>
      </w:r>
      <w:r w:rsidRPr="00411FF6">
        <w:rPr>
          <w:rFonts w:eastAsia="Times New Roman" w:cs="Times New Roman"/>
          <w:bCs/>
          <w:szCs w:val="24"/>
          <w:lang w:eastAsia="ru-RU"/>
        </w:rPr>
        <w:br/>
        <w:t>муниципальных программ</w:t>
      </w:r>
      <w:r w:rsidRPr="00411FF6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411FF6">
        <w:rPr>
          <w:rFonts w:eastAsia="Times New Roman" w:cs="Times New Roman"/>
          <w:bCs/>
          <w:szCs w:val="24"/>
          <w:lang w:eastAsia="ru-RU"/>
        </w:rPr>
        <w:br/>
        <w:t>Чувашской Республики</w:t>
      </w:r>
    </w:p>
    <w:bookmarkEnd w:id="78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Сведения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 xml:space="preserve">о достижении значений целевых индикаторов и показателей 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округа, подпрограмм муниципальной программы </w:t>
      </w: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муниципального округа Чувашской Республики (программ)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10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840"/>
        <w:gridCol w:w="840"/>
        <w:gridCol w:w="840"/>
        <w:gridCol w:w="840"/>
        <w:gridCol w:w="840"/>
        <w:gridCol w:w="1820"/>
        <w:gridCol w:w="2240"/>
      </w:tblGrid>
      <w:tr w:rsidR="001343A9" w:rsidRPr="001343A9" w:rsidTr="00411FF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N</w:t>
            </w:r>
          </w:p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proofErr w:type="spellStart"/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Наименование 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целевого индикатора и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Единица 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Значения целевых индикаторов и показателей 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Республики, подпрограммы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 (программы)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Обоснование отклонений 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значений целевых индикаторов и показателей на конец отчетного года (при наличии)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Значения целевых индикаторов и 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показателей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округа, подпрограмма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(программы) текущий год (план)</w:t>
            </w:r>
          </w:p>
        </w:tc>
      </w:tr>
      <w:tr w:rsidR="001343A9" w:rsidRPr="001343A9" w:rsidTr="00411FF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год, предшествующий отчетному </w:t>
            </w:r>
            <w:hyperlink w:anchor="sub_5111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отчетный 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первоначальный 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уточненный 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факт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Подпрограмма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 (программа)</w:t>
            </w: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411FF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lang w:eastAsia="ru-RU"/>
        </w:rPr>
      </w:pPr>
      <w:r w:rsidRPr="001343A9">
        <w:rPr>
          <w:rFonts w:ascii="Courier New" w:eastAsia="Times New Roman" w:hAnsi="Courier New" w:cs="Courier New"/>
          <w:sz w:val="22"/>
          <w:lang w:eastAsia="ru-RU"/>
        </w:rPr>
        <w:t>──────────────────────────────</w:t>
      </w:r>
    </w:p>
    <w:p w:rsid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79" w:name="sub_511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&lt;*&gt; Приводится фактическое значение целевого индикатора и показателя за год, предшествующий отчетному.</w:t>
      </w: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D4E4A" w:rsidRPr="001343A9" w:rsidRDefault="004D4E4A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bookmarkEnd w:id="79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411FF6" w:rsidRDefault="001343A9" w:rsidP="001343A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4"/>
          <w:lang w:eastAsia="ru-RU"/>
        </w:rPr>
      </w:pPr>
      <w:bookmarkStart w:id="80" w:name="sub_1600"/>
      <w:r w:rsidRPr="00411FF6">
        <w:rPr>
          <w:rFonts w:eastAsia="Times New Roman" w:cs="Times New Roman"/>
          <w:bCs/>
          <w:szCs w:val="24"/>
          <w:lang w:eastAsia="ru-RU"/>
        </w:rPr>
        <w:t xml:space="preserve">Приложение </w:t>
      </w:r>
      <w:r w:rsidR="00411FF6" w:rsidRPr="00411FF6">
        <w:rPr>
          <w:rFonts w:eastAsia="Times New Roman" w:cs="Times New Roman"/>
          <w:bCs/>
          <w:szCs w:val="24"/>
          <w:lang w:eastAsia="ru-RU"/>
        </w:rPr>
        <w:t>№</w:t>
      </w:r>
      <w:r w:rsidRPr="00411FF6">
        <w:rPr>
          <w:rFonts w:eastAsia="Times New Roman" w:cs="Times New Roman"/>
          <w:bCs/>
          <w:szCs w:val="24"/>
          <w:lang w:eastAsia="ru-RU"/>
        </w:rPr>
        <w:t> 6</w:t>
      </w:r>
      <w:r w:rsidRPr="00411FF6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hyperlink w:anchor="sub_1000" w:history="1">
        <w:r w:rsidRPr="00411FF6">
          <w:rPr>
            <w:rFonts w:eastAsia="Times New Roman" w:cs="Times New Roman"/>
            <w:szCs w:val="24"/>
            <w:lang w:eastAsia="ru-RU"/>
          </w:rPr>
          <w:t>Порядку</w:t>
        </w:r>
      </w:hyperlink>
      <w:r w:rsidRPr="00411FF6">
        <w:rPr>
          <w:rFonts w:eastAsia="Times New Roman" w:cs="Times New Roman"/>
          <w:bCs/>
          <w:szCs w:val="24"/>
          <w:lang w:eastAsia="ru-RU"/>
        </w:rPr>
        <w:t xml:space="preserve"> разработки и реализации</w:t>
      </w:r>
      <w:r w:rsidRPr="00411FF6">
        <w:rPr>
          <w:rFonts w:eastAsia="Times New Roman" w:cs="Times New Roman"/>
          <w:bCs/>
          <w:szCs w:val="24"/>
          <w:lang w:eastAsia="ru-RU"/>
        </w:rPr>
        <w:br/>
        <w:t>муниципальных программ</w:t>
      </w:r>
      <w:r w:rsidRPr="00411FF6">
        <w:rPr>
          <w:rFonts w:eastAsia="Times New Roman" w:cs="Times New Roman"/>
          <w:bCs/>
          <w:szCs w:val="24"/>
          <w:lang w:eastAsia="ru-RU"/>
        </w:rPr>
        <w:br/>
        <w:t>Шемуршинского муниципального округа</w:t>
      </w:r>
      <w:r w:rsidRPr="00411FF6">
        <w:rPr>
          <w:rFonts w:eastAsia="Times New Roman" w:cs="Times New Roman"/>
          <w:bCs/>
          <w:szCs w:val="24"/>
          <w:lang w:eastAsia="ru-RU"/>
        </w:rPr>
        <w:br/>
        <w:t>Чувашской Республики</w:t>
      </w:r>
    </w:p>
    <w:bookmarkEnd w:id="80"/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Отчет</w:t>
      </w:r>
      <w:r w:rsidRPr="001343A9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>о реализации муниципальных программ за счет всех источников финансирования за ____ год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100"/>
        <w:gridCol w:w="1960"/>
        <w:gridCol w:w="840"/>
        <w:gridCol w:w="840"/>
        <w:gridCol w:w="840"/>
        <w:gridCol w:w="1400"/>
        <w:gridCol w:w="980"/>
      </w:tblGrid>
      <w:tr w:rsidR="001343A9" w:rsidRPr="001343A9" w:rsidTr="001343A9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Статус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Наименование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(подпрограммы муниципальной программы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округа),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План, тыс. руб. </w:t>
            </w:r>
            <w:hyperlink w:anchor="sub_6111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Фактические расходы, тыс. руб. </w:t>
            </w:r>
            <w:hyperlink w:anchor="sub_6222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% исполнения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Сведения о выполнении соответствующего мероприятия</w:t>
            </w:r>
            <w:hyperlink w:anchor="sub_6333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Примечание </w:t>
            </w:r>
            <w:hyperlink w:anchor="sub_64444" w:history="1">
              <w:r w:rsidRPr="001343A9">
                <w:rPr>
                  <w:rFonts w:ascii="Times New Roman CYR" w:eastAsia="Times New Roman" w:hAnsi="Times New Roman CYR" w:cs="Times New Roman CYR"/>
                  <w:color w:val="106BBE"/>
                  <w:szCs w:val="24"/>
                  <w:lang w:eastAsia="ru-RU"/>
                </w:rPr>
                <w:t>&lt;****&gt;</w:t>
              </w:r>
            </w:hyperlink>
          </w:p>
        </w:tc>
      </w:tr>
      <w:tr w:rsidR="001343A9" w:rsidRPr="001343A9" w:rsidTr="001343A9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</w:t>
            </w:r>
          </w:p>
        </w:tc>
      </w:tr>
      <w:tr w:rsidR="001343A9" w:rsidRPr="001343A9" w:rsidTr="001343A9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ьного округа Чувашской Республики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Подпрограмма 1 (Программа)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Шемуршинского</w:t>
            </w: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1343A9" w:rsidRPr="001343A9" w:rsidTr="00134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1343A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A9" w:rsidRPr="001343A9" w:rsidRDefault="001343A9" w:rsidP="0013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</w:tbl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343A9" w:rsidRPr="001343A9" w:rsidRDefault="001343A9" w:rsidP="001343A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2"/>
          <w:lang w:eastAsia="ru-RU"/>
        </w:rPr>
      </w:pPr>
      <w:r w:rsidRPr="001343A9">
        <w:rPr>
          <w:rFonts w:ascii="Courier New" w:eastAsia="Times New Roman" w:hAnsi="Courier New" w:cs="Courier New"/>
          <w:sz w:val="22"/>
          <w:lang w:eastAsia="ru-RU"/>
        </w:rPr>
        <w:t>──────────────────────────────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81" w:name="sub_611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&lt;*&gt; В соответствии с муниципальной программой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82" w:name="sub_6222"/>
      <w:bookmarkEnd w:id="81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&lt;**&gt; Кассовые расходы федерального бюджета, республиканского бюджета, бюджета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бюджета поселений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Республики, внебюджетные источники.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83" w:name="sub_6333"/>
      <w:bookmarkEnd w:id="82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&lt;***&gt; Указываются значения "выполнено", "не выполнено", "частично выполнено".</w:t>
      </w:r>
    </w:p>
    <w:p w:rsidR="001343A9" w:rsidRPr="001343A9" w:rsidRDefault="001343A9" w:rsidP="0013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84" w:name="sub_64444"/>
      <w:bookmarkEnd w:id="83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&lt;****&gt; Представляется краткая информация о проделанной работе и о достижении (</w:t>
      </w:r>
      <w:proofErr w:type="spellStart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>недостижении</w:t>
      </w:r>
      <w:proofErr w:type="spellEnd"/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) установленных целевых показателей (индикаторов)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(подпрограммы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Республики). В случае недостижения установленных целевых показателей (индикаторов)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 (подпрограммы муниципальной программы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Шемуршинского</w:t>
      </w:r>
      <w:r w:rsidRPr="001343A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муниципального округа Чувашской Республики) представляются пояснения причин недостижения.</w:t>
      </w:r>
      <w:bookmarkStart w:id="85" w:name="_GoBack"/>
      <w:bookmarkEnd w:id="85"/>
    </w:p>
    <w:bookmarkEnd w:id="84"/>
    <w:sectPr w:rsidR="001343A9" w:rsidRPr="001343A9" w:rsidSect="004D4E4A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3"/>
    <w:rsid w:val="00001636"/>
    <w:rsid w:val="00002160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A1C40"/>
    <w:rsid w:val="000A5067"/>
    <w:rsid w:val="000A6A90"/>
    <w:rsid w:val="000B1948"/>
    <w:rsid w:val="000C6205"/>
    <w:rsid w:val="000D6041"/>
    <w:rsid w:val="000E0795"/>
    <w:rsid w:val="000E29B0"/>
    <w:rsid w:val="000E525E"/>
    <w:rsid w:val="001012B2"/>
    <w:rsid w:val="00101402"/>
    <w:rsid w:val="00116372"/>
    <w:rsid w:val="00117278"/>
    <w:rsid w:val="00122D2A"/>
    <w:rsid w:val="00131829"/>
    <w:rsid w:val="001343A9"/>
    <w:rsid w:val="001354DC"/>
    <w:rsid w:val="00141705"/>
    <w:rsid w:val="00146A8E"/>
    <w:rsid w:val="00152BBD"/>
    <w:rsid w:val="001542F3"/>
    <w:rsid w:val="001547BF"/>
    <w:rsid w:val="00156546"/>
    <w:rsid w:val="00165866"/>
    <w:rsid w:val="00172720"/>
    <w:rsid w:val="001728BE"/>
    <w:rsid w:val="001814B2"/>
    <w:rsid w:val="00181AC1"/>
    <w:rsid w:val="00185710"/>
    <w:rsid w:val="00191F8D"/>
    <w:rsid w:val="001B50BB"/>
    <w:rsid w:val="001C04D4"/>
    <w:rsid w:val="001C1AD4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493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AE"/>
    <w:rsid w:val="00283DA8"/>
    <w:rsid w:val="00285EE4"/>
    <w:rsid w:val="00292A34"/>
    <w:rsid w:val="0029685A"/>
    <w:rsid w:val="002A06A4"/>
    <w:rsid w:val="002B1023"/>
    <w:rsid w:val="002B3738"/>
    <w:rsid w:val="002C36CC"/>
    <w:rsid w:val="002D0716"/>
    <w:rsid w:val="002D623D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7E38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1FF6"/>
    <w:rsid w:val="00416776"/>
    <w:rsid w:val="00417A4E"/>
    <w:rsid w:val="0043171E"/>
    <w:rsid w:val="0045475B"/>
    <w:rsid w:val="0046120D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C058A"/>
    <w:rsid w:val="004C0A91"/>
    <w:rsid w:val="004C1BE0"/>
    <w:rsid w:val="004C2F38"/>
    <w:rsid w:val="004C3791"/>
    <w:rsid w:val="004D34D9"/>
    <w:rsid w:val="004D42C6"/>
    <w:rsid w:val="004D4E4A"/>
    <w:rsid w:val="004D6528"/>
    <w:rsid w:val="004F2363"/>
    <w:rsid w:val="004F361A"/>
    <w:rsid w:val="004F3BCC"/>
    <w:rsid w:val="004F3C57"/>
    <w:rsid w:val="005000E2"/>
    <w:rsid w:val="005116D6"/>
    <w:rsid w:val="005135D9"/>
    <w:rsid w:val="00517B68"/>
    <w:rsid w:val="00536C19"/>
    <w:rsid w:val="00546919"/>
    <w:rsid w:val="00547541"/>
    <w:rsid w:val="00554F28"/>
    <w:rsid w:val="00560A73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C1D1D"/>
    <w:rsid w:val="005D4282"/>
    <w:rsid w:val="005E3A35"/>
    <w:rsid w:val="005E44C4"/>
    <w:rsid w:val="005E6F5B"/>
    <w:rsid w:val="005E73B4"/>
    <w:rsid w:val="005F014A"/>
    <w:rsid w:val="005F1759"/>
    <w:rsid w:val="005F21CC"/>
    <w:rsid w:val="00600382"/>
    <w:rsid w:val="00622D1B"/>
    <w:rsid w:val="00632008"/>
    <w:rsid w:val="006368E4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F06B5"/>
    <w:rsid w:val="00705DFF"/>
    <w:rsid w:val="0071602E"/>
    <w:rsid w:val="007167E5"/>
    <w:rsid w:val="00724467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204F"/>
    <w:rsid w:val="00784181"/>
    <w:rsid w:val="0078784B"/>
    <w:rsid w:val="007961A5"/>
    <w:rsid w:val="007A12C1"/>
    <w:rsid w:val="007A3945"/>
    <w:rsid w:val="007A5383"/>
    <w:rsid w:val="007B124F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59D8"/>
    <w:rsid w:val="00862481"/>
    <w:rsid w:val="008841DF"/>
    <w:rsid w:val="008848D4"/>
    <w:rsid w:val="008907A3"/>
    <w:rsid w:val="00891EFF"/>
    <w:rsid w:val="00895BA1"/>
    <w:rsid w:val="008A0215"/>
    <w:rsid w:val="008A483B"/>
    <w:rsid w:val="008B45C1"/>
    <w:rsid w:val="008C05A3"/>
    <w:rsid w:val="008D48C7"/>
    <w:rsid w:val="008E2FA9"/>
    <w:rsid w:val="008E4F6F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22497"/>
    <w:rsid w:val="00940B27"/>
    <w:rsid w:val="0094688A"/>
    <w:rsid w:val="009473C0"/>
    <w:rsid w:val="00950FF4"/>
    <w:rsid w:val="009526C3"/>
    <w:rsid w:val="00957332"/>
    <w:rsid w:val="009624A4"/>
    <w:rsid w:val="00970488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E08C8"/>
    <w:rsid w:val="009E32B4"/>
    <w:rsid w:val="009E35F4"/>
    <w:rsid w:val="009E4272"/>
    <w:rsid w:val="009E4EC9"/>
    <w:rsid w:val="00A05BDB"/>
    <w:rsid w:val="00A103E4"/>
    <w:rsid w:val="00A14B4D"/>
    <w:rsid w:val="00A16780"/>
    <w:rsid w:val="00A324EC"/>
    <w:rsid w:val="00A33B6E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C013A"/>
    <w:rsid w:val="00AD3880"/>
    <w:rsid w:val="00AD7559"/>
    <w:rsid w:val="00AE2D13"/>
    <w:rsid w:val="00AF6277"/>
    <w:rsid w:val="00B12C53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2074C"/>
    <w:rsid w:val="00C24DDA"/>
    <w:rsid w:val="00C41E9B"/>
    <w:rsid w:val="00C41EA8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721"/>
    <w:rsid w:val="00D560FC"/>
    <w:rsid w:val="00D67ACE"/>
    <w:rsid w:val="00D70776"/>
    <w:rsid w:val="00D714A8"/>
    <w:rsid w:val="00D8122C"/>
    <w:rsid w:val="00D81BEF"/>
    <w:rsid w:val="00D827E3"/>
    <w:rsid w:val="00D84B34"/>
    <w:rsid w:val="00D92148"/>
    <w:rsid w:val="00D946D0"/>
    <w:rsid w:val="00DA6846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B31"/>
    <w:rsid w:val="00E914FB"/>
    <w:rsid w:val="00E92777"/>
    <w:rsid w:val="00E927BC"/>
    <w:rsid w:val="00E932AC"/>
    <w:rsid w:val="00E939CC"/>
    <w:rsid w:val="00E96FF4"/>
    <w:rsid w:val="00EA2645"/>
    <w:rsid w:val="00EA590E"/>
    <w:rsid w:val="00EB1C32"/>
    <w:rsid w:val="00EB3E9F"/>
    <w:rsid w:val="00EE4E3F"/>
    <w:rsid w:val="00EE6846"/>
    <w:rsid w:val="00EE758C"/>
    <w:rsid w:val="00EF4D0C"/>
    <w:rsid w:val="00F0182B"/>
    <w:rsid w:val="00F10691"/>
    <w:rsid w:val="00F11A35"/>
    <w:rsid w:val="00F13EE0"/>
    <w:rsid w:val="00F22F1E"/>
    <w:rsid w:val="00F320EA"/>
    <w:rsid w:val="00F352D2"/>
    <w:rsid w:val="00F36552"/>
    <w:rsid w:val="00F410E5"/>
    <w:rsid w:val="00F60246"/>
    <w:rsid w:val="00F62E72"/>
    <w:rsid w:val="00F65559"/>
    <w:rsid w:val="00F76707"/>
    <w:rsid w:val="00F85285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56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5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84666/0" TargetMode="External"/><Relationship Id="rId13" Type="http://schemas.openxmlformats.org/officeDocument/2006/relationships/hyperlink" Target="http://internet.garant.ru/document/redirect/12112604/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173" TargetMode="External"/><Relationship Id="rId12" Type="http://schemas.openxmlformats.org/officeDocument/2006/relationships/hyperlink" Target="http://internet.garant.ru/document/redirect/10102673/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3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7520999/8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10102673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48561/0" TargetMode="External"/><Relationship Id="rId14" Type="http://schemas.openxmlformats.org/officeDocument/2006/relationships/hyperlink" Target="http://internet.garant.ru/document/redirect/17520999/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6237</Words>
  <Characters>35555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3</cp:revision>
  <cp:lastPrinted>2023-01-11T09:03:00Z</cp:lastPrinted>
  <dcterms:created xsi:type="dcterms:W3CDTF">2023-01-05T06:57:00Z</dcterms:created>
  <dcterms:modified xsi:type="dcterms:W3CDTF">2023-01-11T09:03:00Z</dcterms:modified>
</cp:coreProperties>
</file>