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15B" w:rsidRPr="0010454F" w:rsidRDefault="00B4115B" w:rsidP="00B4115B">
      <w:pPr>
        <w:pStyle w:val="centr"/>
        <w:spacing w:before="0" w:beforeAutospacing="0" w:after="0" w:afterAutospacing="0"/>
        <w:rPr>
          <w:rStyle w:val="a3"/>
          <w:b w:val="0"/>
          <w:sz w:val="26"/>
          <w:szCs w:val="26"/>
        </w:rPr>
      </w:pPr>
    </w:p>
    <w:tbl>
      <w:tblPr>
        <w:tblpPr w:leftFromText="180" w:rightFromText="180" w:vertAnchor="text" w:horzAnchor="margin" w:tblpY="63"/>
        <w:tblW w:w="9795" w:type="dxa"/>
        <w:tblLayout w:type="fixed"/>
        <w:tblLook w:val="0000"/>
      </w:tblPr>
      <w:tblGrid>
        <w:gridCol w:w="4219"/>
        <w:gridCol w:w="1465"/>
        <w:gridCol w:w="4111"/>
      </w:tblGrid>
      <w:tr w:rsidR="0010454F" w:rsidRPr="0010454F" w:rsidTr="0090363A">
        <w:trPr>
          <w:trHeight w:val="1058"/>
        </w:trPr>
        <w:tc>
          <w:tcPr>
            <w:tcW w:w="4219" w:type="dxa"/>
          </w:tcPr>
          <w:p w:rsidR="0010454F" w:rsidRPr="0010454F" w:rsidRDefault="0010454F" w:rsidP="0090363A">
            <w:pPr>
              <w:jc w:val="center"/>
              <w:rPr>
                <w:b/>
                <w:caps/>
                <w:sz w:val="26"/>
                <w:szCs w:val="26"/>
              </w:rPr>
            </w:pPr>
            <w:r w:rsidRPr="0010454F">
              <w:rPr>
                <w:b/>
                <w:caps/>
                <w:sz w:val="26"/>
                <w:szCs w:val="26"/>
              </w:rPr>
              <w:t>ЧĂ</w:t>
            </w:r>
            <w:proofErr w:type="gramStart"/>
            <w:r w:rsidRPr="0010454F">
              <w:rPr>
                <w:b/>
                <w:caps/>
                <w:sz w:val="26"/>
                <w:szCs w:val="26"/>
              </w:rPr>
              <w:t>ваш</w:t>
            </w:r>
            <w:proofErr w:type="gramEnd"/>
            <w:r w:rsidRPr="0010454F">
              <w:rPr>
                <w:b/>
                <w:caps/>
                <w:sz w:val="26"/>
                <w:szCs w:val="26"/>
              </w:rPr>
              <w:t xml:space="preserve"> Республики</w:t>
            </w:r>
          </w:p>
          <w:p w:rsidR="0010454F" w:rsidRPr="0010454F" w:rsidRDefault="0010454F" w:rsidP="0090363A">
            <w:pPr>
              <w:jc w:val="center"/>
              <w:rPr>
                <w:b/>
                <w:caps/>
                <w:sz w:val="26"/>
                <w:szCs w:val="26"/>
              </w:rPr>
            </w:pPr>
            <w:r w:rsidRPr="0010454F">
              <w:rPr>
                <w:b/>
                <w:caps/>
                <w:sz w:val="26"/>
                <w:szCs w:val="26"/>
              </w:rPr>
              <w:t>Куславкка МУНИЦИПАЛЛĂ</w:t>
            </w:r>
          </w:p>
          <w:p w:rsidR="0010454F" w:rsidRPr="0010454F" w:rsidRDefault="0010454F" w:rsidP="0090363A">
            <w:pPr>
              <w:jc w:val="center"/>
              <w:rPr>
                <w:b/>
                <w:sz w:val="26"/>
                <w:szCs w:val="26"/>
              </w:rPr>
            </w:pPr>
            <w:r w:rsidRPr="0010454F">
              <w:rPr>
                <w:b/>
                <w:caps/>
                <w:sz w:val="26"/>
                <w:szCs w:val="26"/>
              </w:rPr>
              <w:t>ОКРУГĔН Администраций</w:t>
            </w:r>
            <w:r w:rsidRPr="0010454F">
              <w:rPr>
                <w:b/>
                <w:bCs/>
                <w:caps/>
                <w:sz w:val="26"/>
                <w:szCs w:val="26"/>
              </w:rPr>
              <w:t>Ĕ</w:t>
            </w:r>
          </w:p>
          <w:p w:rsidR="0010454F" w:rsidRPr="0010454F" w:rsidRDefault="0010454F" w:rsidP="0090363A">
            <w:pPr>
              <w:jc w:val="both"/>
              <w:rPr>
                <w:b/>
                <w:sz w:val="26"/>
                <w:szCs w:val="26"/>
              </w:rPr>
            </w:pPr>
          </w:p>
          <w:p w:rsidR="0010454F" w:rsidRPr="0010454F" w:rsidRDefault="0010454F" w:rsidP="0090363A">
            <w:pPr>
              <w:jc w:val="center"/>
              <w:rPr>
                <w:b/>
                <w:sz w:val="26"/>
                <w:szCs w:val="26"/>
              </w:rPr>
            </w:pPr>
            <w:r w:rsidRPr="0010454F">
              <w:rPr>
                <w:b/>
                <w:sz w:val="26"/>
                <w:szCs w:val="26"/>
              </w:rPr>
              <w:t>ЙЫШ</w:t>
            </w:r>
            <w:r w:rsidRPr="0010454F">
              <w:rPr>
                <w:b/>
                <w:snapToGrid w:val="0"/>
                <w:sz w:val="26"/>
                <w:szCs w:val="26"/>
              </w:rPr>
              <w:t>Ă</w:t>
            </w:r>
            <w:r w:rsidRPr="0010454F">
              <w:rPr>
                <w:b/>
                <w:sz w:val="26"/>
                <w:szCs w:val="26"/>
              </w:rPr>
              <w:t>НУ</w:t>
            </w:r>
          </w:p>
        </w:tc>
        <w:tc>
          <w:tcPr>
            <w:tcW w:w="1465" w:type="dxa"/>
          </w:tcPr>
          <w:p w:rsidR="0010454F" w:rsidRPr="0010454F" w:rsidRDefault="0010454F" w:rsidP="0090363A">
            <w:pPr>
              <w:jc w:val="center"/>
              <w:rPr>
                <w:b/>
                <w:sz w:val="26"/>
                <w:szCs w:val="26"/>
              </w:rPr>
            </w:pPr>
            <w:r w:rsidRPr="0010454F">
              <w:rPr>
                <w:noProof/>
                <w:sz w:val="26"/>
                <w:szCs w:val="26"/>
              </w:rPr>
              <w:drawing>
                <wp:anchor distT="0" distB="0" distL="114300" distR="114300" simplePos="0" relativeHeight="251660288" behindDoc="0" locked="0" layoutInCell="1" allowOverlap="1">
                  <wp:simplePos x="0" y="0"/>
                  <wp:positionH relativeFrom="column">
                    <wp:posOffset>98425</wp:posOffset>
                  </wp:positionH>
                  <wp:positionV relativeFrom="paragraph">
                    <wp:posOffset>34290</wp:posOffset>
                  </wp:positionV>
                  <wp:extent cx="619125" cy="781050"/>
                  <wp:effectExtent l="19050" t="0" r="9525"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111" w:type="dxa"/>
          </w:tcPr>
          <w:p w:rsidR="0010454F" w:rsidRPr="0010454F" w:rsidRDefault="0010454F" w:rsidP="0090363A">
            <w:pPr>
              <w:ind w:left="-108"/>
              <w:jc w:val="center"/>
              <w:rPr>
                <w:b/>
                <w:caps/>
                <w:sz w:val="26"/>
                <w:szCs w:val="26"/>
              </w:rPr>
            </w:pPr>
            <w:r w:rsidRPr="0010454F">
              <w:rPr>
                <w:b/>
                <w:caps/>
                <w:sz w:val="26"/>
                <w:szCs w:val="26"/>
              </w:rPr>
              <w:t>Чувашская республика</w:t>
            </w:r>
          </w:p>
          <w:p w:rsidR="0010454F" w:rsidRPr="0010454F" w:rsidRDefault="0010454F" w:rsidP="0090363A">
            <w:pPr>
              <w:ind w:left="-108"/>
              <w:jc w:val="center"/>
              <w:rPr>
                <w:b/>
                <w:caps/>
                <w:sz w:val="26"/>
                <w:szCs w:val="26"/>
              </w:rPr>
            </w:pPr>
            <w:r w:rsidRPr="0010454F">
              <w:rPr>
                <w:b/>
                <w:caps/>
                <w:sz w:val="26"/>
                <w:szCs w:val="26"/>
              </w:rPr>
              <w:t>АДМИНИСТРАЦИЯ</w:t>
            </w:r>
          </w:p>
          <w:p w:rsidR="0010454F" w:rsidRPr="0010454F" w:rsidRDefault="0010454F" w:rsidP="0090363A">
            <w:pPr>
              <w:ind w:left="-108"/>
              <w:jc w:val="center"/>
              <w:rPr>
                <w:b/>
                <w:caps/>
                <w:sz w:val="26"/>
                <w:szCs w:val="26"/>
              </w:rPr>
            </w:pPr>
            <w:r w:rsidRPr="0010454F">
              <w:rPr>
                <w:b/>
                <w:caps/>
                <w:sz w:val="26"/>
                <w:szCs w:val="26"/>
              </w:rPr>
              <w:t>Козловского муниципального округа</w:t>
            </w:r>
          </w:p>
          <w:p w:rsidR="0010454F" w:rsidRPr="0010454F" w:rsidRDefault="0010454F" w:rsidP="0090363A">
            <w:pPr>
              <w:jc w:val="center"/>
              <w:rPr>
                <w:b/>
                <w:sz w:val="26"/>
                <w:szCs w:val="26"/>
              </w:rPr>
            </w:pPr>
          </w:p>
          <w:p w:rsidR="0010454F" w:rsidRPr="0010454F" w:rsidRDefault="0010454F" w:rsidP="0090363A">
            <w:pPr>
              <w:jc w:val="center"/>
              <w:rPr>
                <w:b/>
                <w:sz w:val="26"/>
                <w:szCs w:val="26"/>
              </w:rPr>
            </w:pPr>
            <w:r w:rsidRPr="0010454F">
              <w:rPr>
                <w:b/>
                <w:sz w:val="26"/>
                <w:szCs w:val="26"/>
              </w:rPr>
              <w:t>ПОСТАНОВЛЕНИЕ</w:t>
            </w:r>
          </w:p>
        </w:tc>
      </w:tr>
      <w:tr w:rsidR="0010454F" w:rsidRPr="0010454F" w:rsidTr="0090363A">
        <w:trPr>
          <w:trHeight w:val="439"/>
        </w:trPr>
        <w:tc>
          <w:tcPr>
            <w:tcW w:w="4219" w:type="dxa"/>
          </w:tcPr>
          <w:p w:rsidR="0010454F" w:rsidRPr="0010454F" w:rsidRDefault="0010454F" w:rsidP="0090363A">
            <w:pPr>
              <w:jc w:val="center"/>
              <w:rPr>
                <w:sz w:val="26"/>
                <w:szCs w:val="26"/>
              </w:rPr>
            </w:pPr>
          </w:p>
          <w:p w:rsidR="0010454F" w:rsidRPr="0010454F" w:rsidRDefault="001B58EA" w:rsidP="001B58EA">
            <w:pPr>
              <w:jc w:val="center"/>
              <w:rPr>
                <w:sz w:val="26"/>
                <w:szCs w:val="26"/>
              </w:rPr>
            </w:pPr>
            <w:r>
              <w:rPr>
                <w:sz w:val="26"/>
                <w:szCs w:val="26"/>
              </w:rPr>
              <w:t>15.02.</w:t>
            </w:r>
            <w:r w:rsidR="0010454F" w:rsidRPr="0010454F">
              <w:rPr>
                <w:sz w:val="26"/>
                <w:szCs w:val="26"/>
              </w:rPr>
              <w:t xml:space="preserve">2024  </w:t>
            </w:r>
            <w:r>
              <w:rPr>
                <w:sz w:val="26"/>
                <w:szCs w:val="26"/>
              </w:rPr>
              <w:t>98</w:t>
            </w:r>
            <w:r w:rsidR="0010454F" w:rsidRPr="0010454F">
              <w:rPr>
                <w:sz w:val="26"/>
                <w:szCs w:val="26"/>
              </w:rPr>
              <w:t xml:space="preserve"> </w:t>
            </w:r>
            <w:r w:rsidR="0010454F" w:rsidRPr="0010454F">
              <w:rPr>
                <w:bCs/>
                <w:sz w:val="26"/>
                <w:szCs w:val="26"/>
              </w:rPr>
              <w:t>№</w:t>
            </w:r>
          </w:p>
        </w:tc>
        <w:tc>
          <w:tcPr>
            <w:tcW w:w="1465" w:type="dxa"/>
            <w:tcBorders>
              <w:left w:val="nil"/>
            </w:tcBorders>
          </w:tcPr>
          <w:p w:rsidR="0010454F" w:rsidRPr="0010454F" w:rsidRDefault="0010454F" w:rsidP="0090363A">
            <w:pPr>
              <w:rPr>
                <w:sz w:val="26"/>
                <w:szCs w:val="26"/>
              </w:rPr>
            </w:pPr>
          </w:p>
          <w:p w:rsidR="0010454F" w:rsidRPr="0010454F" w:rsidRDefault="0010454F" w:rsidP="0090363A">
            <w:pPr>
              <w:jc w:val="both"/>
              <w:rPr>
                <w:sz w:val="26"/>
                <w:szCs w:val="26"/>
              </w:rPr>
            </w:pPr>
          </w:p>
        </w:tc>
        <w:tc>
          <w:tcPr>
            <w:tcW w:w="4111" w:type="dxa"/>
            <w:tcBorders>
              <w:left w:val="nil"/>
            </w:tcBorders>
          </w:tcPr>
          <w:p w:rsidR="0010454F" w:rsidRPr="0010454F" w:rsidRDefault="0010454F" w:rsidP="0090363A">
            <w:pPr>
              <w:jc w:val="center"/>
              <w:rPr>
                <w:sz w:val="26"/>
                <w:szCs w:val="26"/>
              </w:rPr>
            </w:pPr>
          </w:p>
          <w:p w:rsidR="0010454F" w:rsidRPr="0010454F" w:rsidRDefault="001B58EA" w:rsidP="001B58EA">
            <w:pPr>
              <w:jc w:val="center"/>
              <w:rPr>
                <w:sz w:val="26"/>
                <w:szCs w:val="26"/>
              </w:rPr>
            </w:pPr>
            <w:r>
              <w:rPr>
                <w:sz w:val="26"/>
                <w:szCs w:val="26"/>
              </w:rPr>
              <w:t>15.02.</w:t>
            </w:r>
            <w:r w:rsidR="0010454F" w:rsidRPr="0010454F">
              <w:rPr>
                <w:sz w:val="26"/>
                <w:szCs w:val="26"/>
              </w:rPr>
              <w:t>2024  №</w:t>
            </w:r>
            <w:bookmarkStart w:id="0" w:name="_GoBack"/>
            <w:bookmarkEnd w:id="0"/>
            <w:r>
              <w:rPr>
                <w:sz w:val="26"/>
                <w:szCs w:val="26"/>
              </w:rPr>
              <w:t>98</w:t>
            </w:r>
          </w:p>
        </w:tc>
      </w:tr>
      <w:tr w:rsidR="0010454F" w:rsidRPr="0010454F" w:rsidTr="0090363A">
        <w:trPr>
          <w:trHeight w:val="122"/>
        </w:trPr>
        <w:tc>
          <w:tcPr>
            <w:tcW w:w="4219" w:type="dxa"/>
          </w:tcPr>
          <w:p w:rsidR="0010454F" w:rsidRPr="0010454F" w:rsidRDefault="0010454F" w:rsidP="0090363A">
            <w:pPr>
              <w:jc w:val="center"/>
              <w:rPr>
                <w:sz w:val="26"/>
                <w:szCs w:val="26"/>
              </w:rPr>
            </w:pPr>
            <w:proofErr w:type="spellStart"/>
            <w:r w:rsidRPr="0010454F">
              <w:rPr>
                <w:sz w:val="26"/>
                <w:szCs w:val="26"/>
              </w:rPr>
              <w:t>Куславкка</w:t>
            </w:r>
            <w:proofErr w:type="spellEnd"/>
            <w:r w:rsidRPr="0010454F">
              <w:rPr>
                <w:sz w:val="26"/>
                <w:szCs w:val="26"/>
              </w:rPr>
              <w:t xml:space="preserve"> хули</w:t>
            </w:r>
          </w:p>
        </w:tc>
        <w:tc>
          <w:tcPr>
            <w:tcW w:w="1465" w:type="dxa"/>
            <w:tcBorders>
              <w:left w:val="nil"/>
            </w:tcBorders>
          </w:tcPr>
          <w:p w:rsidR="0010454F" w:rsidRPr="0010454F" w:rsidRDefault="0010454F" w:rsidP="0090363A">
            <w:pPr>
              <w:jc w:val="both"/>
              <w:rPr>
                <w:sz w:val="26"/>
                <w:szCs w:val="26"/>
              </w:rPr>
            </w:pPr>
          </w:p>
        </w:tc>
        <w:tc>
          <w:tcPr>
            <w:tcW w:w="4111" w:type="dxa"/>
            <w:tcBorders>
              <w:left w:val="nil"/>
            </w:tcBorders>
          </w:tcPr>
          <w:p w:rsidR="0010454F" w:rsidRPr="0010454F" w:rsidRDefault="0010454F" w:rsidP="0090363A">
            <w:pPr>
              <w:jc w:val="center"/>
              <w:rPr>
                <w:sz w:val="26"/>
                <w:szCs w:val="26"/>
              </w:rPr>
            </w:pPr>
            <w:r w:rsidRPr="0010454F">
              <w:rPr>
                <w:sz w:val="26"/>
                <w:szCs w:val="26"/>
              </w:rPr>
              <w:t xml:space="preserve">г. </w:t>
            </w:r>
            <w:proofErr w:type="spellStart"/>
            <w:r w:rsidRPr="0010454F">
              <w:rPr>
                <w:sz w:val="26"/>
                <w:szCs w:val="26"/>
              </w:rPr>
              <w:t>Козловка</w:t>
            </w:r>
            <w:proofErr w:type="spellEnd"/>
          </w:p>
        </w:tc>
      </w:tr>
    </w:tbl>
    <w:p w:rsidR="0010454F" w:rsidRPr="0010454F" w:rsidRDefault="0010454F" w:rsidP="00B4115B">
      <w:pPr>
        <w:pStyle w:val="centr"/>
        <w:spacing w:before="0" w:beforeAutospacing="0" w:after="0" w:afterAutospacing="0"/>
        <w:rPr>
          <w:rStyle w:val="a3"/>
          <w:b w:val="0"/>
          <w:sz w:val="26"/>
          <w:szCs w:val="26"/>
        </w:rPr>
      </w:pPr>
    </w:p>
    <w:p w:rsidR="0010454F" w:rsidRPr="0010454F" w:rsidRDefault="0010454F" w:rsidP="00B4115B">
      <w:pPr>
        <w:pStyle w:val="centr"/>
        <w:spacing w:before="0" w:beforeAutospacing="0" w:after="0" w:afterAutospacing="0"/>
        <w:rPr>
          <w:rStyle w:val="a3"/>
          <w:b w:val="0"/>
          <w:sz w:val="26"/>
          <w:szCs w:val="26"/>
        </w:rPr>
      </w:pPr>
    </w:p>
    <w:p w:rsidR="001A0505" w:rsidRDefault="001A0505" w:rsidP="00465039">
      <w:pPr>
        <w:pStyle w:val="a9"/>
        <w:tabs>
          <w:tab w:val="left" w:pos="5529"/>
        </w:tabs>
        <w:spacing w:line="240" w:lineRule="auto"/>
        <w:ind w:right="3969"/>
        <w:jc w:val="both"/>
        <w:rPr>
          <w:rFonts w:ascii="Times New Roman" w:hAnsi="Times New Roman"/>
          <w:b w:val="0"/>
          <w:bCs/>
          <w:iCs/>
          <w:sz w:val="26"/>
          <w:szCs w:val="26"/>
        </w:rPr>
      </w:pPr>
      <w:r w:rsidRPr="0010454F">
        <w:rPr>
          <w:rFonts w:ascii="Times New Roman" w:hAnsi="Times New Roman"/>
          <w:b w:val="0"/>
          <w:bCs/>
          <w:iCs/>
          <w:sz w:val="26"/>
          <w:szCs w:val="26"/>
        </w:rPr>
        <w:t>О</w:t>
      </w:r>
      <w:r w:rsidR="00E40FB4" w:rsidRPr="0010454F">
        <w:rPr>
          <w:rFonts w:ascii="Times New Roman" w:hAnsi="Times New Roman"/>
          <w:b w:val="0"/>
          <w:bCs/>
          <w:iCs/>
          <w:sz w:val="26"/>
          <w:szCs w:val="26"/>
        </w:rPr>
        <w:t xml:space="preserve"> внесении изменени</w:t>
      </w:r>
      <w:r w:rsidR="00465039">
        <w:rPr>
          <w:rFonts w:ascii="Times New Roman" w:hAnsi="Times New Roman"/>
          <w:b w:val="0"/>
          <w:bCs/>
          <w:iCs/>
          <w:sz w:val="26"/>
          <w:szCs w:val="26"/>
        </w:rPr>
        <w:t>я</w:t>
      </w:r>
      <w:r w:rsidR="00E40FB4" w:rsidRPr="0010454F">
        <w:rPr>
          <w:rFonts w:ascii="Times New Roman" w:hAnsi="Times New Roman"/>
          <w:b w:val="0"/>
          <w:bCs/>
          <w:iCs/>
          <w:sz w:val="26"/>
          <w:szCs w:val="26"/>
        </w:rPr>
        <w:t xml:space="preserve"> в постановление </w:t>
      </w:r>
      <w:r w:rsidR="0010454F" w:rsidRPr="0010454F">
        <w:rPr>
          <w:rFonts w:ascii="Times New Roman" w:hAnsi="Times New Roman"/>
          <w:b w:val="0"/>
          <w:bCs/>
          <w:iCs/>
          <w:sz w:val="26"/>
          <w:szCs w:val="26"/>
        </w:rPr>
        <w:t xml:space="preserve">администрации Козловского муниципального округа Чувашской Республики </w:t>
      </w:r>
      <w:r w:rsidR="00E40FB4" w:rsidRPr="0010454F">
        <w:rPr>
          <w:rFonts w:ascii="Times New Roman" w:hAnsi="Times New Roman"/>
          <w:b w:val="0"/>
          <w:bCs/>
          <w:iCs/>
          <w:sz w:val="26"/>
          <w:szCs w:val="26"/>
        </w:rPr>
        <w:t>от 15.12.2023 № 1171</w:t>
      </w:r>
      <w:r w:rsidR="00E508A3" w:rsidRPr="0010454F">
        <w:rPr>
          <w:rFonts w:ascii="Times New Roman" w:hAnsi="Times New Roman"/>
          <w:b w:val="0"/>
          <w:bCs/>
          <w:iCs/>
          <w:sz w:val="26"/>
          <w:szCs w:val="26"/>
        </w:rPr>
        <w:t xml:space="preserve"> </w:t>
      </w:r>
      <w:r w:rsidR="0010454F">
        <w:rPr>
          <w:rFonts w:ascii="Times New Roman" w:hAnsi="Times New Roman"/>
          <w:b w:val="0"/>
          <w:bCs/>
          <w:iCs/>
          <w:sz w:val="26"/>
          <w:szCs w:val="26"/>
        </w:rPr>
        <w:t>«</w:t>
      </w:r>
      <w:r w:rsidR="00465039" w:rsidRPr="00465039">
        <w:rPr>
          <w:rFonts w:ascii="Times New Roman" w:hAnsi="Times New Roman"/>
          <w:b w:val="0"/>
          <w:bCs/>
          <w:iCs/>
          <w:sz w:val="26"/>
          <w:szCs w:val="26"/>
        </w:rPr>
        <w:t>Об утверждении программы профилактики рисков причинения вреда (ущерба) охраняемых законом ценностям при осуществлении муниципального жилищного контроля на территории Козловского муниципального округа Чувашской Республики на 2024 год</w:t>
      </w:r>
      <w:r w:rsidR="00465039">
        <w:rPr>
          <w:rFonts w:ascii="Times New Roman" w:hAnsi="Times New Roman"/>
          <w:b w:val="0"/>
          <w:bCs/>
          <w:iCs/>
          <w:sz w:val="26"/>
          <w:szCs w:val="26"/>
        </w:rPr>
        <w:t>»</w:t>
      </w:r>
    </w:p>
    <w:p w:rsidR="00465039" w:rsidRPr="0010454F" w:rsidRDefault="00465039" w:rsidP="00465039">
      <w:pPr>
        <w:pStyle w:val="a9"/>
        <w:tabs>
          <w:tab w:val="left" w:pos="5529"/>
        </w:tabs>
        <w:spacing w:line="240" w:lineRule="auto"/>
        <w:ind w:right="3969"/>
        <w:jc w:val="both"/>
        <w:rPr>
          <w:rFonts w:ascii="Times New Roman" w:hAnsi="Times New Roman"/>
          <w:b w:val="0"/>
          <w:bCs/>
          <w:iCs/>
          <w:sz w:val="26"/>
          <w:szCs w:val="26"/>
        </w:rPr>
      </w:pPr>
    </w:p>
    <w:p w:rsidR="00465039" w:rsidRDefault="00465039" w:rsidP="00823D32">
      <w:pPr>
        <w:pStyle w:val="a9"/>
        <w:spacing w:line="240" w:lineRule="auto"/>
        <w:ind w:firstLine="709"/>
        <w:jc w:val="both"/>
        <w:rPr>
          <w:rFonts w:ascii="Times New Roman" w:hAnsi="Times New Roman"/>
          <w:b w:val="0"/>
          <w:noProof w:val="0"/>
          <w:sz w:val="26"/>
          <w:szCs w:val="26"/>
        </w:rPr>
      </w:pPr>
      <w:proofErr w:type="gramStart"/>
      <w:r w:rsidRPr="00465039">
        <w:rPr>
          <w:rFonts w:ascii="Times New Roman" w:hAnsi="Times New Roman"/>
          <w:b w:val="0"/>
          <w:noProof w:val="0"/>
          <w:sz w:val="26"/>
          <w:szCs w:val="26"/>
        </w:rPr>
        <w:t>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Козловского муниципального округа Чувашской Республики от 27.07.2023 №</w:t>
      </w:r>
      <w:r w:rsidR="003A5280">
        <w:rPr>
          <w:rFonts w:ascii="Times New Roman" w:hAnsi="Times New Roman"/>
          <w:b w:val="0"/>
          <w:noProof w:val="0"/>
          <w:sz w:val="26"/>
          <w:szCs w:val="26"/>
        </w:rPr>
        <w:t xml:space="preserve"> </w:t>
      </w:r>
      <w:r w:rsidRPr="00465039">
        <w:rPr>
          <w:rFonts w:ascii="Times New Roman" w:hAnsi="Times New Roman"/>
          <w:b w:val="0"/>
          <w:noProof w:val="0"/>
          <w:sz w:val="26"/>
          <w:szCs w:val="26"/>
        </w:rPr>
        <w:t>3/187 «Об утверждении Положения о муниципальном жилищном контроле на территории Козловского муниципального округа Чувашской Республики», администрация Коз</w:t>
      </w:r>
      <w:r w:rsidR="003A5280">
        <w:rPr>
          <w:rFonts w:ascii="Times New Roman" w:hAnsi="Times New Roman"/>
          <w:b w:val="0"/>
          <w:noProof w:val="0"/>
          <w:sz w:val="26"/>
          <w:szCs w:val="26"/>
        </w:rPr>
        <w:t>ловского муниципального округа</w:t>
      </w:r>
      <w:r w:rsidR="003A5280">
        <w:rPr>
          <w:rFonts w:ascii="Times New Roman" w:hAnsi="Times New Roman"/>
          <w:b w:val="0"/>
          <w:noProof w:val="0"/>
          <w:sz w:val="26"/>
          <w:szCs w:val="26"/>
        </w:rPr>
        <w:br/>
      </w:r>
      <w:r w:rsidRPr="00465039">
        <w:rPr>
          <w:rFonts w:ascii="Times New Roman" w:hAnsi="Times New Roman"/>
          <w:b w:val="0"/>
          <w:noProof w:val="0"/>
          <w:sz w:val="26"/>
          <w:szCs w:val="26"/>
        </w:rPr>
        <w:t>Чувашской Республики</w:t>
      </w:r>
      <w:proofErr w:type="gramEnd"/>
      <w:r w:rsidRPr="00465039">
        <w:rPr>
          <w:rFonts w:ascii="Times New Roman" w:hAnsi="Times New Roman"/>
          <w:b w:val="0"/>
          <w:noProof w:val="0"/>
          <w:sz w:val="26"/>
          <w:szCs w:val="26"/>
        </w:rPr>
        <w:t xml:space="preserve">  постановляет:</w:t>
      </w:r>
    </w:p>
    <w:p w:rsidR="003A5280" w:rsidRPr="00465039" w:rsidRDefault="003A5280" w:rsidP="00823D32">
      <w:pPr>
        <w:pStyle w:val="a9"/>
        <w:spacing w:line="240" w:lineRule="auto"/>
        <w:ind w:firstLine="709"/>
        <w:jc w:val="both"/>
        <w:rPr>
          <w:rFonts w:ascii="Times New Roman" w:hAnsi="Times New Roman"/>
          <w:b w:val="0"/>
          <w:noProof w:val="0"/>
          <w:sz w:val="26"/>
          <w:szCs w:val="26"/>
        </w:rPr>
      </w:pPr>
    </w:p>
    <w:p w:rsidR="00465039" w:rsidRPr="00FF3D44" w:rsidRDefault="001A0505" w:rsidP="00823D32">
      <w:pPr>
        <w:pStyle w:val="a9"/>
        <w:spacing w:line="240" w:lineRule="auto"/>
        <w:ind w:firstLine="709"/>
        <w:jc w:val="both"/>
        <w:rPr>
          <w:rFonts w:ascii="Times New Roman" w:hAnsi="Times New Roman"/>
          <w:b w:val="0"/>
          <w:bCs/>
          <w:iCs/>
          <w:sz w:val="26"/>
          <w:szCs w:val="26"/>
        </w:rPr>
      </w:pPr>
      <w:r w:rsidRPr="0010454F">
        <w:rPr>
          <w:rFonts w:ascii="Times New Roman" w:hAnsi="Times New Roman"/>
          <w:b w:val="0"/>
          <w:bCs/>
          <w:iCs/>
          <w:sz w:val="26"/>
          <w:szCs w:val="26"/>
        </w:rPr>
        <w:t xml:space="preserve">1. </w:t>
      </w:r>
      <w:r w:rsidR="00465039" w:rsidRPr="00465039">
        <w:rPr>
          <w:rFonts w:ascii="Times New Roman" w:hAnsi="Times New Roman"/>
          <w:b w:val="0"/>
          <w:bCs/>
          <w:iCs/>
          <w:sz w:val="26"/>
          <w:szCs w:val="26"/>
        </w:rPr>
        <w:t>Внести в Программу профилактики рисков причинения вреда (ущерба) охраняемых законом ценностям при осуществлении муниципального жилищного контроля на территории Козловского муниципального округа Чувашской Республики на 2024 год, утвержденная постановлением администрации Козловского муниципального округа Чувашской Республики от 1</w:t>
      </w:r>
      <w:r w:rsidR="00465039">
        <w:rPr>
          <w:rFonts w:ascii="Times New Roman" w:hAnsi="Times New Roman"/>
          <w:b w:val="0"/>
          <w:bCs/>
          <w:iCs/>
          <w:sz w:val="26"/>
          <w:szCs w:val="26"/>
        </w:rPr>
        <w:t>5</w:t>
      </w:r>
      <w:r w:rsidR="00465039" w:rsidRPr="00465039">
        <w:rPr>
          <w:rFonts w:ascii="Times New Roman" w:hAnsi="Times New Roman"/>
          <w:b w:val="0"/>
          <w:bCs/>
          <w:iCs/>
          <w:sz w:val="26"/>
          <w:szCs w:val="26"/>
        </w:rPr>
        <w:t>.12.2023 №11</w:t>
      </w:r>
      <w:r w:rsidR="00465039">
        <w:rPr>
          <w:rFonts w:ascii="Times New Roman" w:hAnsi="Times New Roman"/>
          <w:b w:val="0"/>
          <w:bCs/>
          <w:iCs/>
          <w:sz w:val="26"/>
          <w:szCs w:val="26"/>
        </w:rPr>
        <w:t xml:space="preserve">71 </w:t>
      </w:r>
      <w:r w:rsidR="00465039" w:rsidRPr="00465039">
        <w:rPr>
          <w:rFonts w:ascii="Times New Roman" w:hAnsi="Times New Roman"/>
          <w:b w:val="0"/>
          <w:bCs/>
          <w:iCs/>
          <w:sz w:val="26"/>
          <w:szCs w:val="26"/>
        </w:rPr>
        <w:t xml:space="preserve">(далее - Программа) </w:t>
      </w:r>
      <w:r w:rsidR="00465039" w:rsidRPr="00FF3D44">
        <w:rPr>
          <w:rFonts w:ascii="Times New Roman" w:hAnsi="Times New Roman"/>
          <w:b w:val="0"/>
          <w:bCs/>
          <w:iCs/>
          <w:sz w:val="26"/>
          <w:szCs w:val="26"/>
        </w:rPr>
        <w:t>следующее изменение:</w:t>
      </w:r>
    </w:p>
    <w:p w:rsidR="00465039" w:rsidRPr="00FF3D44" w:rsidRDefault="00F06898" w:rsidP="00FF3D44">
      <w:pPr>
        <w:pStyle w:val="a9"/>
        <w:spacing w:line="240" w:lineRule="auto"/>
        <w:ind w:firstLine="709"/>
        <w:jc w:val="both"/>
        <w:rPr>
          <w:rFonts w:ascii="Times New Roman" w:hAnsi="Times New Roman"/>
          <w:sz w:val="26"/>
          <w:szCs w:val="26"/>
        </w:rPr>
      </w:pPr>
      <w:r w:rsidRPr="00FF3D44">
        <w:rPr>
          <w:rFonts w:ascii="Times New Roman" w:hAnsi="Times New Roman"/>
          <w:b w:val="0"/>
          <w:bCs/>
          <w:iCs/>
          <w:sz w:val="26"/>
          <w:szCs w:val="26"/>
        </w:rPr>
        <w:t xml:space="preserve">Пункт 1 раздела </w:t>
      </w:r>
      <w:r w:rsidRPr="00FF3D44">
        <w:rPr>
          <w:rFonts w:ascii="Times New Roman" w:hAnsi="Times New Roman"/>
          <w:b w:val="0"/>
          <w:bCs/>
          <w:iCs/>
          <w:sz w:val="26"/>
          <w:szCs w:val="26"/>
          <w:lang w:val="en-US"/>
        </w:rPr>
        <w:t>III</w:t>
      </w:r>
      <w:r w:rsidRPr="00FF3D44">
        <w:rPr>
          <w:rFonts w:ascii="Times New Roman" w:hAnsi="Times New Roman"/>
          <w:b w:val="0"/>
          <w:bCs/>
          <w:iCs/>
          <w:sz w:val="26"/>
          <w:szCs w:val="26"/>
        </w:rPr>
        <w:t xml:space="preserve"> Программы </w:t>
      </w:r>
      <w:r w:rsidR="00FF3D44">
        <w:rPr>
          <w:rFonts w:ascii="Times New Roman" w:hAnsi="Times New Roman"/>
          <w:b w:val="0"/>
          <w:bCs/>
          <w:iCs/>
          <w:sz w:val="26"/>
          <w:szCs w:val="26"/>
        </w:rPr>
        <w:t>изложить в следующей редакции:</w:t>
      </w:r>
      <w:r w:rsidR="00FF3D44">
        <w:rPr>
          <w:rFonts w:ascii="Times New Roman" w:hAnsi="Times New Roman"/>
          <w:b w:val="0"/>
          <w:bCs/>
          <w:iCs/>
          <w:sz w:val="26"/>
          <w:szCs w:val="26"/>
        </w:rPr>
        <w:br/>
      </w:r>
      <w:r w:rsidR="00FF3D44" w:rsidRPr="00FF3D44">
        <w:rPr>
          <w:rFonts w:ascii="Times New Roman" w:hAnsi="Times New Roman"/>
          <w:b w:val="0"/>
          <w:bCs/>
          <w:iCs/>
          <w:sz w:val="26"/>
          <w:szCs w:val="26"/>
        </w:rPr>
        <w:t>«1. В</w:t>
      </w:r>
      <w:r w:rsidR="00465039" w:rsidRPr="00FF3D44">
        <w:rPr>
          <w:rFonts w:ascii="Times New Roman" w:hAnsi="Times New Roman"/>
          <w:sz w:val="26"/>
          <w:szCs w:val="26"/>
        </w:rPr>
        <w:t xml:space="preserve"> </w:t>
      </w:r>
      <w:r w:rsidR="00465039" w:rsidRPr="00FF3D44">
        <w:rPr>
          <w:rFonts w:ascii="Times New Roman" w:hAnsi="Times New Roman"/>
          <w:b w:val="0"/>
          <w:sz w:val="26"/>
          <w:szCs w:val="26"/>
        </w:rPr>
        <w:t>соответствии с Положением о муниципальном жилищном контроле на территории Козловского муниципального округа Чувашской Республики, утвержденным решением Собрания депутатов Козловского муниципального округа Чувашской Республики от 27.07.2023 № 3/187 проводятся следующие профилактические мероприятия:</w:t>
      </w:r>
    </w:p>
    <w:p w:rsidR="00465039" w:rsidRDefault="00465039" w:rsidP="00465039">
      <w:pPr>
        <w:jc w:val="both"/>
      </w:pPr>
    </w:p>
    <w:p w:rsidR="00FF3D44" w:rsidRDefault="00FF3D44" w:rsidP="00465039">
      <w:pPr>
        <w:jc w:val="both"/>
      </w:pPr>
    </w:p>
    <w:p w:rsidR="00FF3D44" w:rsidRDefault="00FF3D44" w:rsidP="00465039">
      <w:pPr>
        <w:jc w:val="both"/>
      </w:pPr>
    </w:p>
    <w:p w:rsidR="00FF3D44" w:rsidRDefault="00FF3D44" w:rsidP="00465039">
      <w:pPr>
        <w:jc w:val="both"/>
      </w:pPr>
    </w:p>
    <w:p w:rsidR="00465039" w:rsidRPr="009B208B" w:rsidRDefault="00465039" w:rsidP="00465039">
      <w:pPr>
        <w:jc w:val="both"/>
      </w:pPr>
    </w:p>
    <w:tbl>
      <w:tblPr>
        <w:tblW w:w="10348" w:type="dxa"/>
        <w:tblInd w:w="-552" w:type="dxa"/>
        <w:shd w:val="clear" w:color="auto" w:fill="FFFFFF"/>
        <w:tblCellMar>
          <w:top w:w="15" w:type="dxa"/>
          <w:left w:w="15" w:type="dxa"/>
          <w:bottom w:w="15" w:type="dxa"/>
          <w:right w:w="15" w:type="dxa"/>
        </w:tblCellMar>
        <w:tblLook w:val="04A0"/>
      </w:tblPr>
      <w:tblGrid>
        <w:gridCol w:w="672"/>
        <w:gridCol w:w="3853"/>
        <w:gridCol w:w="1743"/>
        <w:gridCol w:w="1976"/>
        <w:gridCol w:w="2104"/>
      </w:tblGrid>
      <w:tr w:rsidR="00465039" w:rsidRPr="00FF3D44" w:rsidTr="0090363A">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90363A">
            <w:pPr>
              <w:jc w:val="center"/>
              <w:rPr>
                <w:sz w:val="26"/>
                <w:szCs w:val="26"/>
              </w:rPr>
            </w:pPr>
            <w:r w:rsidRPr="00FF3D44">
              <w:rPr>
                <w:sz w:val="26"/>
                <w:szCs w:val="26"/>
              </w:rPr>
              <w:t>№</w:t>
            </w:r>
            <w:r w:rsidRPr="00FF3D44">
              <w:rPr>
                <w:sz w:val="26"/>
                <w:szCs w:val="26"/>
              </w:rPr>
              <w:br/>
            </w:r>
            <w:proofErr w:type="spellStart"/>
            <w:proofErr w:type="gramStart"/>
            <w:r w:rsidRPr="00FF3D44">
              <w:rPr>
                <w:sz w:val="26"/>
                <w:szCs w:val="26"/>
              </w:rPr>
              <w:t>п</w:t>
            </w:r>
            <w:proofErr w:type="spellEnd"/>
            <w:proofErr w:type="gramEnd"/>
            <w:r w:rsidRPr="00FF3D44">
              <w:rPr>
                <w:sz w:val="26"/>
                <w:szCs w:val="26"/>
              </w:rPr>
              <w:t>/</w:t>
            </w:r>
            <w:proofErr w:type="spellStart"/>
            <w:r w:rsidRPr="00FF3D44">
              <w:rPr>
                <w:sz w:val="26"/>
                <w:szCs w:val="26"/>
              </w:rPr>
              <w:t>п</w:t>
            </w:r>
            <w:proofErr w:type="spellEnd"/>
          </w:p>
        </w:tc>
        <w:tc>
          <w:tcPr>
            <w:tcW w:w="3927"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90363A">
            <w:pPr>
              <w:jc w:val="center"/>
              <w:rPr>
                <w:sz w:val="26"/>
                <w:szCs w:val="26"/>
              </w:rPr>
            </w:pPr>
            <w:r w:rsidRPr="00FF3D44">
              <w:rPr>
                <w:sz w:val="26"/>
                <w:szCs w:val="26"/>
              </w:rPr>
              <w:t>Наименование профилактических мероприятий</w:t>
            </w:r>
          </w:p>
        </w:tc>
        <w:tc>
          <w:tcPr>
            <w:tcW w:w="1743"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90363A">
            <w:pPr>
              <w:jc w:val="center"/>
              <w:rPr>
                <w:sz w:val="26"/>
                <w:szCs w:val="26"/>
              </w:rPr>
            </w:pPr>
            <w:r w:rsidRPr="00FF3D44">
              <w:rPr>
                <w:sz w:val="26"/>
                <w:szCs w:val="26"/>
              </w:rPr>
              <w:t>Сроки реализации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90363A">
            <w:pPr>
              <w:jc w:val="center"/>
              <w:rPr>
                <w:sz w:val="26"/>
                <w:szCs w:val="26"/>
              </w:rPr>
            </w:pPr>
            <w:r w:rsidRPr="00FF3D44">
              <w:rPr>
                <w:sz w:val="26"/>
                <w:szCs w:val="26"/>
              </w:rPr>
              <w:t>Контрольные параметры</w:t>
            </w:r>
          </w:p>
        </w:tc>
        <w:tc>
          <w:tcPr>
            <w:tcW w:w="2126" w:type="dxa"/>
            <w:tcBorders>
              <w:top w:val="single" w:sz="6" w:space="0" w:color="000000"/>
              <w:left w:val="single" w:sz="6" w:space="0" w:color="000000"/>
              <w:bottom w:val="single" w:sz="6" w:space="0" w:color="000000"/>
              <w:right w:val="single" w:sz="4" w:space="0" w:color="auto"/>
            </w:tcBorders>
            <w:shd w:val="clear" w:color="auto" w:fill="FFFFFF"/>
            <w:hideMark/>
          </w:tcPr>
          <w:p w:rsidR="00465039" w:rsidRPr="00FF3D44" w:rsidRDefault="00465039" w:rsidP="0090363A">
            <w:pPr>
              <w:jc w:val="center"/>
              <w:rPr>
                <w:sz w:val="26"/>
                <w:szCs w:val="26"/>
              </w:rPr>
            </w:pPr>
            <w:r w:rsidRPr="00FF3D44">
              <w:rPr>
                <w:sz w:val="26"/>
                <w:szCs w:val="26"/>
              </w:rPr>
              <w:t>Исполнители</w:t>
            </w:r>
          </w:p>
        </w:tc>
      </w:tr>
      <w:tr w:rsidR="00465039" w:rsidRPr="00FF3D44" w:rsidTr="0090363A">
        <w:tc>
          <w:tcPr>
            <w:tcW w:w="10348" w:type="dxa"/>
            <w:gridSpan w:val="5"/>
            <w:tcBorders>
              <w:top w:val="single" w:sz="6" w:space="0" w:color="000000"/>
              <w:left w:val="single" w:sz="6" w:space="0" w:color="000000"/>
              <w:bottom w:val="single" w:sz="6" w:space="0" w:color="000000"/>
              <w:right w:val="single" w:sz="4" w:space="0" w:color="auto"/>
            </w:tcBorders>
            <w:shd w:val="clear" w:color="auto" w:fill="FFFFFF"/>
            <w:hideMark/>
          </w:tcPr>
          <w:p w:rsidR="00465039" w:rsidRPr="00FF3D44" w:rsidRDefault="00465039" w:rsidP="0090363A">
            <w:pPr>
              <w:jc w:val="center"/>
              <w:rPr>
                <w:sz w:val="26"/>
                <w:szCs w:val="26"/>
              </w:rPr>
            </w:pPr>
            <w:r w:rsidRPr="00FF3D44">
              <w:rPr>
                <w:sz w:val="26"/>
                <w:szCs w:val="26"/>
              </w:rPr>
              <w:t>Информирование</w:t>
            </w:r>
          </w:p>
        </w:tc>
      </w:tr>
      <w:tr w:rsidR="00465039" w:rsidRPr="00FF3D44" w:rsidTr="0090363A">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90363A">
            <w:pPr>
              <w:jc w:val="center"/>
              <w:rPr>
                <w:sz w:val="26"/>
                <w:szCs w:val="26"/>
              </w:rPr>
            </w:pPr>
            <w:r w:rsidRPr="00FF3D44">
              <w:rPr>
                <w:sz w:val="26"/>
                <w:szCs w:val="26"/>
              </w:rPr>
              <w:t>1</w:t>
            </w:r>
          </w:p>
        </w:tc>
        <w:tc>
          <w:tcPr>
            <w:tcW w:w="3927"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3A5280">
            <w:pPr>
              <w:rPr>
                <w:sz w:val="26"/>
                <w:szCs w:val="26"/>
              </w:rPr>
            </w:pPr>
            <w:r w:rsidRPr="00FF3D44">
              <w:rPr>
                <w:sz w:val="26"/>
                <w:szCs w:val="26"/>
              </w:rPr>
              <w:t>Размещение на официальном сайте администрации Козловского муниципального округа в сети Интернет </w:t>
            </w:r>
            <w:hyperlink r:id="rId9" w:history="1">
              <w:r w:rsidRPr="00FF3D44">
                <w:rPr>
                  <w:rStyle w:val="ab"/>
                  <w:sz w:val="26"/>
                  <w:szCs w:val="26"/>
                </w:rPr>
                <w:t>https://kozlov.cap.ru</w:t>
              </w:r>
            </w:hyperlink>
            <w:r w:rsidRPr="00FF3D44">
              <w:rPr>
                <w:sz w:val="26"/>
                <w:szCs w:val="26"/>
              </w:rPr>
              <w:t xml:space="preserve"> и поддержание в актуальном состоянии обязательной информации в соответствии со </w:t>
            </w:r>
            <w:hyperlink r:id="rId10" w:anchor="/document/74449814/entry/46" w:history="1">
              <w:r w:rsidRPr="00FF3D44">
                <w:rPr>
                  <w:sz w:val="26"/>
                  <w:szCs w:val="26"/>
                </w:rPr>
                <w:t>статьей 46</w:t>
              </w:r>
            </w:hyperlink>
            <w:r w:rsidRPr="00FF3D44">
              <w:rPr>
                <w:sz w:val="26"/>
                <w:szCs w:val="26"/>
              </w:rPr>
              <w:t xml:space="preserve"> Федерального закона </w:t>
            </w:r>
            <w:r w:rsidR="003A5280">
              <w:rPr>
                <w:sz w:val="26"/>
                <w:szCs w:val="26"/>
              </w:rPr>
              <w:t>№</w:t>
            </w:r>
            <w:r w:rsidRPr="00FF3D44">
              <w:rPr>
                <w:sz w:val="26"/>
                <w:szCs w:val="26"/>
              </w:rPr>
              <w:t> 248-ФЗ.</w:t>
            </w:r>
          </w:p>
        </w:tc>
        <w:tc>
          <w:tcPr>
            <w:tcW w:w="1743"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90363A">
            <w:pPr>
              <w:rPr>
                <w:sz w:val="26"/>
                <w:szCs w:val="26"/>
              </w:rPr>
            </w:pPr>
            <w:r w:rsidRPr="00FF3D44">
              <w:rPr>
                <w:sz w:val="26"/>
                <w:szCs w:val="26"/>
              </w:rPr>
              <w:t>По мере необходимости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90363A">
            <w:pPr>
              <w:rPr>
                <w:sz w:val="26"/>
                <w:szCs w:val="26"/>
              </w:rPr>
            </w:pPr>
            <w:r w:rsidRPr="00FF3D44">
              <w:rPr>
                <w:sz w:val="26"/>
                <w:szCs w:val="26"/>
              </w:rPr>
              <w:t>Своевременность подготовки и размещение актуальной информации</w:t>
            </w:r>
          </w:p>
        </w:tc>
        <w:tc>
          <w:tcPr>
            <w:tcW w:w="2126" w:type="dxa"/>
            <w:tcBorders>
              <w:top w:val="single" w:sz="6" w:space="0" w:color="000000"/>
              <w:left w:val="single" w:sz="6" w:space="0" w:color="000000"/>
              <w:bottom w:val="single" w:sz="6" w:space="0" w:color="000000"/>
              <w:right w:val="single" w:sz="4" w:space="0" w:color="auto"/>
            </w:tcBorders>
            <w:shd w:val="clear" w:color="auto" w:fill="FFFFFF"/>
            <w:hideMark/>
          </w:tcPr>
          <w:p w:rsidR="00465039" w:rsidRPr="00FF3D44" w:rsidRDefault="00465039" w:rsidP="0090363A">
            <w:pPr>
              <w:rPr>
                <w:sz w:val="26"/>
                <w:szCs w:val="26"/>
              </w:rPr>
            </w:pPr>
            <w:r w:rsidRPr="00FF3D44">
              <w:rPr>
                <w:sz w:val="26"/>
                <w:szCs w:val="26"/>
              </w:rPr>
              <w:t>Должностные лица, уполномоченные осуществлять муниципальный жилищный контроль</w:t>
            </w:r>
          </w:p>
        </w:tc>
      </w:tr>
      <w:tr w:rsidR="00465039" w:rsidRPr="00FF3D44" w:rsidTr="0090363A">
        <w:tc>
          <w:tcPr>
            <w:tcW w:w="10348" w:type="dxa"/>
            <w:gridSpan w:val="5"/>
            <w:tcBorders>
              <w:top w:val="single" w:sz="6" w:space="0" w:color="000000"/>
              <w:left w:val="single" w:sz="6" w:space="0" w:color="000000"/>
              <w:bottom w:val="single" w:sz="6" w:space="0" w:color="000000"/>
              <w:right w:val="single" w:sz="4" w:space="0" w:color="auto"/>
            </w:tcBorders>
            <w:shd w:val="clear" w:color="auto" w:fill="FFFFFF"/>
            <w:hideMark/>
          </w:tcPr>
          <w:p w:rsidR="00465039" w:rsidRPr="00FF3D44" w:rsidRDefault="00465039" w:rsidP="0090363A">
            <w:pPr>
              <w:jc w:val="center"/>
              <w:rPr>
                <w:sz w:val="26"/>
                <w:szCs w:val="26"/>
              </w:rPr>
            </w:pPr>
            <w:r w:rsidRPr="00FF3D44">
              <w:rPr>
                <w:sz w:val="26"/>
                <w:szCs w:val="26"/>
              </w:rPr>
              <w:t>Объявление предостережения</w:t>
            </w:r>
          </w:p>
        </w:tc>
      </w:tr>
      <w:tr w:rsidR="00465039" w:rsidRPr="00FF3D44" w:rsidTr="0090363A">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90363A">
            <w:pPr>
              <w:jc w:val="center"/>
              <w:rPr>
                <w:sz w:val="26"/>
                <w:szCs w:val="26"/>
              </w:rPr>
            </w:pPr>
            <w:r w:rsidRPr="00FF3D44">
              <w:rPr>
                <w:sz w:val="26"/>
                <w:szCs w:val="26"/>
              </w:rPr>
              <w:t>2</w:t>
            </w:r>
          </w:p>
        </w:tc>
        <w:tc>
          <w:tcPr>
            <w:tcW w:w="3927"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90363A">
            <w:pPr>
              <w:rPr>
                <w:sz w:val="26"/>
                <w:szCs w:val="26"/>
              </w:rPr>
            </w:pPr>
            <w:r w:rsidRPr="00FF3D44">
              <w:rPr>
                <w:sz w:val="26"/>
                <w:szCs w:val="26"/>
              </w:rPr>
              <w:t>Объявление предостережения</w:t>
            </w:r>
          </w:p>
        </w:tc>
        <w:tc>
          <w:tcPr>
            <w:tcW w:w="1743"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90363A">
            <w:pPr>
              <w:rPr>
                <w:sz w:val="26"/>
                <w:szCs w:val="26"/>
              </w:rPr>
            </w:pPr>
            <w:r w:rsidRPr="00FF3D44">
              <w:rPr>
                <w:sz w:val="26"/>
                <w:szCs w:val="26"/>
              </w:rPr>
              <w:t>В течение года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90363A">
            <w:pPr>
              <w:rPr>
                <w:sz w:val="26"/>
                <w:szCs w:val="26"/>
              </w:rPr>
            </w:pPr>
            <w:r w:rsidRPr="00FF3D44">
              <w:rPr>
                <w:sz w:val="26"/>
                <w:szCs w:val="26"/>
              </w:rPr>
              <w:t>Правомерная выдача по мере необходимости</w:t>
            </w:r>
          </w:p>
        </w:tc>
        <w:tc>
          <w:tcPr>
            <w:tcW w:w="2126" w:type="dxa"/>
            <w:tcBorders>
              <w:top w:val="single" w:sz="6" w:space="0" w:color="000000"/>
              <w:left w:val="single" w:sz="6" w:space="0" w:color="000000"/>
              <w:bottom w:val="single" w:sz="6" w:space="0" w:color="000000"/>
              <w:right w:val="single" w:sz="4" w:space="0" w:color="auto"/>
            </w:tcBorders>
            <w:shd w:val="clear" w:color="auto" w:fill="FFFFFF"/>
            <w:hideMark/>
          </w:tcPr>
          <w:p w:rsidR="00465039" w:rsidRPr="00FF3D44" w:rsidRDefault="00465039" w:rsidP="0090363A">
            <w:pPr>
              <w:rPr>
                <w:sz w:val="26"/>
                <w:szCs w:val="26"/>
              </w:rPr>
            </w:pPr>
            <w:r w:rsidRPr="00FF3D44">
              <w:rPr>
                <w:sz w:val="26"/>
                <w:szCs w:val="26"/>
              </w:rPr>
              <w:t>Должностные лица, уполномоченные осуществлять муниципальный жилищный контроль</w:t>
            </w:r>
          </w:p>
        </w:tc>
      </w:tr>
      <w:tr w:rsidR="00465039" w:rsidRPr="00FF3D44" w:rsidTr="0090363A">
        <w:tc>
          <w:tcPr>
            <w:tcW w:w="10348" w:type="dxa"/>
            <w:gridSpan w:val="5"/>
            <w:tcBorders>
              <w:top w:val="single" w:sz="6" w:space="0" w:color="000000"/>
              <w:left w:val="single" w:sz="6" w:space="0" w:color="000000"/>
              <w:bottom w:val="single" w:sz="6" w:space="0" w:color="000000"/>
              <w:right w:val="single" w:sz="4" w:space="0" w:color="auto"/>
            </w:tcBorders>
            <w:shd w:val="clear" w:color="auto" w:fill="FFFFFF"/>
            <w:hideMark/>
          </w:tcPr>
          <w:p w:rsidR="00465039" w:rsidRPr="00FF3D44" w:rsidRDefault="00465039" w:rsidP="0090363A">
            <w:pPr>
              <w:jc w:val="center"/>
              <w:rPr>
                <w:sz w:val="26"/>
                <w:szCs w:val="26"/>
              </w:rPr>
            </w:pPr>
            <w:r w:rsidRPr="00FF3D44">
              <w:rPr>
                <w:sz w:val="26"/>
                <w:szCs w:val="26"/>
              </w:rPr>
              <w:t>Консультирование</w:t>
            </w:r>
          </w:p>
        </w:tc>
      </w:tr>
      <w:tr w:rsidR="00465039" w:rsidRPr="00FF3D44" w:rsidTr="0090363A">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90363A">
            <w:pPr>
              <w:jc w:val="center"/>
              <w:rPr>
                <w:sz w:val="26"/>
                <w:szCs w:val="26"/>
              </w:rPr>
            </w:pPr>
            <w:r w:rsidRPr="00FF3D44">
              <w:rPr>
                <w:sz w:val="26"/>
                <w:szCs w:val="26"/>
              </w:rPr>
              <w:t>3</w:t>
            </w:r>
          </w:p>
        </w:tc>
        <w:tc>
          <w:tcPr>
            <w:tcW w:w="3927"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90363A">
            <w:pPr>
              <w:rPr>
                <w:sz w:val="26"/>
                <w:szCs w:val="26"/>
              </w:rPr>
            </w:pPr>
            <w:r w:rsidRPr="00FF3D44">
              <w:rPr>
                <w:sz w:val="26"/>
                <w:szCs w:val="26"/>
              </w:rPr>
              <w:t>Осуществление консультирования по вопросам, связанным с организацией и осуществлением муниципального жилищного контроля по телефону (2-13-59)</w:t>
            </w:r>
          </w:p>
        </w:tc>
        <w:tc>
          <w:tcPr>
            <w:tcW w:w="1743"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90363A">
            <w:pPr>
              <w:rPr>
                <w:sz w:val="26"/>
                <w:szCs w:val="26"/>
              </w:rPr>
            </w:pPr>
            <w:r w:rsidRPr="00FF3D44">
              <w:rPr>
                <w:sz w:val="26"/>
                <w:szCs w:val="26"/>
              </w:rPr>
              <w:t>В течение года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90363A">
            <w:pPr>
              <w:rPr>
                <w:sz w:val="26"/>
                <w:szCs w:val="26"/>
              </w:rPr>
            </w:pPr>
            <w:r w:rsidRPr="00FF3D44">
              <w:rPr>
                <w:sz w:val="26"/>
                <w:szCs w:val="26"/>
              </w:rPr>
              <w:t>Своевременность (по мере необходимости)</w:t>
            </w:r>
          </w:p>
        </w:tc>
        <w:tc>
          <w:tcPr>
            <w:tcW w:w="2126" w:type="dxa"/>
            <w:tcBorders>
              <w:top w:val="single" w:sz="6" w:space="0" w:color="000000"/>
              <w:left w:val="single" w:sz="6" w:space="0" w:color="000000"/>
              <w:bottom w:val="single" w:sz="6" w:space="0" w:color="000000"/>
              <w:right w:val="single" w:sz="4" w:space="0" w:color="auto"/>
            </w:tcBorders>
            <w:shd w:val="clear" w:color="auto" w:fill="FFFFFF"/>
            <w:hideMark/>
          </w:tcPr>
          <w:p w:rsidR="00465039" w:rsidRPr="00FF3D44" w:rsidRDefault="00465039" w:rsidP="0090363A">
            <w:pPr>
              <w:rPr>
                <w:sz w:val="26"/>
                <w:szCs w:val="26"/>
              </w:rPr>
            </w:pPr>
            <w:r w:rsidRPr="00FF3D44">
              <w:rPr>
                <w:sz w:val="26"/>
                <w:szCs w:val="26"/>
              </w:rPr>
              <w:t>Должностные лица, уполномоченные осуществлять муниципальный жилищный контроль</w:t>
            </w:r>
          </w:p>
        </w:tc>
      </w:tr>
      <w:tr w:rsidR="00465039" w:rsidRPr="00FF3D44" w:rsidTr="0090363A">
        <w:tc>
          <w:tcPr>
            <w:tcW w:w="10348" w:type="dxa"/>
            <w:gridSpan w:val="5"/>
            <w:tcBorders>
              <w:top w:val="single" w:sz="6" w:space="0" w:color="000000"/>
              <w:left w:val="single" w:sz="6" w:space="0" w:color="000000"/>
              <w:bottom w:val="single" w:sz="6" w:space="0" w:color="000000"/>
              <w:right w:val="single" w:sz="4" w:space="0" w:color="auto"/>
            </w:tcBorders>
            <w:shd w:val="clear" w:color="auto" w:fill="FFFFFF"/>
            <w:hideMark/>
          </w:tcPr>
          <w:p w:rsidR="00465039" w:rsidRPr="00FF3D44" w:rsidRDefault="00465039" w:rsidP="0090363A">
            <w:pPr>
              <w:jc w:val="center"/>
              <w:rPr>
                <w:sz w:val="26"/>
                <w:szCs w:val="26"/>
              </w:rPr>
            </w:pPr>
            <w:r w:rsidRPr="00FF3D44">
              <w:rPr>
                <w:sz w:val="26"/>
                <w:szCs w:val="26"/>
              </w:rPr>
              <w:t>Проведение профилактических визитов</w:t>
            </w:r>
          </w:p>
        </w:tc>
      </w:tr>
      <w:tr w:rsidR="00465039" w:rsidRPr="00FF3D44" w:rsidTr="0090363A">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90363A">
            <w:pPr>
              <w:jc w:val="center"/>
              <w:rPr>
                <w:sz w:val="26"/>
                <w:szCs w:val="26"/>
              </w:rPr>
            </w:pPr>
            <w:r w:rsidRPr="00FF3D44">
              <w:rPr>
                <w:sz w:val="26"/>
                <w:szCs w:val="26"/>
              </w:rPr>
              <w:t>4</w:t>
            </w:r>
          </w:p>
        </w:tc>
        <w:tc>
          <w:tcPr>
            <w:tcW w:w="3927"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90363A">
            <w:pPr>
              <w:rPr>
                <w:sz w:val="26"/>
                <w:szCs w:val="26"/>
              </w:rPr>
            </w:pPr>
            <w:r w:rsidRPr="00FF3D44">
              <w:rPr>
                <w:sz w:val="26"/>
                <w:szCs w:val="26"/>
              </w:rPr>
              <w:t>Профилактический визит в форме профилактической беседы по месту осуществления деятельности контролируемого лица</w:t>
            </w:r>
          </w:p>
        </w:tc>
        <w:tc>
          <w:tcPr>
            <w:tcW w:w="1743"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90363A">
            <w:pPr>
              <w:rPr>
                <w:sz w:val="26"/>
                <w:szCs w:val="26"/>
              </w:rPr>
            </w:pPr>
            <w:r w:rsidRPr="00FF3D44">
              <w:rPr>
                <w:sz w:val="26"/>
                <w:szCs w:val="26"/>
              </w:rPr>
              <w:t>В течение года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465039" w:rsidRPr="00FF3D44" w:rsidRDefault="00465039" w:rsidP="0090363A">
            <w:pPr>
              <w:rPr>
                <w:sz w:val="26"/>
                <w:szCs w:val="26"/>
              </w:rPr>
            </w:pPr>
            <w:r w:rsidRPr="00FF3D44">
              <w:rPr>
                <w:sz w:val="26"/>
                <w:szCs w:val="26"/>
              </w:rPr>
              <w:t>Правомерное применение по мере необходимости</w:t>
            </w:r>
          </w:p>
        </w:tc>
        <w:tc>
          <w:tcPr>
            <w:tcW w:w="2126" w:type="dxa"/>
            <w:tcBorders>
              <w:top w:val="single" w:sz="6" w:space="0" w:color="000000"/>
              <w:left w:val="single" w:sz="6" w:space="0" w:color="000000"/>
              <w:bottom w:val="single" w:sz="6" w:space="0" w:color="000000"/>
              <w:right w:val="single" w:sz="4" w:space="0" w:color="auto"/>
            </w:tcBorders>
            <w:shd w:val="clear" w:color="auto" w:fill="FFFFFF"/>
            <w:hideMark/>
          </w:tcPr>
          <w:p w:rsidR="00465039" w:rsidRPr="00FF3D44" w:rsidRDefault="00465039" w:rsidP="0090363A">
            <w:pPr>
              <w:rPr>
                <w:sz w:val="26"/>
                <w:szCs w:val="26"/>
              </w:rPr>
            </w:pPr>
            <w:r w:rsidRPr="00FF3D44">
              <w:rPr>
                <w:sz w:val="26"/>
                <w:szCs w:val="26"/>
              </w:rPr>
              <w:t>Должностные лица, уполномоченные осуществлять муниципальный жилищный контроль</w:t>
            </w:r>
          </w:p>
        </w:tc>
      </w:tr>
    </w:tbl>
    <w:p w:rsidR="00465039" w:rsidRPr="00FF3D44" w:rsidRDefault="00465039" w:rsidP="00465039">
      <w:pPr>
        <w:tabs>
          <w:tab w:val="left" w:pos="9070"/>
        </w:tabs>
        <w:ind w:right="-2"/>
        <w:jc w:val="both"/>
        <w:rPr>
          <w:sz w:val="26"/>
          <w:szCs w:val="26"/>
        </w:rPr>
      </w:pPr>
      <w:r w:rsidRPr="00FF3D44">
        <w:rPr>
          <w:sz w:val="26"/>
          <w:szCs w:val="26"/>
        </w:rPr>
        <w:t>».</w:t>
      </w:r>
    </w:p>
    <w:p w:rsidR="00823D32" w:rsidRPr="0010454F" w:rsidRDefault="001A0505" w:rsidP="008F241F">
      <w:pPr>
        <w:pStyle w:val="a9"/>
        <w:spacing w:line="240" w:lineRule="auto"/>
        <w:ind w:firstLine="709"/>
        <w:jc w:val="both"/>
        <w:rPr>
          <w:rFonts w:ascii="Times New Roman" w:hAnsi="Times New Roman"/>
          <w:b w:val="0"/>
          <w:bCs/>
          <w:iCs/>
          <w:sz w:val="26"/>
          <w:szCs w:val="26"/>
        </w:rPr>
      </w:pPr>
      <w:r w:rsidRPr="0010454F">
        <w:rPr>
          <w:rFonts w:ascii="Times New Roman" w:hAnsi="Times New Roman"/>
          <w:b w:val="0"/>
          <w:bCs/>
          <w:iCs/>
          <w:sz w:val="26"/>
          <w:szCs w:val="26"/>
        </w:rPr>
        <w:t xml:space="preserve">2. </w:t>
      </w:r>
      <w:r w:rsidR="008F241F" w:rsidRPr="0010454F">
        <w:rPr>
          <w:rFonts w:ascii="Times New Roman" w:hAnsi="Times New Roman"/>
          <w:b w:val="0"/>
          <w:bCs/>
          <w:iCs/>
          <w:sz w:val="26"/>
          <w:szCs w:val="26"/>
        </w:rPr>
        <w:t xml:space="preserve">Настоящее постановление </w:t>
      </w:r>
      <w:r w:rsidR="00823D32" w:rsidRPr="0010454F">
        <w:rPr>
          <w:rFonts w:ascii="Times New Roman" w:hAnsi="Times New Roman"/>
          <w:b w:val="0"/>
          <w:bCs/>
          <w:iCs/>
          <w:sz w:val="26"/>
          <w:szCs w:val="26"/>
        </w:rPr>
        <w:t>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r w:rsidR="00B1508A" w:rsidRPr="0010454F">
        <w:rPr>
          <w:rFonts w:ascii="Times New Roman" w:hAnsi="Times New Roman"/>
          <w:b w:val="0"/>
          <w:bCs/>
          <w:iCs/>
          <w:sz w:val="26"/>
          <w:szCs w:val="26"/>
        </w:rPr>
        <w:t>.</w:t>
      </w:r>
    </w:p>
    <w:p w:rsidR="001A0505" w:rsidRPr="0010454F" w:rsidRDefault="00823D32" w:rsidP="008F241F">
      <w:pPr>
        <w:pStyle w:val="a9"/>
        <w:spacing w:line="240" w:lineRule="auto"/>
        <w:ind w:firstLine="709"/>
        <w:jc w:val="both"/>
        <w:rPr>
          <w:rFonts w:ascii="Times New Roman" w:hAnsi="Times New Roman"/>
          <w:b w:val="0"/>
          <w:bCs/>
          <w:iCs/>
          <w:sz w:val="26"/>
          <w:szCs w:val="26"/>
        </w:rPr>
      </w:pPr>
      <w:r w:rsidRPr="0010454F">
        <w:rPr>
          <w:rFonts w:ascii="Times New Roman" w:hAnsi="Times New Roman"/>
          <w:b w:val="0"/>
          <w:bCs/>
          <w:iCs/>
          <w:sz w:val="26"/>
          <w:szCs w:val="26"/>
        </w:rPr>
        <w:t>3.</w:t>
      </w:r>
      <w:r w:rsidR="00B1508A" w:rsidRPr="0010454F">
        <w:rPr>
          <w:rFonts w:ascii="Times New Roman" w:hAnsi="Times New Roman"/>
          <w:b w:val="0"/>
          <w:bCs/>
          <w:iCs/>
          <w:sz w:val="26"/>
          <w:szCs w:val="26"/>
        </w:rPr>
        <w:t xml:space="preserve"> </w:t>
      </w:r>
      <w:r w:rsidRPr="0010454F">
        <w:rPr>
          <w:rFonts w:ascii="Times New Roman" w:hAnsi="Times New Roman"/>
          <w:b w:val="0"/>
          <w:bCs/>
          <w:iCs/>
          <w:sz w:val="26"/>
          <w:szCs w:val="26"/>
        </w:rPr>
        <w:t xml:space="preserve">Настоящее постановление вступает в </w:t>
      </w:r>
      <w:r w:rsidR="00B1508A" w:rsidRPr="0010454F">
        <w:rPr>
          <w:rFonts w:ascii="Times New Roman" w:hAnsi="Times New Roman"/>
          <w:b w:val="0"/>
          <w:bCs/>
          <w:iCs/>
          <w:sz w:val="26"/>
          <w:szCs w:val="26"/>
        </w:rPr>
        <w:t>силу после его официального опубликования</w:t>
      </w:r>
      <w:r w:rsidR="00A9530B" w:rsidRPr="0010454F">
        <w:rPr>
          <w:rFonts w:ascii="Times New Roman" w:hAnsi="Times New Roman"/>
          <w:b w:val="0"/>
          <w:bCs/>
          <w:iCs/>
          <w:sz w:val="26"/>
          <w:szCs w:val="26"/>
        </w:rPr>
        <w:t>.</w:t>
      </w:r>
    </w:p>
    <w:p w:rsidR="002B5C0F" w:rsidRPr="0010454F" w:rsidRDefault="002B5C0F" w:rsidP="002B5C0F">
      <w:pPr>
        <w:tabs>
          <w:tab w:val="left" w:pos="9070"/>
        </w:tabs>
        <w:ind w:right="-2"/>
        <w:jc w:val="both"/>
        <w:rPr>
          <w:sz w:val="26"/>
          <w:szCs w:val="26"/>
        </w:rPr>
      </w:pPr>
    </w:p>
    <w:p w:rsidR="002B5C0F" w:rsidRPr="0010454F" w:rsidRDefault="002B5C0F" w:rsidP="002B5C0F">
      <w:pPr>
        <w:tabs>
          <w:tab w:val="left" w:pos="9070"/>
        </w:tabs>
        <w:ind w:right="-2"/>
        <w:jc w:val="both"/>
        <w:rPr>
          <w:sz w:val="26"/>
          <w:szCs w:val="26"/>
        </w:rPr>
      </w:pPr>
      <w:r w:rsidRPr="0010454F">
        <w:rPr>
          <w:sz w:val="26"/>
          <w:szCs w:val="26"/>
        </w:rPr>
        <w:t xml:space="preserve">Глава </w:t>
      </w:r>
    </w:p>
    <w:p w:rsidR="002B5C0F" w:rsidRPr="0010454F" w:rsidRDefault="002B5C0F" w:rsidP="002B5C0F">
      <w:pPr>
        <w:tabs>
          <w:tab w:val="left" w:pos="9070"/>
        </w:tabs>
        <w:ind w:right="-2"/>
        <w:jc w:val="both"/>
        <w:rPr>
          <w:sz w:val="26"/>
          <w:szCs w:val="26"/>
        </w:rPr>
      </w:pPr>
      <w:r w:rsidRPr="0010454F">
        <w:rPr>
          <w:sz w:val="26"/>
          <w:szCs w:val="26"/>
        </w:rPr>
        <w:t xml:space="preserve">Козловского муниципального округа </w:t>
      </w:r>
    </w:p>
    <w:p w:rsidR="003A5280" w:rsidRPr="0010454F" w:rsidRDefault="002B5C0F" w:rsidP="003A5280">
      <w:pPr>
        <w:tabs>
          <w:tab w:val="left" w:pos="9070"/>
        </w:tabs>
        <w:ind w:right="-2"/>
        <w:jc w:val="both"/>
        <w:rPr>
          <w:sz w:val="26"/>
          <w:szCs w:val="26"/>
        </w:rPr>
      </w:pPr>
      <w:r w:rsidRPr="0010454F">
        <w:rPr>
          <w:sz w:val="26"/>
          <w:szCs w:val="26"/>
        </w:rPr>
        <w:t xml:space="preserve">Чувашской Республики                                                               </w:t>
      </w:r>
      <w:r w:rsidR="008F241F" w:rsidRPr="0010454F">
        <w:rPr>
          <w:sz w:val="26"/>
          <w:szCs w:val="26"/>
        </w:rPr>
        <w:t xml:space="preserve">       </w:t>
      </w:r>
      <w:r w:rsidR="008229B1" w:rsidRPr="0010454F">
        <w:rPr>
          <w:sz w:val="26"/>
          <w:szCs w:val="26"/>
        </w:rPr>
        <w:t xml:space="preserve">        А.Н. </w:t>
      </w:r>
      <w:proofErr w:type="spellStart"/>
      <w:r w:rsidR="008229B1" w:rsidRPr="0010454F">
        <w:rPr>
          <w:sz w:val="26"/>
          <w:szCs w:val="26"/>
        </w:rPr>
        <w:t>Людков</w:t>
      </w:r>
      <w:proofErr w:type="spellEnd"/>
    </w:p>
    <w:sectPr w:rsidR="003A5280" w:rsidRPr="0010454F" w:rsidSect="0010454F">
      <w:pgSz w:w="11906" w:h="16838"/>
      <w:pgMar w:top="851"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0B5" w:rsidRDefault="00E040B5" w:rsidP="004C05E9">
      <w:r>
        <w:separator/>
      </w:r>
    </w:p>
  </w:endnote>
  <w:endnote w:type="continuationSeparator" w:id="0">
    <w:p w:rsidR="00E040B5" w:rsidRDefault="00E040B5" w:rsidP="004C0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0B5" w:rsidRDefault="00E040B5" w:rsidP="004C05E9">
      <w:r>
        <w:separator/>
      </w:r>
    </w:p>
  </w:footnote>
  <w:footnote w:type="continuationSeparator" w:id="0">
    <w:p w:rsidR="00E040B5" w:rsidRDefault="00E040B5" w:rsidP="004C0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5440"/>
    <w:multiLevelType w:val="hybridMultilevel"/>
    <w:tmpl w:val="ADE4B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C35CC"/>
    <w:multiLevelType w:val="hybridMultilevel"/>
    <w:tmpl w:val="CE005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764C4C"/>
    <w:multiLevelType w:val="hybridMultilevel"/>
    <w:tmpl w:val="5F0A6E86"/>
    <w:lvl w:ilvl="0" w:tplc="22A44A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D5C3A77"/>
    <w:multiLevelType w:val="hybridMultilevel"/>
    <w:tmpl w:val="B53E927A"/>
    <w:lvl w:ilvl="0" w:tplc="76E82D36">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56C13A2"/>
    <w:multiLevelType w:val="hybridMultilevel"/>
    <w:tmpl w:val="0CE04564"/>
    <w:lvl w:ilvl="0" w:tplc="6C5A3C0C">
      <w:start w:val="1"/>
      <w:numFmt w:val="decimal"/>
      <w:lvlText w:val="%1."/>
      <w:lvlJc w:val="left"/>
      <w:pPr>
        <w:ind w:left="1495"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9938"/>
  </w:hdrShapeDefaults>
  <w:footnotePr>
    <w:footnote w:id="-1"/>
    <w:footnote w:id="0"/>
  </w:footnotePr>
  <w:endnotePr>
    <w:endnote w:id="-1"/>
    <w:endnote w:id="0"/>
  </w:endnotePr>
  <w:compat/>
  <w:rsids>
    <w:rsidRoot w:val="00B4115B"/>
    <w:rsid w:val="00041FE6"/>
    <w:rsid w:val="000C2527"/>
    <w:rsid w:val="000D100A"/>
    <w:rsid w:val="0010454F"/>
    <w:rsid w:val="001323EB"/>
    <w:rsid w:val="0014088A"/>
    <w:rsid w:val="00147864"/>
    <w:rsid w:val="001A0505"/>
    <w:rsid w:val="001B58EA"/>
    <w:rsid w:val="0028285F"/>
    <w:rsid w:val="002A2DE8"/>
    <w:rsid w:val="002B5C0F"/>
    <w:rsid w:val="002E0CF7"/>
    <w:rsid w:val="002E7521"/>
    <w:rsid w:val="003220E6"/>
    <w:rsid w:val="003578A4"/>
    <w:rsid w:val="00384A27"/>
    <w:rsid w:val="003919A2"/>
    <w:rsid w:val="003A3571"/>
    <w:rsid w:val="003A5280"/>
    <w:rsid w:val="003A52A8"/>
    <w:rsid w:val="003C5B1A"/>
    <w:rsid w:val="003D6A2E"/>
    <w:rsid w:val="003E07C9"/>
    <w:rsid w:val="00465039"/>
    <w:rsid w:val="00475ABB"/>
    <w:rsid w:val="004C05E9"/>
    <w:rsid w:val="004D33E3"/>
    <w:rsid w:val="005147BD"/>
    <w:rsid w:val="00522A77"/>
    <w:rsid w:val="006369CF"/>
    <w:rsid w:val="006D2F5C"/>
    <w:rsid w:val="006E54D4"/>
    <w:rsid w:val="00704DB6"/>
    <w:rsid w:val="007846CF"/>
    <w:rsid w:val="007C5CEB"/>
    <w:rsid w:val="00810183"/>
    <w:rsid w:val="008229B1"/>
    <w:rsid w:val="00823D32"/>
    <w:rsid w:val="008F241F"/>
    <w:rsid w:val="009369E6"/>
    <w:rsid w:val="009C3461"/>
    <w:rsid w:val="00A059A6"/>
    <w:rsid w:val="00A86CB2"/>
    <w:rsid w:val="00A9530B"/>
    <w:rsid w:val="00B1508A"/>
    <w:rsid w:val="00B4115B"/>
    <w:rsid w:val="00BB4473"/>
    <w:rsid w:val="00BF2D32"/>
    <w:rsid w:val="00C0700D"/>
    <w:rsid w:val="00CF378D"/>
    <w:rsid w:val="00D42A19"/>
    <w:rsid w:val="00D71BE7"/>
    <w:rsid w:val="00D74813"/>
    <w:rsid w:val="00D92D2C"/>
    <w:rsid w:val="00DC69E7"/>
    <w:rsid w:val="00E040B5"/>
    <w:rsid w:val="00E40FB4"/>
    <w:rsid w:val="00E508A3"/>
    <w:rsid w:val="00EE074E"/>
    <w:rsid w:val="00F06898"/>
    <w:rsid w:val="00F370A4"/>
    <w:rsid w:val="00F71B16"/>
    <w:rsid w:val="00F95E8F"/>
    <w:rsid w:val="00FF3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1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B4115B"/>
    <w:pPr>
      <w:spacing w:before="100" w:beforeAutospacing="1" w:after="100" w:afterAutospacing="1"/>
    </w:pPr>
  </w:style>
  <w:style w:type="character" w:styleId="a3">
    <w:name w:val="Strong"/>
    <w:qFormat/>
    <w:rsid w:val="00B4115B"/>
    <w:rPr>
      <w:b/>
      <w:bCs/>
    </w:rPr>
  </w:style>
  <w:style w:type="paragraph" w:styleId="a4">
    <w:name w:val="List Paragraph"/>
    <w:basedOn w:val="a"/>
    <w:uiPriority w:val="34"/>
    <w:qFormat/>
    <w:rsid w:val="00B4115B"/>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a6"/>
    <w:uiPriority w:val="99"/>
    <w:semiHidden/>
    <w:unhideWhenUsed/>
    <w:rsid w:val="004C05E9"/>
    <w:pPr>
      <w:tabs>
        <w:tab w:val="center" w:pos="4677"/>
        <w:tab w:val="right" w:pos="9355"/>
      </w:tabs>
    </w:pPr>
  </w:style>
  <w:style w:type="character" w:customStyle="1" w:styleId="a6">
    <w:name w:val="Верхний колонтитул Знак"/>
    <w:basedOn w:val="a0"/>
    <w:link w:val="a5"/>
    <w:uiPriority w:val="99"/>
    <w:semiHidden/>
    <w:rsid w:val="004C05E9"/>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4C05E9"/>
    <w:pPr>
      <w:tabs>
        <w:tab w:val="center" w:pos="4677"/>
        <w:tab w:val="right" w:pos="9355"/>
      </w:tabs>
    </w:pPr>
  </w:style>
  <w:style w:type="character" w:customStyle="1" w:styleId="a8">
    <w:name w:val="Нижний колонтитул Знак"/>
    <w:basedOn w:val="a0"/>
    <w:link w:val="a7"/>
    <w:uiPriority w:val="99"/>
    <w:semiHidden/>
    <w:rsid w:val="004C05E9"/>
    <w:rPr>
      <w:rFonts w:ascii="Times New Roman" w:eastAsia="Times New Roman" w:hAnsi="Times New Roman" w:cs="Times New Roman"/>
      <w:sz w:val="24"/>
      <w:szCs w:val="24"/>
      <w:lang w:eastAsia="ru-RU"/>
    </w:rPr>
  </w:style>
  <w:style w:type="paragraph" w:styleId="a9">
    <w:name w:val="Body Text"/>
    <w:basedOn w:val="a"/>
    <w:link w:val="aa"/>
    <w:uiPriority w:val="99"/>
    <w:rsid w:val="001A0505"/>
    <w:pPr>
      <w:spacing w:line="288" w:lineRule="auto"/>
      <w:jc w:val="center"/>
    </w:pPr>
    <w:rPr>
      <w:rFonts w:ascii="Arial" w:hAnsi="Arial"/>
      <w:b/>
      <w:noProof/>
      <w:sz w:val="13"/>
      <w:szCs w:val="20"/>
    </w:rPr>
  </w:style>
  <w:style w:type="character" w:customStyle="1" w:styleId="aa">
    <w:name w:val="Основной текст Знак"/>
    <w:basedOn w:val="a0"/>
    <w:link w:val="a9"/>
    <w:uiPriority w:val="99"/>
    <w:rsid w:val="001A0505"/>
    <w:rPr>
      <w:rFonts w:ascii="Arial" w:eastAsia="Times New Roman" w:hAnsi="Arial" w:cs="Times New Roman"/>
      <w:b/>
      <w:noProof/>
      <w:sz w:val="13"/>
      <w:szCs w:val="20"/>
      <w:lang w:eastAsia="ru-RU"/>
    </w:rPr>
  </w:style>
  <w:style w:type="character" w:styleId="ab">
    <w:name w:val="Hyperlink"/>
    <w:basedOn w:val="a0"/>
    <w:uiPriority w:val="99"/>
    <w:unhideWhenUsed/>
    <w:rsid w:val="0046503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kozlov.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5CCA5-2A13-4A38-8441-1A3ADB0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561</Words>
  <Characters>3203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Admin</cp:lastModifiedBy>
  <cp:revision>7</cp:revision>
  <cp:lastPrinted>2023-12-13T14:56:00Z</cp:lastPrinted>
  <dcterms:created xsi:type="dcterms:W3CDTF">2024-02-13T07:44:00Z</dcterms:created>
  <dcterms:modified xsi:type="dcterms:W3CDTF">2024-02-19T08:02:00Z</dcterms:modified>
</cp:coreProperties>
</file>