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62" w:rsidRDefault="00211362" w:rsidP="00211362">
      <w:pPr>
        <w:widowControl/>
        <w:ind w:firstLine="720"/>
        <w:jc w:val="right"/>
        <w:rPr>
          <w:noProof/>
          <w:lang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72551" w:rsidRPr="00424B11" w:rsidTr="00D033EB">
        <w:trPr>
          <w:cantSplit/>
          <w:trHeight w:val="1975"/>
        </w:trPr>
        <w:tc>
          <w:tcPr>
            <w:tcW w:w="4195" w:type="dxa"/>
          </w:tcPr>
          <w:p w:rsidR="00872551" w:rsidRPr="00424B11" w:rsidRDefault="00872551" w:rsidP="00D033EB">
            <w:pPr>
              <w:jc w:val="center"/>
              <w:rPr>
                <w:b/>
                <w:bCs/>
                <w:noProof/>
                <w:color w:val="000000" w:themeColor="text1"/>
                <w:sz w:val="6"/>
                <w:szCs w:val="6"/>
              </w:rPr>
            </w:pPr>
          </w:p>
          <w:p w:rsidR="00872551" w:rsidRPr="00911C45" w:rsidRDefault="00872551" w:rsidP="00D033E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</w:p>
          <w:p w:rsidR="00872551" w:rsidRPr="00911C45" w:rsidRDefault="00872551" w:rsidP="00D033E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ЧĂВАШ РЕСПУБЛИКИН</w:t>
            </w:r>
          </w:p>
          <w:p w:rsidR="00872551" w:rsidRPr="00911C45" w:rsidRDefault="00872551" w:rsidP="00D033EB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 xml:space="preserve">КАНАШ </w:t>
            </w:r>
          </w:p>
          <w:p w:rsidR="00872551" w:rsidRPr="00911C45" w:rsidRDefault="00872551" w:rsidP="00D033EB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МУНИЦИПАЛЛĂ ОКРУГĚН</w:t>
            </w:r>
          </w:p>
          <w:p w:rsidR="00872551" w:rsidRPr="00911C45" w:rsidRDefault="00872551" w:rsidP="00D033EB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АДМИНИСТРАЦИЙĚ</w:t>
            </w:r>
          </w:p>
          <w:p w:rsidR="00872551" w:rsidRPr="00911C45" w:rsidRDefault="00872551" w:rsidP="00D033E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872551" w:rsidRPr="00911C45" w:rsidRDefault="00872551" w:rsidP="00D033EB">
            <w:pPr>
              <w:pStyle w:val="afffd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11C45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872551" w:rsidRPr="00424B11" w:rsidRDefault="00872551" w:rsidP="00D033EB">
            <w:pPr>
              <w:rPr>
                <w:color w:val="000000" w:themeColor="text1"/>
                <w:sz w:val="10"/>
                <w:szCs w:val="10"/>
              </w:rPr>
            </w:pPr>
          </w:p>
          <w:p w:rsidR="00872551" w:rsidRPr="00424B11" w:rsidRDefault="00872551" w:rsidP="00D033EB">
            <w:pPr>
              <w:pStyle w:val="afffd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24B1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______2023  _____№ </w:t>
            </w:r>
          </w:p>
          <w:p w:rsidR="00872551" w:rsidRPr="00424B11" w:rsidRDefault="00872551" w:rsidP="00D033EB">
            <w:pPr>
              <w:jc w:val="center"/>
              <w:rPr>
                <w:noProof/>
                <w:color w:val="000000" w:themeColor="text1"/>
                <w:sz w:val="6"/>
                <w:szCs w:val="6"/>
              </w:rPr>
            </w:pPr>
          </w:p>
          <w:p w:rsidR="00872551" w:rsidRPr="00911C45" w:rsidRDefault="00872551" w:rsidP="00D033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911C45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872551" w:rsidRPr="00424B11" w:rsidRDefault="00872551" w:rsidP="00D033EB">
            <w:pPr>
              <w:spacing w:before="120"/>
              <w:jc w:val="center"/>
              <w:rPr>
                <w:color w:val="000000" w:themeColor="text1"/>
              </w:rPr>
            </w:pPr>
            <w:r w:rsidRPr="00424B11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B82498" wp14:editId="7B60CC3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72551" w:rsidRPr="00424B11" w:rsidRDefault="00872551" w:rsidP="00D033EB">
            <w:pPr>
              <w:pStyle w:val="afffd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</w:p>
          <w:p w:rsidR="00872551" w:rsidRPr="00F3177B" w:rsidRDefault="00872551" w:rsidP="00D033EB">
            <w:pPr>
              <w:pStyle w:val="afff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F3177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АДМИНИСТРАЦИЯ</w:t>
            </w:r>
          </w:p>
          <w:p w:rsidR="00872551" w:rsidRPr="00F3177B" w:rsidRDefault="00872551" w:rsidP="00D033EB">
            <w:pPr>
              <w:pStyle w:val="afffd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F3177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КАНАШСКОГО МУНИЦИПАЛЬНОГО ОКРУГА</w:t>
            </w:r>
          </w:p>
          <w:p w:rsidR="00872551" w:rsidRPr="00F3177B" w:rsidRDefault="00872551" w:rsidP="00D03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77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ЧУВАШСКОЙ РЕСПУБЛИКИ</w:t>
            </w:r>
          </w:p>
          <w:p w:rsidR="00872551" w:rsidRPr="00F3177B" w:rsidRDefault="00872551" w:rsidP="00D033E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72551" w:rsidRPr="00F3177B" w:rsidRDefault="00872551" w:rsidP="00D033EB">
            <w:pPr>
              <w:pStyle w:val="afffd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3177B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872551" w:rsidRPr="00424B11" w:rsidRDefault="00872551" w:rsidP="00D033EB">
            <w:pPr>
              <w:rPr>
                <w:color w:val="000000" w:themeColor="text1"/>
                <w:sz w:val="10"/>
                <w:szCs w:val="10"/>
              </w:rPr>
            </w:pPr>
          </w:p>
          <w:p w:rsidR="00872551" w:rsidRPr="00424B11" w:rsidRDefault="00872551" w:rsidP="00D033EB">
            <w:pPr>
              <w:pStyle w:val="afffd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24B1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______2023    №______</w:t>
            </w:r>
          </w:p>
          <w:p w:rsidR="00872551" w:rsidRPr="00424B11" w:rsidRDefault="00872551" w:rsidP="00D033EB">
            <w:pPr>
              <w:jc w:val="center"/>
              <w:rPr>
                <w:noProof/>
                <w:color w:val="000000" w:themeColor="text1"/>
                <w:sz w:val="6"/>
                <w:szCs w:val="6"/>
              </w:rPr>
            </w:pPr>
          </w:p>
          <w:p w:rsidR="00872551" w:rsidRPr="00F3177B" w:rsidRDefault="00872551" w:rsidP="00D033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3177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872551" w:rsidRPr="00424B11" w:rsidRDefault="00872551" w:rsidP="00872551">
      <w:pPr>
        <w:rPr>
          <w:color w:val="000000" w:themeColor="text1"/>
        </w:rPr>
      </w:pPr>
    </w:p>
    <w:p w:rsidR="00872551" w:rsidRPr="00424B11" w:rsidRDefault="00872551" w:rsidP="00872551">
      <w:pPr>
        <w:rPr>
          <w:color w:val="000000" w:themeColor="text1"/>
        </w:rPr>
      </w:pPr>
    </w:p>
    <w:p w:rsidR="00872551" w:rsidRPr="00424B11" w:rsidRDefault="00872551" w:rsidP="00872551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72551" w:rsidRPr="000042EB" w:rsidTr="000042EB">
        <w:trPr>
          <w:trHeight w:val="1135"/>
        </w:trPr>
        <w:tc>
          <w:tcPr>
            <w:tcW w:w="4503" w:type="dxa"/>
            <w:shd w:val="clear" w:color="auto" w:fill="auto"/>
          </w:tcPr>
          <w:p w:rsidR="00872551" w:rsidRPr="000042EB" w:rsidRDefault="00872551" w:rsidP="000042E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4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Канашского </w:t>
            </w:r>
            <w:proofErr w:type="spellStart"/>
            <w:proofErr w:type="gramStart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0042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>льного</w:t>
            </w:r>
            <w:proofErr w:type="spellEnd"/>
            <w:proofErr w:type="gramEnd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Чувашской Республики «Энергосбережение и повышение </w:t>
            </w:r>
            <w:proofErr w:type="spellStart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>энер</w:t>
            </w:r>
            <w:r w:rsidR="000042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>гетической</w:t>
            </w:r>
            <w:proofErr w:type="spellEnd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 в Канаш</w:t>
            </w:r>
            <w:r w:rsidR="000042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>ском</w:t>
            </w:r>
            <w:proofErr w:type="spellEnd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</w:t>
            </w:r>
            <w:r w:rsidR="000042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>ской</w:t>
            </w:r>
            <w:proofErr w:type="spellEnd"/>
            <w:r w:rsidR="000042EB" w:rsidRPr="0000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на 2023-2025 годы и на период до 2035 года</w:t>
            </w:r>
            <w:r w:rsidRPr="00004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0042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042EB" w:rsidRPr="000042EB" w:rsidRDefault="000042EB" w:rsidP="00D033E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2551" w:rsidRPr="00424B11" w:rsidRDefault="00872551" w:rsidP="00872551">
      <w:pPr>
        <w:pStyle w:val="afffd"/>
        <w:rPr>
          <w:rStyle w:val="a4"/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</w:pPr>
      <w:r w:rsidRPr="00424B11">
        <w:rPr>
          <w:rStyle w:val="a4"/>
          <w:rFonts w:ascii="Times New Roman" w:hAnsi="Times New Roman" w:cs="Times New Roman"/>
          <w:noProof/>
          <w:color w:val="000000" w:themeColor="text1"/>
          <w:sz w:val="24"/>
          <w:szCs w:val="24"/>
        </w:rPr>
        <w:br w:type="textWrapping" w:clear="all"/>
      </w:r>
    </w:p>
    <w:p w:rsidR="00872551" w:rsidRPr="000042EB" w:rsidRDefault="00872551" w:rsidP="008725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 w:rsidR="000042E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042EB" w:rsidRPr="000042EB">
        <w:rPr>
          <w:rFonts w:ascii="Times New Roman" w:hAnsi="Times New Roman" w:cs="Times New Roman"/>
          <w:color w:val="22272F"/>
          <w:sz w:val="24"/>
          <w:szCs w:val="24"/>
        </w:rPr>
        <w:t xml:space="preserve"> целях повышения энергетической эффективности при производстве, передаче и потреблении энергетических ресурсов за счет снижения удельных показателей энергоемкости и энергопотребления, создания условий для перевода экономики и бюджетной сферы района на энергосберегающий путь развития</w:t>
      </w:r>
      <w:r w:rsidRPr="0000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004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Администрация Канашского муниципального округа Чувашской Республики </w:t>
      </w:r>
      <w:r w:rsidRPr="000042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постановляет</w:t>
      </w:r>
      <w:r w:rsidRPr="00004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</w:p>
    <w:p w:rsidR="00D033EB" w:rsidRPr="00EA5A9A" w:rsidRDefault="00D033EB" w:rsidP="00ED293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A5A9A">
        <w:rPr>
          <w:color w:val="000000" w:themeColor="text1"/>
        </w:rPr>
        <w:t xml:space="preserve">           1.Утвердить прилагаемую </w:t>
      </w:r>
      <w:hyperlink r:id="rId8" w:anchor="/document/405349509/entry/1000" w:history="1">
        <w:r w:rsidRPr="009C21A9">
          <w:rPr>
            <w:rStyle w:val="affffff9"/>
            <w:i w:val="0"/>
            <w:iCs w:val="0"/>
            <w:color w:val="000000" w:themeColor="text1"/>
          </w:rPr>
          <w:t>муниципальную</w:t>
        </w:r>
        <w:r w:rsidR="009C21A9">
          <w:rPr>
            <w:rStyle w:val="affffff9"/>
            <w:i w:val="0"/>
            <w:iCs w:val="0"/>
            <w:color w:val="000000" w:themeColor="text1"/>
          </w:rPr>
          <w:t xml:space="preserve"> </w:t>
        </w:r>
        <w:r w:rsidRPr="009C21A9">
          <w:rPr>
            <w:rStyle w:val="af3"/>
            <w:color w:val="000000" w:themeColor="text1"/>
            <w:u w:val="none"/>
          </w:rPr>
          <w:t>программу</w:t>
        </w:r>
      </w:hyperlink>
      <w:r w:rsidRPr="009C21A9">
        <w:rPr>
          <w:color w:val="000000" w:themeColor="text1"/>
        </w:rPr>
        <w:t xml:space="preserve"> Канашского </w:t>
      </w:r>
      <w:r w:rsidR="00714029" w:rsidRPr="004F1181">
        <w:rPr>
          <w:color w:val="000000" w:themeColor="text1"/>
        </w:rPr>
        <w:t>муниципального округа</w:t>
      </w:r>
      <w:r w:rsidRPr="009C21A9">
        <w:rPr>
          <w:color w:val="000000" w:themeColor="text1"/>
        </w:rPr>
        <w:t xml:space="preserve"> Чувашской Республики </w:t>
      </w:r>
      <w:r w:rsidR="00714029">
        <w:rPr>
          <w:color w:val="000000" w:themeColor="text1"/>
        </w:rPr>
        <w:t>«</w:t>
      </w:r>
      <w:r w:rsidRPr="009C21A9">
        <w:rPr>
          <w:color w:val="000000" w:themeColor="text1"/>
        </w:rPr>
        <w:t xml:space="preserve">Энергосбережение и повышение энергетической эффективности в Канашском </w:t>
      </w:r>
      <w:r w:rsidR="005432C5" w:rsidRPr="00424B11">
        <w:rPr>
          <w:color w:val="000000" w:themeColor="text1"/>
        </w:rPr>
        <w:t xml:space="preserve"> муниципально</w:t>
      </w:r>
      <w:r w:rsidR="005432C5">
        <w:rPr>
          <w:color w:val="000000" w:themeColor="text1"/>
        </w:rPr>
        <w:t>м</w:t>
      </w:r>
      <w:r w:rsidR="005432C5" w:rsidRPr="00424B11">
        <w:rPr>
          <w:color w:val="000000" w:themeColor="text1"/>
        </w:rPr>
        <w:t xml:space="preserve"> округ</w:t>
      </w:r>
      <w:r w:rsidR="005432C5">
        <w:rPr>
          <w:color w:val="000000" w:themeColor="text1"/>
        </w:rPr>
        <w:t>е</w:t>
      </w:r>
      <w:r w:rsidRPr="009C21A9">
        <w:rPr>
          <w:color w:val="000000" w:themeColor="text1"/>
        </w:rPr>
        <w:t xml:space="preserve"> Чувашской Республики на 202</w:t>
      </w:r>
      <w:r w:rsidR="00EA5A9A" w:rsidRPr="009C21A9">
        <w:rPr>
          <w:color w:val="000000" w:themeColor="text1"/>
        </w:rPr>
        <w:t>3</w:t>
      </w:r>
      <w:r w:rsidRPr="009C21A9">
        <w:rPr>
          <w:color w:val="000000" w:themeColor="text1"/>
        </w:rPr>
        <w:t> - 2025 годы и на </w:t>
      </w:r>
      <w:r w:rsidRPr="009C21A9">
        <w:rPr>
          <w:rStyle w:val="affffff9"/>
          <w:i w:val="0"/>
          <w:iCs w:val="0"/>
          <w:color w:val="000000" w:themeColor="text1"/>
        </w:rPr>
        <w:t>период</w:t>
      </w:r>
      <w:r w:rsidRPr="009C21A9">
        <w:rPr>
          <w:color w:val="000000" w:themeColor="text1"/>
        </w:rPr>
        <w:t> до</w:t>
      </w:r>
      <w:r w:rsidR="00714029">
        <w:rPr>
          <w:color w:val="000000" w:themeColor="text1"/>
        </w:rPr>
        <w:t xml:space="preserve"> 2035 года»</w:t>
      </w:r>
      <w:r w:rsidRPr="00EA5A9A">
        <w:rPr>
          <w:color w:val="000000" w:themeColor="text1"/>
        </w:rPr>
        <w:t xml:space="preserve"> (далее - муниципальная программа).</w:t>
      </w:r>
    </w:p>
    <w:p w:rsidR="00872551" w:rsidRPr="00E05440" w:rsidRDefault="00872551" w:rsidP="00ED293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4B11">
        <w:rPr>
          <w:color w:val="000000" w:themeColor="text1"/>
        </w:rPr>
        <w:t xml:space="preserve">       </w:t>
      </w:r>
      <w:r w:rsidR="000042EB">
        <w:rPr>
          <w:color w:val="000000" w:themeColor="text1"/>
        </w:rPr>
        <w:t xml:space="preserve"> </w:t>
      </w:r>
      <w:r w:rsidR="00E05440">
        <w:rPr>
          <w:color w:val="000000" w:themeColor="text1"/>
        </w:rPr>
        <w:t xml:space="preserve"> </w:t>
      </w:r>
      <w:r w:rsidRPr="00424B11">
        <w:rPr>
          <w:color w:val="000000" w:themeColor="text1"/>
        </w:rPr>
        <w:t xml:space="preserve">  2. Признать утратившим силу постановлени</w:t>
      </w:r>
      <w:r>
        <w:rPr>
          <w:color w:val="000000" w:themeColor="text1"/>
        </w:rPr>
        <w:t>е</w:t>
      </w:r>
      <w:r w:rsidRPr="00424B11">
        <w:rPr>
          <w:color w:val="000000" w:themeColor="text1"/>
        </w:rPr>
        <w:t xml:space="preserve"> администрации Канашского района Чувашской Республики</w:t>
      </w:r>
      <w:r>
        <w:rPr>
          <w:color w:val="000000" w:themeColor="text1"/>
        </w:rPr>
        <w:t xml:space="preserve"> </w:t>
      </w:r>
      <w:r w:rsidRPr="00424B11">
        <w:rPr>
          <w:color w:val="000000" w:themeColor="text1"/>
        </w:rPr>
        <w:t xml:space="preserve">от </w:t>
      </w:r>
      <w:r w:rsidR="00ED2937" w:rsidRPr="00E05440">
        <w:rPr>
          <w:color w:val="22272F"/>
        </w:rPr>
        <w:t>6 сентября 2022 г. N 528</w:t>
      </w:r>
      <w:r w:rsidR="00ED2937" w:rsidRPr="00E05440">
        <w:rPr>
          <w:color w:val="000000" w:themeColor="text1"/>
        </w:rPr>
        <w:t xml:space="preserve"> </w:t>
      </w:r>
      <w:r w:rsidRPr="00E05440">
        <w:rPr>
          <w:color w:val="000000" w:themeColor="text1"/>
        </w:rPr>
        <w:t>«</w:t>
      </w:r>
      <w:r w:rsidR="00E05440" w:rsidRPr="00E05440">
        <w:rPr>
          <w:color w:val="000000" w:themeColor="text1"/>
        </w:rPr>
        <w:t xml:space="preserve">Об утверждении </w:t>
      </w:r>
      <w:r w:rsidR="00E05440" w:rsidRPr="00E05440">
        <w:t xml:space="preserve">муниципальной программы Канашского </w:t>
      </w:r>
      <w:r w:rsidR="00E05440">
        <w:t>района</w:t>
      </w:r>
      <w:r w:rsidR="00E05440" w:rsidRPr="00E05440">
        <w:t xml:space="preserve"> Чувашской Республики «Энергосбережение и повышение энергетической эффективности в Канашском </w:t>
      </w:r>
      <w:r w:rsidR="00E05440">
        <w:t>районе</w:t>
      </w:r>
      <w:r w:rsidR="00E05440" w:rsidRPr="00E05440">
        <w:t xml:space="preserve"> Чувашской Республики на 202</w:t>
      </w:r>
      <w:r w:rsidR="00E05440">
        <w:t>2</w:t>
      </w:r>
      <w:r w:rsidR="00E05440" w:rsidRPr="00E05440">
        <w:t>-2025 годы и на период до 2035 года</w:t>
      </w:r>
      <w:r w:rsidR="00E05440" w:rsidRPr="00E05440">
        <w:rPr>
          <w:color w:val="000000" w:themeColor="text1"/>
        </w:rPr>
        <w:t>»</w:t>
      </w:r>
      <w:r w:rsidR="00714029">
        <w:rPr>
          <w:color w:val="000000" w:themeColor="text1"/>
        </w:rPr>
        <w:t>.</w:t>
      </w:r>
    </w:p>
    <w:p w:rsidR="00872551" w:rsidRPr="00424B11" w:rsidRDefault="00E05440" w:rsidP="00ED29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72551"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72551" w:rsidRPr="00424B11">
        <w:rPr>
          <w:rFonts w:ascii="Times New Roman" w:hAnsi="Times New Roman" w:cs="Times New Roman"/>
          <w:color w:val="000000" w:themeColor="text1"/>
          <w:sz w:val="24"/>
        </w:rPr>
        <w:t xml:space="preserve">Контроль за исполнением настоящего постановления возложить на </w:t>
      </w:r>
      <w:r w:rsidR="00872551" w:rsidRPr="00424B11">
        <w:rPr>
          <w:rFonts w:ascii="Times New Roman" w:hAnsi="Times New Roman" w:cs="Times New Roman"/>
          <w:bCs/>
          <w:color w:val="000000" w:themeColor="text1"/>
          <w:sz w:val="24"/>
        </w:rPr>
        <w:t xml:space="preserve">заместителя главы </w:t>
      </w:r>
      <w:r w:rsidR="00872551">
        <w:rPr>
          <w:rFonts w:ascii="Times New Roman" w:hAnsi="Times New Roman" w:cs="Times New Roman"/>
          <w:bCs/>
          <w:color w:val="000000" w:themeColor="text1"/>
          <w:sz w:val="24"/>
        </w:rPr>
        <w:t xml:space="preserve">администрации </w:t>
      </w:r>
      <w:r w:rsidR="00872551" w:rsidRPr="00424B11">
        <w:rPr>
          <w:rFonts w:ascii="Times New Roman" w:hAnsi="Times New Roman" w:cs="Times New Roman"/>
          <w:color w:val="000000" w:themeColor="text1"/>
          <w:sz w:val="24"/>
        </w:rPr>
        <w:t>– начальника управления по благоустройству и развитию территорий</w:t>
      </w:r>
      <w:r w:rsidR="00872551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872551">
        <w:rPr>
          <w:rFonts w:ascii="Times New Roman" w:hAnsi="Times New Roman" w:cs="Times New Roman"/>
          <w:bCs/>
          <w:color w:val="000000" w:themeColor="text1"/>
          <w:sz w:val="24"/>
        </w:rPr>
        <w:t xml:space="preserve">администрации </w:t>
      </w:r>
      <w:r w:rsidR="00872551" w:rsidRPr="00424B11">
        <w:rPr>
          <w:rFonts w:ascii="Times New Roman" w:hAnsi="Times New Roman" w:cs="Times New Roman"/>
          <w:color w:val="000000" w:themeColor="text1"/>
          <w:sz w:val="24"/>
        </w:rPr>
        <w:t xml:space="preserve">Канашского муниципального округа </w:t>
      </w:r>
      <w:r w:rsidR="00872551">
        <w:rPr>
          <w:rFonts w:ascii="Times New Roman" w:hAnsi="Times New Roman" w:cs="Times New Roman"/>
          <w:bCs/>
          <w:color w:val="000000" w:themeColor="text1"/>
          <w:sz w:val="24"/>
        </w:rPr>
        <w:t>Чувашской Республики</w:t>
      </w:r>
      <w:proofErr w:type="gramStart"/>
      <w:r w:rsidR="00872551" w:rsidRPr="00424B11">
        <w:rPr>
          <w:rFonts w:ascii="Times New Roman" w:hAnsi="Times New Roman" w:cs="Times New Roman"/>
          <w:color w:val="000000" w:themeColor="text1"/>
          <w:sz w:val="24"/>
        </w:rPr>
        <w:t xml:space="preserve"> .</w:t>
      </w:r>
      <w:proofErr w:type="gramEnd"/>
    </w:p>
    <w:p w:rsidR="00872551" w:rsidRPr="00E05440" w:rsidRDefault="00872551" w:rsidP="00ED2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0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0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Настоящее постановление </w:t>
      </w:r>
      <w:proofErr w:type="gramStart"/>
      <w:r w:rsidRPr="00E05440"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 силу после его официального  опубликования и распространяется</w:t>
      </w:r>
      <w:proofErr w:type="gramEnd"/>
      <w:r w:rsidRPr="00E05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правоотношения, возникшие с 01 января 2023 года.</w:t>
      </w:r>
    </w:p>
    <w:p w:rsidR="00872551" w:rsidRDefault="00872551" w:rsidP="00872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29" w:rsidRDefault="00714029" w:rsidP="00872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29" w:rsidRPr="00424B11" w:rsidRDefault="00714029" w:rsidP="008725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551" w:rsidRPr="00424B11" w:rsidRDefault="00872551" w:rsidP="0087255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551" w:rsidRPr="00424B11" w:rsidRDefault="00872551" w:rsidP="0087255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551" w:rsidRPr="004F1181" w:rsidRDefault="00872551" w:rsidP="008725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181">
        <w:rPr>
          <w:rFonts w:ascii="Times New Roman" w:hAnsi="Times New Roman" w:cs="Times New Roman"/>
          <w:color w:val="000000" w:themeColor="text1"/>
          <w:sz w:val="24"/>
          <w:szCs w:val="24"/>
        </w:rPr>
        <w:t>Глава муниципального округа                                                                        С.Н. Михайлов</w:t>
      </w:r>
    </w:p>
    <w:p w:rsidR="00872551" w:rsidRPr="004F1181" w:rsidRDefault="00872551" w:rsidP="0087255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551" w:rsidRPr="00424B11" w:rsidRDefault="00872551" w:rsidP="0087255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551" w:rsidRDefault="00872551" w:rsidP="00872551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872551" w:rsidRDefault="00872551" w:rsidP="00872551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tbl>
      <w:tblPr>
        <w:tblStyle w:val="affffff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914A67" w:rsidTr="00341202">
        <w:tc>
          <w:tcPr>
            <w:tcW w:w="5070" w:type="dxa"/>
          </w:tcPr>
          <w:p w:rsidR="00112765" w:rsidRDefault="00914A67" w:rsidP="00341202">
            <w:pPr>
              <w:pStyle w:val="affff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  <w:p w:rsidR="00914A67" w:rsidRDefault="00112765" w:rsidP="00782BFE">
            <w:pPr>
              <w:pStyle w:val="afffff0"/>
              <w:ind w:left="14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</w:t>
            </w:r>
            <w:r w:rsidR="00914A67" w:rsidRPr="00CE486C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14A67" w:rsidRPr="00CE4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67" w:rsidRDefault="00914A67" w:rsidP="00782BFE">
            <w:pPr>
              <w:pStyle w:val="afffff0"/>
              <w:ind w:left="14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86C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Канашского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914A67" w:rsidRDefault="00914A67" w:rsidP="00782BFE">
            <w:pPr>
              <w:pStyle w:val="afffff0"/>
              <w:ind w:left="14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</w:p>
          <w:p w:rsidR="00914A67" w:rsidRDefault="00914A67" w:rsidP="00341202">
            <w:pPr>
              <w:pStyle w:val="affff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3D" w:rsidRDefault="00782BFE" w:rsidP="00F13590">
      <w:pPr>
        <w:tabs>
          <w:tab w:val="left" w:pos="393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anchor="/document/405349509/entry/1000" w:history="1">
        <w:proofErr w:type="gramStart"/>
        <w:r w:rsidR="00F93E3D" w:rsidRPr="00F93E3D">
          <w:rPr>
            <w:rStyle w:val="affffff9"/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</w:rPr>
          <w:t>Муниципальная</w:t>
        </w:r>
        <w:proofErr w:type="gramEnd"/>
        <w:r w:rsidR="00F93E3D" w:rsidRPr="00F93E3D">
          <w:rPr>
            <w:rStyle w:val="affffff9"/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</w:rPr>
          <w:t xml:space="preserve"> </w:t>
        </w:r>
        <w:r w:rsidR="00F93E3D" w:rsidRPr="00F93E3D">
          <w:rPr>
            <w:rStyle w:val="af3"/>
            <w:rFonts w:ascii="Times New Roman" w:hAnsi="Times New Roman"/>
            <w:color w:val="000000" w:themeColor="text1"/>
            <w:sz w:val="24"/>
            <w:szCs w:val="24"/>
            <w:u w:val="none"/>
          </w:rPr>
          <w:t>программ</w:t>
        </w:r>
      </w:hyperlink>
      <w:r w:rsidR="00F93E3D" w:rsidRPr="00F93E3D">
        <w:rPr>
          <w:rFonts w:ascii="Times New Roman" w:hAnsi="Times New Roman" w:cs="Times New Roman"/>
          <w:color w:val="000000" w:themeColor="text1"/>
          <w:sz w:val="24"/>
          <w:szCs w:val="24"/>
        </w:rPr>
        <w:t>а  </w:t>
      </w:r>
    </w:p>
    <w:p w:rsidR="00872551" w:rsidRPr="00F93E3D" w:rsidRDefault="00F93E3D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 муниципального округа Чувашской Республики «Энергосбережение и повышение энергетической эффективности в Канашском районе Чувашской Республики на 2023 - 2025 годы и на </w:t>
      </w:r>
      <w:r w:rsidRPr="00F93E3D">
        <w:rPr>
          <w:rStyle w:val="affffff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период</w:t>
      </w:r>
      <w:r w:rsidRPr="00F93E3D">
        <w:rPr>
          <w:rFonts w:ascii="Times New Roman" w:hAnsi="Times New Roman" w:cs="Times New Roman"/>
          <w:color w:val="000000" w:themeColor="text1"/>
          <w:sz w:val="24"/>
          <w:szCs w:val="24"/>
        </w:rPr>
        <w:t> до 2035 года»</w:t>
      </w:r>
    </w:p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25"/>
        <w:gridCol w:w="6457"/>
      </w:tblGrid>
      <w:tr w:rsidR="00DC29CD" w:rsidRPr="00424B11" w:rsidTr="00053B8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053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4B61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Канашского муниципального округа Чувашской Республики</w:t>
            </w:r>
          </w:p>
        </w:tc>
      </w:tr>
      <w:tr w:rsidR="00DC29CD" w:rsidRPr="00424B11" w:rsidTr="00053B8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053B8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января 2023 года</w:t>
            </w:r>
          </w:p>
        </w:tc>
      </w:tr>
      <w:tr w:rsidR="00DC29CD" w:rsidRPr="00424B11" w:rsidTr="00053B8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053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F20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DC29CD" w:rsidRPr="00424B11" w:rsidRDefault="00782BFE" w:rsidP="00F20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Александр Сергеевич</w:t>
            </w:r>
          </w:p>
          <w:p w:rsidR="00DC29CD" w:rsidRPr="00424B11" w:rsidRDefault="00782BFE" w:rsidP="00F20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(88353) 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proofErr w:type="spellEnd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zam</w:t>
            </w:r>
            <w:proofErr w:type="spellEnd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7B4F3E" w:rsidRDefault="007B4F3E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41F2D" w:rsidRPr="00950226" w:rsidRDefault="00B41F2D" w:rsidP="00EA5036">
      <w:pPr>
        <w:widowControl/>
        <w:ind w:firstLine="720"/>
        <w:jc w:val="center"/>
        <w:rPr>
          <w:rFonts w:ascii="Times New Roman" w:hAnsi="Times New Roman" w:cs="Times New Roman"/>
        </w:rPr>
      </w:pPr>
    </w:p>
    <w:p w:rsidR="003C29D7" w:rsidRPr="00EA4E48" w:rsidRDefault="00993EA5" w:rsidP="00EA4E48">
      <w:pPr>
        <w:pStyle w:val="11"/>
        <w:spacing w:before="0" w:after="0"/>
        <w:rPr>
          <w:rFonts w:ascii="Times New Roman" w:hAnsi="Times New Roman" w:cs="Times New Roman"/>
        </w:rPr>
      </w:pPr>
      <w:bookmarkStart w:id="0" w:name="sub_610"/>
      <w:r w:rsidRPr="00EA4E48">
        <w:rPr>
          <w:rFonts w:ascii="Times New Roman" w:hAnsi="Times New Roman" w:cs="Times New Roman"/>
          <w:color w:val="auto"/>
        </w:rPr>
        <w:t xml:space="preserve">Паспорт </w:t>
      </w:r>
      <w:bookmarkEnd w:id="0"/>
    </w:p>
    <w:p w:rsidR="00EA5036" w:rsidRPr="00EA4E48" w:rsidRDefault="00B41F2D" w:rsidP="00EA4E48">
      <w:pPr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4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EA5036" w:rsidRPr="00EA4E4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A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2FA" w:rsidRPr="00EA4E48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6A60C9" w:rsidRPr="00EA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06" w:rsidRPr="00EA4E48">
        <w:rPr>
          <w:rFonts w:ascii="Times New Roman" w:hAnsi="Times New Roman" w:cs="Times New Roman"/>
          <w:b/>
          <w:sz w:val="24"/>
          <w:szCs w:val="24"/>
        </w:rPr>
        <w:t>«</w:t>
      </w:r>
      <w:r w:rsidR="008272FA" w:rsidRPr="00EA4E48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в Канашском муниципальном округе Чувашской Республики на 2023-2025 годы и на период до 2035 года</w:t>
      </w:r>
      <w:r w:rsidR="00353406" w:rsidRPr="00EA4E48">
        <w:rPr>
          <w:rFonts w:ascii="Times New Roman" w:hAnsi="Times New Roman" w:cs="Times New Roman"/>
          <w:b/>
          <w:sz w:val="24"/>
          <w:szCs w:val="24"/>
        </w:rPr>
        <w:t>»</w:t>
      </w:r>
      <w:r w:rsidR="00EA5036" w:rsidRPr="00EA4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713" w:rsidRDefault="00E16713" w:rsidP="00E16713">
      <w:pPr>
        <w:pStyle w:val="2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150"/>
      </w:tblGrid>
      <w:tr w:rsidR="001448CB" w:rsidRPr="00A70C7F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FF6632" w:rsidP="00A13038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CE5C45">
              <w:rPr>
                <w:rFonts w:ascii="Times New Roman" w:hAnsi="Times New Roman" w:cs="Times New Roman"/>
                <w:color w:val="000000" w:themeColor="text1"/>
              </w:rPr>
              <w:t>Администрация Канашского муниципального округа Чувашской Республики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A13038" w:rsidRPr="00782BFE" w:rsidRDefault="00782BFE" w:rsidP="00A92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F02CE1" w:rsidRPr="00CE5C45" w:rsidRDefault="00F02CE1" w:rsidP="00F0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F02CE1" w:rsidRPr="00CE5C45" w:rsidRDefault="00F02CE1" w:rsidP="00F02C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  <w:p w:rsidR="002750EC" w:rsidRPr="00CE5C45" w:rsidRDefault="00F02CE1" w:rsidP="007B473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Канашского муниципального округа Чувашской Республики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1A4147" w:rsidP="001A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8272FA" w:rsidP="000A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освещения;</w:t>
            </w:r>
          </w:p>
          <w:p w:rsidR="001A4147" w:rsidRPr="00CE5C45" w:rsidRDefault="008272FA" w:rsidP="001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  <w:r w:rsidR="003B409D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A232D4" w:rsidP="00A232D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олный перечень целевых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показателей (индикаторов)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</w:t>
            </w:r>
            <w:r w:rsidR="001448CB" w:rsidRPr="00CE5C4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приложении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№1 к Муниципальной программе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Срок и этапы реализации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1448CB" w:rsidP="0076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F7" w:rsidRPr="00CE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–2035 годы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48CB" w:rsidRPr="00CE5C45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1 этап – 20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F7" w:rsidRPr="00CE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  <w:r w:rsidR="00F57E9D" w:rsidRPr="00CE5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8CB" w:rsidRPr="00CE5C45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2 этап – 2026–2030 годы</w:t>
            </w:r>
            <w:r w:rsidR="00F57E9D" w:rsidRPr="00CE5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8CB" w:rsidRPr="00CE5C45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  <w:r w:rsidR="00F57E9D" w:rsidRPr="00CE5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с разбивкой по годам ее реализации </w:t>
            </w:r>
          </w:p>
        </w:tc>
        <w:tc>
          <w:tcPr>
            <w:tcW w:w="3279" w:type="pct"/>
          </w:tcPr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2023–2035 годах составляют </w:t>
            </w:r>
            <w:r w:rsidR="009F6521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48981,52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2023 году - 882,1 тыс. рублей;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- 2411 тыс. рублей;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- 3021,02 тыс. рублей;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2026 - 2030 году - 15231,65 тыс. рублей;</w:t>
            </w:r>
          </w:p>
          <w:p w:rsidR="009F6521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2031 - 2035 году - 27435,75 тыс. рублей.</w:t>
            </w:r>
          </w:p>
          <w:p w:rsidR="001448CB" w:rsidRPr="00CE5C45" w:rsidRDefault="001448CB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 тыс. рублей (0 процента),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2026 - 2030 году - 0 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2031 - 2035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0 тыс. рублей (0 процента),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2026 - 2030 году - 0 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2031 - 2035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году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году -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48981,52 тыс. рублей,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2023 году - 882,1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- 2411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- 3021,02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2026 - 2030 году - 15231,65 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2031 - 2035 году - 27435,75 тыс. рублей.</w:t>
            </w:r>
          </w:p>
          <w:p w:rsidR="001448CB" w:rsidRPr="00CE5C45" w:rsidRDefault="007332B7" w:rsidP="00F1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Объемы финансирования мероприятий подпрограммы подлежат ежегодному уточнению исходя из возможностей 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бюджета, республиканского бюджета Чувашской Республики,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бюджета Канашского муниципального округа 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Чувашской Республики,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935BA6" w:rsidRPr="00CE5C45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действующего механизма управления потреблением топливно-энергетических ресурсов, их учет, экономия, нормирование и </w:t>
            </w:r>
            <w:proofErr w:type="spell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лимитирование</w:t>
            </w:r>
            <w:proofErr w:type="spell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бюджетными организациями всех уровней и сокращение затрат на оплату коммунальных ресурсов;</w:t>
            </w:r>
          </w:p>
          <w:p w:rsidR="00935BA6" w:rsidRPr="00CE5C45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снижение затрат на энергопотребление организаций бюджетной сферы, населения и предприятий</w:t>
            </w:r>
            <w:r w:rsidR="00657E71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2FA" w:rsidRPr="00CE5C4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энергосберегающих мероприятий;</w:t>
            </w:r>
          </w:p>
          <w:p w:rsidR="001448CB" w:rsidRPr="00CE5C45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E16713" w:rsidRDefault="00E16713">
      <w:pPr>
        <w:pStyle w:val="1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_I._%2525D0%2525A5%2525D0%2525B0%2525D1%"/>
      <w:bookmarkStart w:id="2" w:name="sub_1001"/>
      <w:bookmarkEnd w:id="1"/>
    </w:p>
    <w:p w:rsidR="00062773" w:rsidRPr="00FB1A26" w:rsidRDefault="00484CA9" w:rsidP="006B6C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062773" w:rsidRPr="00FB1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386B34" w:rsidRPr="00FB1A26" w:rsidRDefault="00386B34" w:rsidP="006B6C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08D1" w:rsidRPr="00FB1A26" w:rsidRDefault="000308D1" w:rsidP="006B6CC8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FB1A26">
        <w:rPr>
          <w:rFonts w:ascii="Times New Roman" w:hAnsi="Times New Roman" w:cs="Times New Roman"/>
        </w:rPr>
        <w:t xml:space="preserve">1. Анализ тенденций и проблем в сфере энергосбережения и повышения энергетической эффективности на территории </w:t>
      </w:r>
      <w:r w:rsidR="008272FA" w:rsidRPr="00FB1A26">
        <w:rPr>
          <w:rFonts w:ascii="Times New Roman" w:hAnsi="Times New Roman" w:cs="Times New Roman"/>
        </w:rPr>
        <w:t>Канашского муниципального округа Чувашской Республики</w:t>
      </w:r>
    </w:p>
    <w:p w:rsidR="00202D29" w:rsidRPr="00FB1A26" w:rsidRDefault="00202D2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является одним из основных приоритетов внутренней политики Российской Федерации. Мировой кризис обозначил необходимость заниматься данным направлением, и энергосбережение как фактор реальной экономии бюджетных расходов приобретает все большую актуальность.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энергосбережения сегодня многократно повышается роль и ответственность муниципального уровня власти, поскольку организация энергосбережения наиболее сложна из-за высокой концентрации участников, интересов и взаимовлияющих технологий. 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Именно на муниципальном уровне предстоит реализовать </w:t>
      </w:r>
      <w:r w:rsidR="001C1E25" w:rsidRPr="00FB1A26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Pr="00FB1A26">
        <w:rPr>
          <w:rFonts w:ascii="Times New Roman" w:hAnsi="Times New Roman" w:cs="Times New Roman"/>
          <w:sz w:val="24"/>
          <w:szCs w:val="24"/>
        </w:rPr>
        <w:t xml:space="preserve">энергосберегающие мероприятия, создать повсеместный энергетический учет и планирование как основной инструмент муниципального управления энергосбережением. Сложившуюся практику планирования и отчетности в количественных характеристиках следует дополнить конкретными численно измеряемыми показателями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– удельным потреблением топлива и энергии, уровнем тепловых и электрических потерь и так далее. 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Экономика, бюджетная сфера, жилищно-коммунальный комплекс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характеризуются повышенным потреблением топливно-энергетических ресурсов (далее - ТЭР).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Энергосбережение 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является актуальным и необходимым условием для нормального функционирования </w:t>
      </w:r>
      <w:r w:rsidR="008272FA" w:rsidRPr="00FB1A26">
        <w:rPr>
          <w:rFonts w:ascii="Times New Roman" w:hAnsi="Times New Roman" w:cs="Times New Roman"/>
          <w:sz w:val="24"/>
          <w:szCs w:val="24"/>
        </w:rPr>
        <w:t>округа</w:t>
      </w:r>
      <w:r w:rsidRPr="00FB1A26">
        <w:rPr>
          <w:rFonts w:ascii="Times New Roman" w:hAnsi="Times New Roman" w:cs="Times New Roman"/>
          <w:sz w:val="24"/>
          <w:szCs w:val="24"/>
        </w:rPr>
        <w:t>, так как повышение эффективности использования ТЭР, при постоянном непрекращающимся росте цен на топливо и</w:t>
      </w:r>
      <w:r w:rsidR="0077093F" w:rsidRPr="00FB1A26">
        <w:rPr>
          <w:rFonts w:ascii="Times New Roman" w:hAnsi="Times New Roman" w:cs="Times New Roman"/>
          <w:sz w:val="24"/>
          <w:szCs w:val="24"/>
        </w:rPr>
        <w:t>,</w:t>
      </w:r>
      <w:r w:rsidRPr="00FB1A26">
        <w:rPr>
          <w:rFonts w:ascii="Times New Roman" w:hAnsi="Times New Roman" w:cs="Times New Roman"/>
          <w:sz w:val="24"/>
          <w:szCs w:val="24"/>
        </w:rPr>
        <w:t xml:space="preserve"> соответственно росте стоимости электрической и тепловой энергии позволяет добиться существенной экономии потребляемых ТЭР, снизить загрузку электросетевого оборудования и уменьшить финансовые затраты.</w:t>
      </w:r>
      <w:proofErr w:type="gramEnd"/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Анализ функционирования хозяйства </w:t>
      </w:r>
      <w:r w:rsidR="008272FA" w:rsidRPr="00FB1A26">
        <w:rPr>
          <w:rFonts w:ascii="Times New Roman" w:hAnsi="Times New Roman" w:cs="Times New Roman"/>
          <w:sz w:val="24"/>
          <w:szCs w:val="24"/>
        </w:rPr>
        <w:t>округа</w:t>
      </w:r>
      <w:r w:rsidR="00983A13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 xml:space="preserve">показывает, что основные потери ТЭР наблюдаются при транспортировке, распределении и потреблении тепловой и электрической энергии и воды, при оказании жилищно-коммунальных услуг, ведении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окружного</w:t>
      </w:r>
      <w:r w:rsidR="00983A13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хозяйства.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 этих условиях одной из основных угроз социально-экономическому развитию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83A13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F6946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росту затрат предприятий, расположенных на территории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1A26">
        <w:rPr>
          <w:rFonts w:ascii="Times New Roman" w:hAnsi="Times New Roman" w:cs="Times New Roman"/>
          <w:sz w:val="24"/>
          <w:szCs w:val="24"/>
        </w:rP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культуры и т.п., и вызванному этим снижению эффективности оказания услуг.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Высокая энергоемкость предприятий в этих условиях может стать причиной снижения темпов роста экономики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83D2D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и налоговых поступлений в бюджеты всех уровней.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на территории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83D2D" w:rsidRPr="00FB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прежде всего в муниципальных учреждениях, муниципальных унитарных предприятиях.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Муниципальная программа энергосбережения и повышения энергетической эффективности 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6FF7" w:rsidRPr="00FB1A26">
        <w:rPr>
          <w:rFonts w:ascii="Times New Roman" w:hAnsi="Times New Roman" w:cs="Times New Roman"/>
          <w:sz w:val="24"/>
          <w:szCs w:val="24"/>
        </w:rPr>
        <w:t>3</w:t>
      </w:r>
      <w:r w:rsidRPr="00FB1A26">
        <w:rPr>
          <w:rFonts w:ascii="Times New Roman" w:hAnsi="Times New Roman" w:cs="Times New Roman"/>
          <w:sz w:val="24"/>
          <w:szCs w:val="24"/>
        </w:rPr>
        <w:t xml:space="preserve">–2025 годы и на период до 2035 года разработана в соответствии с Федеральным законом от 23 ноября 2009 г. № 261-ФЗ «Об энергосбережении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Кабинета Министров Чувашской Республики от 14 декабря 2018 г. № 522 «О государственной программе Чувашской Республики </w:t>
      </w:r>
      <w:r w:rsidR="00836FF7" w:rsidRPr="00FB1A26">
        <w:rPr>
          <w:rFonts w:ascii="Times New Roman" w:hAnsi="Times New Roman" w:cs="Times New Roman"/>
          <w:sz w:val="24"/>
          <w:szCs w:val="24"/>
        </w:rPr>
        <w:t>«</w:t>
      </w:r>
      <w:r w:rsidRPr="00FB1A26">
        <w:rPr>
          <w:rFonts w:ascii="Times New Roman" w:hAnsi="Times New Roman" w:cs="Times New Roman"/>
          <w:sz w:val="24"/>
          <w:szCs w:val="24"/>
        </w:rPr>
        <w:t>Развитие промышленности и инновационная экономика».</w:t>
      </w:r>
    </w:p>
    <w:p w:rsidR="000308D1" w:rsidRPr="00FB1A26" w:rsidRDefault="000308D1" w:rsidP="006B6CC8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FB1A26">
        <w:rPr>
          <w:rFonts w:ascii="Times New Roman" w:hAnsi="Times New Roman" w:cs="Times New Roman"/>
        </w:rPr>
        <w:t>2. Цел</w:t>
      </w:r>
      <w:r w:rsidR="00901779" w:rsidRPr="00FB1A26">
        <w:rPr>
          <w:rFonts w:ascii="Times New Roman" w:hAnsi="Times New Roman" w:cs="Times New Roman"/>
        </w:rPr>
        <w:t>ь</w:t>
      </w:r>
      <w:r w:rsidRPr="00FB1A26">
        <w:rPr>
          <w:rFonts w:ascii="Times New Roman" w:hAnsi="Times New Roman" w:cs="Times New Roman"/>
        </w:rPr>
        <w:t xml:space="preserve">, задачи и приоритеты развития энергосбережения и повышения энергетической эффективности на территории </w:t>
      </w:r>
      <w:r w:rsidR="008272FA" w:rsidRPr="00FB1A26">
        <w:rPr>
          <w:rFonts w:ascii="Times New Roman" w:hAnsi="Times New Roman" w:cs="Times New Roman"/>
        </w:rPr>
        <w:t>Канашского муниципального округа Чувашской Республики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</w:t>
      </w:r>
      <w:r w:rsidR="00D817DF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="008272FA" w:rsidRPr="00FB1A26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</w:r>
      <w:r w:rsidR="00901779" w:rsidRPr="00FB1A26">
        <w:rPr>
          <w:rFonts w:ascii="Times New Roman" w:hAnsi="Times New Roman" w:cs="Times New Roman"/>
          <w:sz w:val="24"/>
          <w:szCs w:val="24"/>
        </w:rPr>
        <w:t>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Достижению поставленной в Муниципальной программе цели способствует решение следующих задач: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капитального ремонта;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систем коммунальной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определение потенциала энергосбережения в промышленном секторе с последующим снижением энергоемкости производимой продукции;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увеличение использования в качестве источников энергии вторичных энергетических ресурсов и (или) возобновляемых источников энергии;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снижение затрат электрической энергии на уличное освещение путем внедрения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источников освещения;</w:t>
      </w:r>
    </w:p>
    <w:p w:rsidR="00E829DD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</w:r>
      <w:r w:rsidR="00E829DD" w:rsidRPr="00FB1A26">
        <w:rPr>
          <w:rFonts w:ascii="Times New Roman" w:hAnsi="Times New Roman" w:cs="Times New Roman"/>
          <w:sz w:val="24"/>
          <w:szCs w:val="24"/>
        </w:rPr>
        <w:t>.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Приоритеты Муниципальной политики в области действия настоящей Муниципальной программы являются: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создание правовых, организационно-управленческих, финансовых и материально-технических условий, способствующих разработке и реализации проектов в сфере энергосбережения и повышения энергетической эффективности в муниципальных учреждениях,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организациях, жилищном фонде;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lastRenderedPageBreak/>
        <w:t>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эффективности;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повышение информированности общества о состоянии и деятельности в сфере энергосбережения и повышения энергетической эффективности;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организация полного учета потребляемых топливно-энергетических ресурсов и воды на выработку, учет потребления у конечных потребителей и учет отпускаемых топливно-энергетических ресурсов и воды в распределительную сеть.</w:t>
      </w:r>
    </w:p>
    <w:p w:rsidR="002F2373" w:rsidRPr="00FB1A26" w:rsidRDefault="002F2373" w:rsidP="006B6CC8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FB1A26">
        <w:rPr>
          <w:rFonts w:ascii="Times New Roman" w:hAnsi="Times New Roman" w:cs="Times New Roman"/>
        </w:rPr>
        <w:t xml:space="preserve">3. Основные направления развития энергосбережения и повышения энергетической эффективности на территории </w:t>
      </w:r>
      <w:r w:rsidR="008272FA" w:rsidRPr="00FB1A26">
        <w:rPr>
          <w:rFonts w:ascii="Times New Roman" w:hAnsi="Times New Roman" w:cs="Times New Roman"/>
        </w:rPr>
        <w:t>Канашского муниципального округа Чувашской Республики</w:t>
      </w:r>
    </w:p>
    <w:p w:rsidR="002F2373" w:rsidRPr="00FB1A26" w:rsidRDefault="002B2974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Основные направления развития энергосбережения и повышения энергетической эффективности в разрезе кластеров потребления представлены ниже.</w:t>
      </w:r>
    </w:p>
    <w:p w:rsidR="002B2974" w:rsidRPr="00FB1A26" w:rsidRDefault="002B2974" w:rsidP="006B6C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2663E" w:rsidRPr="00FB1A26">
        <w:rPr>
          <w:rFonts w:ascii="Times New Roman" w:hAnsi="Times New Roman" w:cs="Times New Roman"/>
          <w:b/>
          <w:sz w:val="24"/>
          <w:szCs w:val="24"/>
        </w:rPr>
        <w:t>Направление развития энергосбережения и повышения энергетической эффективности в м</w:t>
      </w:r>
      <w:r w:rsidRPr="00FB1A26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2663E" w:rsidRPr="00FB1A26">
        <w:rPr>
          <w:rFonts w:ascii="Times New Roman" w:hAnsi="Times New Roman" w:cs="Times New Roman"/>
          <w:b/>
          <w:sz w:val="24"/>
          <w:szCs w:val="24"/>
        </w:rPr>
        <w:t>ом</w:t>
      </w:r>
      <w:r w:rsidRPr="00FB1A26"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  <w:r w:rsidR="0002663E" w:rsidRPr="00FB1A26">
        <w:rPr>
          <w:rFonts w:ascii="Times New Roman" w:hAnsi="Times New Roman" w:cs="Times New Roman"/>
          <w:b/>
          <w:sz w:val="24"/>
          <w:szCs w:val="24"/>
        </w:rPr>
        <w:t>е</w:t>
      </w:r>
    </w:p>
    <w:p w:rsidR="00966FAF" w:rsidRPr="00FB1A26" w:rsidRDefault="0041305F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насчитывается суммарно </w:t>
      </w:r>
      <w:r w:rsidR="008272FA" w:rsidRPr="00FB1A26">
        <w:rPr>
          <w:rFonts w:ascii="Times New Roman" w:hAnsi="Times New Roman" w:cs="Times New Roman"/>
          <w:sz w:val="24"/>
          <w:szCs w:val="24"/>
        </w:rPr>
        <w:t>80</w:t>
      </w:r>
      <w:r w:rsidRPr="00FB1A26">
        <w:rPr>
          <w:rFonts w:ascii="Times New Roman" w:hAnsi="Times New Roman" w:cs="Times New Roman"/>
          <w:sz w:val="24"/>
          <w:szCs w:val="24"/>
        </w:rPr>
        <w:t xml:space="preserve"> бюджетных учреждений осуществляющих свою деятельность в </w:t>
      </w:r>
      <w:r w:rsidR="008272FA" w:rsidRPr="00FB1A26">
        <w:rPr>
          <w:rFonts w:ascii="Times New Roman" w:hAnsi="Times New Roman" w:cs="Times New Roman"/>
          <w:sz w:val="24"/>
          <w:szCs w:val="24"/>
        </w:rPr>
        <w:t>129</w:t>
      </w:r>
      <w:r w:rsidRPr="00FB1A26">
        <w:rPr>
          <w:rFonts w:ascii="Times New Roman" w:hAnsi="Times New Roman" w:cs="Times New Roman"/>
          <w:sz w:val="24"/>
          <w:szCs w:val="24"/>
        </w:rPr>
        <w:t xml:space="preserve"> здания (строениях, сооружениях).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="009C6CFE" w:rsidRPr="00FB1A26">
        <w:rPr>
          <w:rFonts w:ascii="Times New Roman" w:hAnsi="Times New Roman" w:cs="Times New Roman"/>
          <w:sz w:val="24"/>
          <w:szCs w:val="24"/>
        </w:rPr>
        <w:t xml:space="preserve">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</w:t>
      </w:r>
      <w:proofErr w:type="gramStart"/>
      <w:r w:rsidR="009C6CFE" w:rsidRPr="00FB1A26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9C6CFE" w:rsidRPr="00FB1A26">
        <w:rPr>
          <w:rFonts w:ascii="Times New Roman" w:hAnsi="Times New Roman" w:cs="Times New Roman"/>
          <w:sz w:val="24"/>
          <w:szCs w:val="24"/>
        </w:rPr>
        <w:t xml:space="preserve"> укрупненным функционально-типологическим группам: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учебно-воспитательные учреждения в количестве 47 ед. осуществляют свою деятельность на площадях 53 объектов;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учреждения культурно-просветительного, развлекательного назначения в количестве 13 ед. осуществляют свою деятельность на площадях 46 объектов;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учреждения физкультурного, спортивного и физкультурно-досугового назначения в количестве 3 ед. осуществляют свою деятельность на площадях 12 объектов;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учреждения органов местного самоуправления в количестве 17 ед. осуществляют свою деятельность на площадях 18 объектов.</w:t>
      </w:r>
    </w:p>
    <w:p w:rsidR="002F0B82" w:rsidRPr="00FB1A26" w:rsidRDefault="00DA561B" w:rsidP="006B6C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энергосбережению, соответственно </w:t>
      </w:r>
      <w:r w:rsidR="009C0701" w:rsidRPr="00FB1A26">
        <w:rPr>
          <w:rFonts w:ascii="Times New Roman" w:hAnsi="Times New Roman" w:cs="Times New Roman"/>
          <w:sz w:val="24"/>
          <w:szCs w:val="24"/>
        </w:rPr>
        <w:t>первоочередным направлением в данном секторе является полное оснащение приборами учета тех топливно-энергетических ресурсов, за потребление которых производится оплата.</w:t>
      </w:r>
    </w:p>
    <w:p w:rsidR="009C0701" w:rsidRPr="00FB1A26" w:rsidRDefault="00DD16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Следующее направление развития – реализация </w:t>
      </w:r>
      <w:r w:rsidR="00A43FFB" w:rsidRPr="00FB1A2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B1A26">
        <w:rPr>
          <w:rFonts w:ascii="Times New Roman" w:hAnsi="Times New Roman" w:cs="Times New Roman"/>
          <w:sz w:val="24"/>
          <w:szCs w:val="24"/>
        </w:rPr>
        <w:t>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г. № 425 «</w:t>
      </w:r>
      <w:r w:rsidR="00C5047E" w:rsidRPr="00FB1A26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</w:t>
      </w:r>
      <w:proofErr w:type="gramEnd"/>
      <w:r w:rsidR="00C5047E" w:rsidRPr="00FB1A26">
        <w:rPr>
          <w:rFonts w:ascii="Times New Roman" w:hAnsi="Times New Roman" w:cs="Times New Roman"/>
          <w:sz w:val="24"/>
          <w:szCs w:val="24"/>
        </w:rPr>
        <w:t xml:space="preserve"> потребляемой ими воды</w:t>
      </w:r>
      <w:r w:rsidRPr="00FB1A26">
        <w:rPr>
          <w:rFonts w:ascii="Times New Roman" w:hAnsi="Times New Roman" w:cs="Times New Roman"/>
          <w:sz w:val="24"/>
          <w:szCs w:val="24"/>
        </w:rPr>
        <w:t>» как в части организационных (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беззатратных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), так и в части конкретных мероприятий направленных на достижение снижения потребления топливно-энергетических ресурсов в сопоставимых условиях.</w:t>
      </w:r>
      <w:r w:rsidR="00753F3A" w:rsidRPr="00FB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F3A" w:rsidRPr="00FB1A26">
        <w:rPr>
          <w:rFonts w:ascii="Times New Roman" w:hAnsi="Times New Roman" w:cs="Times New Roman"/>
          <w:sz w:val="24"/>
          <w:szCs w:val="24"/>
        </w:rPr>
        <w:t xml:space="preserve">В случае отсутствия финансирования на основании Постановления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п. 9 предусмотрены мероприятия в части осуществления действий, направленных на заключение </w:t>
      </w:r>
      <w:proofErr w:type="spellStart"/>
      <w:r w:rsidR="00753F3A" w:rsidRPr="00FB1A26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753F3A" w:rsidRPr="00FB1A26">
        <w:rPr>
          <w:rFonts w:ascii="Times New Roman" w:hAnsi="Times New Roman" w:cs="Times New Roman"/>
          <w:sz w:val="24"/>
          <w:szCs w:val="24"/>
        </w:rPr>
        <w:t xml:space="preserve"> договора (контракта</w:t>
      </w:r>
      <w:proofErr w:type="gramEnd"/>
      <w:r w:rsidR="00753F3A" w:rsidRPr="00FB1A26">
        <w:rPr>
          <w:rFonts w:ascii="Times New Roman" w:hAnsi="Times New Roman" w:cs="Times New Roman"/>
          <w:sz w:val="24"/>
          <w:szCs w:val="24"/>
        </w:rPr>
        <w:t>).</w:t>
      </w:r>
    </w:p>
    <w:p w:rsidR="002F0B82" w:rsidRPr="00FB1A26" w:rsidRDefault="00A43FFB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муниципальных программ в области энергосбережения 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повышения энергетической эффективности», </w:t>
      </w:r>
      <w:r w:rsidR="00835C44" w:rsidRPr="00FB1A26">
        <w:rPr>
          <w:rFonts w:ascii="Times New Roman" w:hAnsi="Times New Roman" w:cs="Times New Roman"/>
          <w:sz w:val="24"/>
          <w:szCs w:val="24"/>
        </w:rPr>
        <w:t>приказом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а так же контроль над сроками и корректности вносимых данных в энергетические декларации в соответствии с</w:t>
      </w:r>
      <w:proofErr w:type="gramEnd"/>
      <w:r w:rsidR="00835C44" w:rsidRPr="00FB1A26">
        <w:rPr>
          <w:rFonts w:ascii="Times New Roman" w:hAnsi="Times New Roman" w:cs="Times New Roman"/>
          <w:sz w:val="24"/>
          <w:szCs w:val="24"/>
        </w:rPr>
        <w:t xml:space="preserve"> приказом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ресурсов». В данное направление так же входят мероприятия по обучению </w:t>
      </w:r>
      <w:proofErr w:type="gramStart"/>
      <w:r w:rsidR="00835C44" w:rsidRPr="00FB1A26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835C44" w:rsidRPr="00FB1A26">
        <w:rPr>
          <w:rFonts w:ascii="Times New Roman" w:hAnsi="Times New Roman" w:cs="Times New Roman"/>
          <w:sz w:val="24"/>
          <w:szCs w:val="24"/>
        </w:rPr>
        <w:t xml:space="preserve"> по энергосбережению и повышению энергетической эффективности.</w:t>
      </w:r>
    </w:p>
    <w:p w:rsidR="00835C44" w:rsidRPr="00FB1A26" w:rsidRDefault="004E622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3.2. Направление развития энергосбережения и повышения энергетической эффективности жилищном фонде</w:t>
      </w:r>
    </w:p>
    <w:p w:rsidR="0092123E" w:rsidRPr="00FB1A26" w:rsidRDefault="0092123E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Жилой фонд 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="008272FA" w:rsidRPr="00FB1A26">
        <w:rPr>
          <w:rFonts w:ascii="Times New Roman" w:hAnsi="Times New Roman" w:cs="Times New Roman"/>
          <w:sz w:val="24"/>
          <w:szCs w:val="24"/>
        </w:rPr>
        <w:t>64</w:t>
      </w:r>
      <w:r w:rsidRPr="00FB1A26">
        <w:rPr>
          <w:rFonts w:ascii="Times New Roman" w:hAnsi="Times New Roman" w:cs="Times New Roman"/>
          <w:sz w:val="24"/>
          <w:szCs w:val="24"/>
        </w:rPr>
        <w:t xml:space="preserve"> многоквартирным жилым домом</w:t>
      </w:r>
      <w:r w:rsidR="00856F9F" w:rsidRPr="00FB1A26">
        <w:rPr>
          <w:rFonts w:ascii="Times New Roman" w:hAnsi="Times New Roman" w:cs="Times New Roman"/>
          <w:sz w:val="24"/>
          <w:szCs w:val="24"/>
        </w:rPr>
        <w:t xml:space="preserve"> и </w:t>
      </w:r>
      <w:r w:rsidR="008272FA" w:rsidRPr="00FB1A26">
        <w:rPr>
          <w:rFonts w:ascii="Times New Roman" w:hAnsi="Times New Roman" w:cs="Times New Roman"/>
          <w:sz w:val="24"/>
          <w:szCs w:val="24"/>
        </w:rPr>
        <w:t>17512</w:t>
      </w:r>
      <w:r w:rsidR="00856F9F" w:rsidRPr="00FB1A26">
        <w:rPr>
          <w:rFonts w:ascii="Times New Roman" w:hAnsi="Times New Roman" w:cs="Times New Roman"/>
          <w:sz w:val="24"/>
          <w:szCs w:val="24"/>
        </w:rPr>
        <w:t xml:space="preserve"> индивидуальным жилым домостроением</w:t>
      </w:r>
      <w:r w:rsidRPr="00FB1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C44" w:rsidRPr="00FB1A26" w:rsidRDefault="00D32ED0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>Первое направление развития энергосбережения и повышения энергетической эффективности</w:t>
      </w:r>
      <w:r w:rsidR="009B4B02" w:rsidRPr="00FB1A26">
        <w:rPr>
          <w:rFonts w:ascii="Times New Roman" w:hAnsi="Times New Roman" w:cs="Times New Roman"/>
          <w:sz w:val="24"/>
          <w:szCs w:val="24"/>
        </w:rPr>
        <w:t xml:space="preserve"> в жилищном фонде</w:t>
      </w:r>
      <w:r w:rsidRPr="00FB1A26">
        <w:rPr>
          <w:rFonts w:ascii="Times New Roman" w:hAnsi="Times New Roman" w:cs="Times New Roman"/>
          <w:sz w:val="24"/>
          <w:szCs w:val="24"/>
        </w:rPr>
        <w:t xml:space="preserve"> определено задачей по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упорядоч</w:t>
      </w:r>
      <w:r w:rsidRPr="00FB1A26">
        <w:rPr>
          <w:rFonts w:ascii="Times New Roman" w:hAnsi="Times New Roman" w:cs="Times New Roman"/>
          <w:sz w:val="24"/>
          <w:szCs w:val="24"/>
        </w:rPr>
        <w:t>иванию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расчетов за электрическую, тепловую энергию и водоснабжение, потребляемые </w:t>
      </w:r>
      <w:r w:rsidRPr="00FB1A26">
        <w:rPr>
          <w:rFonts w:ascii="Times New Roman" w:hAnsi="Times New Roman" w:cs="Times New Roman"/>
          <w:sz w:val="24"/>
          <w:szCs w:val="24"/>
        </w:rPr>
        <w:t>жилыми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домами, находящимися на территории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D921EA" w:rsidRPr="00FB1A26">
        <w:rPr>
          <w:rFonts w:ascii="Times New Roman" w:hAnsi="Times New Roman" w:cs="Times New Roman"/>
          <w:sz w:val="24"/>
          <w:szCs w:val="24"/>
        </w:rPr>
        <w:t>, а также в целях стимулирования потребителей к сбережению тепловой, электрической энергии и воды устанавливаются общедомовые</w:t>
      </w:r>
      <w:r w:rsidRPr="00FB1A26">
        <w:rPr>
          <w:rFonts w:ascii="Times New Roman" w:hAnsi="Times New Roman" w:cs="Times New Roman"/>
          <w:sz w:val="24"/>
          <w:szCs w:val="24"/>
        </w:rPr>
        <w:t xml:space="preserve"> и индивидуальные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приборы учета </w:t>
      </w:r>
      <w:r w:rsidRPr="00FB1A26">
        <w:rPr>
          <w:rFonts w:ascii="Times New Roman" w:hAnsi="Times New Roman" w:cs="Times New Roman"/>
          <w:sz w:val="24"/>
          <w:szCs w:val="24"/>
        </w:rPr>
        <w:t>топливно-энергетических ресурсов</w:t>
      </w:r>
      <w:r w:rsidR="00D921EA" w:rsidRPr="00FB1A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1EA" w:rsidRPr="00FB1A26" w:rsidRDefault="009B4B0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Следующее направление Муниципальной программы по данному сектору определяется необходимостью в повышении количества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капитальных ремонтов, увеличением контроля органами местного самоуправления над застройщиками и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проводящими капитальный ремонт с целью увеличения количества многоквартирных домов имеющих класс энергетической эффективности «В» и выше.</w:t>
      </w:r>
      <w:r w:rsidR="00160AC9" w:rsidRPr="00FB1A26">
        <w:rPr>
          <w:rFonts w:ascii="Times New Roman" w:hAnsi="Times New Roman" w:cs="Times New Roman"/>
          <w:sz w:val="24"/>
          <w:szCs w:val="24"/>
        </w:rPr>
        <w:t xml:space="preserve"> По данному направлению помимо контроля, присвоения класса энергетической эффективности входит информационная поддержка населения, пропаганда в области энергосбережения, организационно-просветительская деятельность в части реализации наиболее </w:t>
      </w:r>
      <w:proofErr w:type="spellStart"/>
      <w:r w:rsidR="00160AC9"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="00160AC9" w:rsidRPr="00FB1A26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60AC9" w:rsidRPr="00FB1A26" w:rsidRDefault="00160AC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Заключительное направление определено необходимостью выработки системной политики в области энергосбережения в жилищном фонде, что подразумевают под собой реализацию конкретных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беззатратных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мероприятий и разработку ряда нормативных документов.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по данному направлению предполагается проведение энергетического мониторинга использования тепловой, электрической энергии, природного газа и воды в жилищном фонде, введение социальной нормы потребления энергетических ресурсов и дифференцированных цен (тарифов), ранжирование многоквартирных домов по уровню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и так далее (конкретный перечень мероприятий приведен в соответствующем приложении).</w:t>
      </w:r>
    </w:p>
    <w:p w:rsidR="00486EEB" w:rsidRPr="00FB1A26" w:rsidRDefault="00486EEB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3.3. Направление развития энергосбережения и повышения энергетической эффективности в коммунальной инфраструктуре</w:t>
      </w:r>
    </w:p>
    <w:p w:rsidR="00C9721E" w:rsidRPr="00FB1A26" w:rsidRDefault="000A0CCF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топливно-энергетических ресурсов и воды на собственные нужды и при транспортировке.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а так же инвестиционных и производственных программ.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обязательные для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организаций мероприятия, определенные приказом Госслужбы Чувашии по конкурентной политике и тарифам от 29 марта 2019 г. № 01/06-242 «Об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Государственной службой Чувашской Республики по конкурентной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политике и тарифам (с изменениями на 14 июля 2021 года)».</w:t>
      </w:r>
    </w:p>
    <w:p w:rsidR="000A0CCF" w:rsidRPr="00FB1A26" w:rsidRDefault="007B3734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>Вторым направлением в соответствии с Постановлением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определена постоянная работа по выявлению бесхозяйных объектов недвижимого имущества, используемых для передачи энергетических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ресурсов и организацией управления данными объектами.</w:t>
      </w:r>
    </w:p>
    <w:p w:rsidR="00C9721E" w:rsidRPr="00FB1A26" w:rsidRDefault="00EE237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Следующее направление определяет повышение энергетической эффективности источников теплоснабжения, водоснабжения а так же снижение удельных затрат электрической энергии на подготовку, транспортировку воды, водоотведение. </w:t>
      </w:r>
    </w:p>
    <w:p w:rsidR="00E8622E" w:rsidRPr="00FB1A26" w:rsidRDefault="00EE237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Заключительное направление</w:t>
      </w:r>
      <w:r w:rsidR="00E8622E" w:rsidRPr="00FB1A26">
        <w:rPr>
          <w:rFonts w:ascii="Times New Roman" w:hAnsi="Times New Roman" w:cs="Times New Roman"/>
          <w:sz w:val="24"/>
          <w:szCs w:val="24"/>
        </w:rPr>
        <w:t xml:space="preserve">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(или) возобновляемых источников </w:t>
      </w:r>
      <w:proofErr w:type="gramStart"/>
      <w:r w:rsidR="00E8622E" w:rsidRPr="00FB1A26">
        <w:rPr>
          <w:rFonts w:ascii="Times New Roman" w:hAnsi="Times New Roman" w:cs="Times New Roman"/>
          <w:sz w:val="24"/>
          <w:szCs w:val="24"/>
        </w:rPr>
        <w:t>энергии</w:t>
      </w:r>
      <w:proofErr w:type="gramEnd"/>
      <w:r w:rsidR="00E8622E" w:rsidRPr="00FB1A26">
        <w:rPr>
          <w:rFonts w:ascii="Times New Roman" w:hAnsi="Times New Roman" w:cs="Times New Roman"/>
          <w:sz w:val="24"/>
          <w:szCs w:val="24"/>
        </w:rPr>
        <w:t xml:space="preserve"> в том числе увеличением количества подключений «</w:t>
      </w:r>
      <w:proofErr w:type="spellStart"/>
      <w:r w:rsidR="00E8622E" w:rsidRPr="00FB1A2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E8622E" w:rsidRPr="00FB1A26">
        <w:rPr>
          <w:rFonts w:ascii="Times New Roman" w:hAnsi="Times New Roman" w:cs="Times New Roman"/>
          <w:sz w:val="24"/>
          <w:szCs w:val="24"/>
        </w:rPr>
        <w:t xml:space="preserve">», определяемой Федеральным законом от 26 марта 2003 года N 35-ФЗ «Об электроэнергетике» на основании изменений внесенных Федеральным законом № 471 от 27 декабря 2019 года «О внесении изменений в Федеральный закон «Об электроэнергетике» в части развития </w:t>
      </w:r>
      <w:proofErr w:type="spellStart"/>
      <w:r w:rsidR="00E8622E" w:rsidRPr="00FB1A2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E8622E" w:rsidRPr="00FB1A26">
        <w:rPr>
          <w:rFonts w:ascii="Times New Roman" w:hAnsi="Times New Roman" w:cs="Times New Roman"/>
          <w:sz w:val="24"/>
          <w:szCs w:val="24"/>
        </w:rPr>
        <w:t>».</w:t>
      </w:r>
      <w:r w:rsidR="00685ECC" w:rsidRPr="00FB1A26">
        <w:rPr>
          <w:rFonts w:ascii="Times New Roman" w:hAnsi="Times New Roman" w:cs="Times New Roman"/>
          <w:sz w:val="24"/>
          <w:szCs w:val="24"/>
        </w:rPr>
        <w:t xml:space="preserve"> Так же в данном направлении отражено внедрение </w:t>
      </w:r>
      <w:proofErr w:type="spellStart"/>
      <w:r w:rsidR="00685ECC" w:rsidRPr="00FB1A26">
        <w:rPr>
          <w:rFonts w:ascii="Times New Roman" w:hAnsi="Times New Roman" w:cs="Times New Roman"/>
          <w:sz w:val="24"/>
          <w:szCs w:val="24"/>
        </w:rPr>
        <w:t>когенерации</w:t>
      </w:r>
      <w:proofErr w:type="spellEnd"/>
      <w:r w:rsidR="00685ECC" w:rsidRPr="00FB1A26">
        <w:rPr>
          <w:rFonts w:ascii="Times New Roman" w:hAnsi="Times New Roman" w:cs="Times New Roman"/>
          <w:sz w:val="24"/>
          <w:szCs w:val="24"/>
        </w:rPr>
        <w:t xml:space="preserve"> (совместная выработка тепловой и электрической энергии), что позволит максимально </w:t>
      </w:r>
      <w:proofErr w:type="spellStart"/>
      <w:r w:rsidR="00685ECC" w:rsidRPr="00FB1A26">
        <w:rPr>
          <w:rFonts w:ascii="Times New Roman" w:hAnsi="Times New Roman" w:cs="Times New Roman"/>
          <w:sz w:val="24"/>
          <w:szCs w:val="24"/>
        </w:rPr>
        <w:t>энергоэффективно</w:t>
      </w:r>
      <w:proofErr w:type="spellEnd"/>
      <w:r w:rsidR="00685ECC" w:rsidRPr="00FB1A26">
        <w:rPr>
          <w:rFonts w:ascii="Times New Roman" w:hAnsi="Times New Roman" w:cs="Times New Roman"/>
          <w:sz w:val="24"/>
          <w:szCs w:val="24"/>
        </w:rPr>
        <w:t xml:space="preserve"> использовать топливно-энергетические </w:t>
      </w:r>
      <w:proofErr w:type="gramStart"/>
      <w:r w:rsidR="00685ECC" w:rsidRPr="00FB1A26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="00685ECC" w:rsidRPr="00FB1A26">
        <w:rPr>
          <w:rFonts w:ascii="Times New Roman" w:hAnsi="Times New Roman" w:cs="Times New Roman"/>
          <w:sz w:val="24"/>
          <w:szCs w:val="24"/>
        </w:rPr>
        <w:t xml:space="preserve"> направленные на получение тепловой энергии.</w:t>
      </w:r>
    </w:p>
    <w:p w:rsidR="00C9721E" w:rsidRPr="00FB1A26" w:rsidRDefault="003F7A7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3.4. Направление развития энергосбережения и повышения энергетической эффективности в промышленности</w:t>
      </w:r>
    </w:p>
    <w:p w:rsidR="003F7A7A" w:rsidRPr="00FB1A26" w:rsidRDefault="003542A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Основными потребителями в данном секторе </w:t>
      </w:r>
      <w:r w:rsidR="00E40B4A" w:rsidRPr="00FB1A26">
        <w:rPr>
          <w:rFonts w:ascii="Times New Roman" w:hAnsi="Times New Roman" w:cs="Times New Roman"/>
          <w:sz w:val="24"/>
          <w:szCs w:val="24"/>
        </w:rPr>
        <w:t>выступают следующие предприятия.</w:t>
      </w:r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7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ООО "ППЗ "КАНАШСКИЙ" с выпуском основной продукции - производство продукции из мяса птиц и ориентировочном потреблении топливно-энергетических ресурсов свыше 600 т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FB1A26">
        <w:rPr>
          <w:rFonts w:ascii="Times New Roman" w:hAnsi="Times New Roman" w:cs="Times New Roman"/>
          <w:sz w:val="24"/>
          <w:szCs w:val="24"/>
        </w:rPr>
        <w:t>.</w:t>
      </w:r>
    </w:p>
    <w:p w:rsidR="00E40B4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СХПК ИМ. КИРОВА с выпуском основной продукции - разведение крупного рогатого скота и ориентировочном потреблении топливно-энергетических ресурсов свыше 100 т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FB1A26">
        <w:rPr>
          <w:rFonts w:ascii="Times New Roman" w:hAnsi="Times New Roman" w:cs="Times New Roman"/>
          <w:sz w:val="24"/>
          <w:szCs w:val="24"/>
        </w:rPr>
        <w:t>.</w:t>
      </w:r>
    </w:p>
    <w:p w:rsidR="00E40B4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ООО "КАНАШРАСТМАСЛО 2" с выпуском основной продукции - Производство нерафинированного подсолнечного масла и его фракций и ориентировочном потреблении топливно-энергетических ресурсов свыше 70 т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FB1A26">
        <w:rPr>
          <w:rFonts w:ascii="Times New Roman" w:hAnsi="Times New Roman" w:cs="Times New Roman"/>
          <w:sz w:val="24"/>
          <w:szCs w:val="24"/>
        </w:rPr>
        <w:t>.</w:t>
      </w:r>
    </w:p>
    <w:p w:rsidR="003F7A7A" w:rsidRPr="00FB1A26" w:rsidRDefault="009D4F5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организациями, после которого будет сформирован конкретный перечень мероприятий, реализация которых позволит снизить энергоемкость производимой продукции. В силу специфики каждого отдельно взятого производства, без проведения специализированного обследования, разработка конкретных мероприятий и включение ее в Муниципальную программу невозможно.</w:t>
      </w:r>
    </w:p>
    <w:p w:rsidR="004D3B42" w:rsidRPr="00FB1A26" w:rsidRDefault="004D3B4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3.5. Направление развития энергосбережения и повышения энергетической эффективности в транспортном комплексе</w:t>
      </w:r>
    </w:p>
    <w:p w:rsidR="004D3B42" w:rsidRPr="00FB1A26" w:rsidRDefault="00B06737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- природны</w:t>
      </w:r>
      <w:r w:rsidR="00065509" w:rsidRPr="00FB1A26">
        <w:rPr>
          <w:rFonts w:ascii="Times New Roman" w:hAnsi="Times New Roman" w:cs="Times New Roman"/>
          <w:sz w:val="24"/>
          <w:szCs w:val="24"/>
        </w:rPr>
        <w:t>й</w:t>
      </w:r>
      <w:r w:rsidRPr="00FB1A26">
        <w:rPr>
          <w:rFonts w:ascii="Times New Roman" w:hAnsi="Times New Roman" w:cs="Times New Roman"/>
          <w:sz w:val="24"/>
          <w:szCs w:val="24"/>
        </w:rPr>
        <w:t xml:space="preserve"> газ, газовы</w:t>
      </w:r>
      <w:r w:rsidR="00065509"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 смес</w:t>
      </w:r>
      <w:r w:rsidR="00065509"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, сжиженны</w:t>
      </w:r>
      <w:r w:rsidR="00065509" w:rsidRPr="00FB1A26">
        <w:rPr>
          <w:rFonts w:ascii="Times New Roman" w:hAnsi="Times New Roman" w:cs="Times New Roman"/>
          <w:sz w:val="24"/>
          <w:szCs w:val="24"/>
        </w:rPr>
        <w:t>й</w:t>
      </w:r>
      <w:r w:rsidRPr="00FB1A26">
        <w:rPr>
          <w:rFonts w:ascii="Times New Roman" w:hAnsi="Times New Roman" w:cs="Times New Roman"/>
          <w:sz w:val="24"/>
          <w:szCs w:val="24"/>
        </w:rPr>
        <w:t xml:space="preserve"> углеводородны</w:t>
      </w:r>
      <w:r w:rsidR="00065509" w:rsidRPr="00FB1A26">
        <w:rPr>
          <w:rFonts w:ascii="Times New Roman" w:hAnsi="Times New Roman" w:cs="Times New Roman"/>
          <w:sz w:val="24"/>
          <w:szCs w:val="24"/>
        </w:rPr>
        <w:t>й</w:t>
      </w:r>
      <w:r w:rsidRPr="00FB1A26">
        <w:rPr>
          <w:rFonts w:ascii="Times New Roman" w:hAnsi="Times New Roman" w:cs="Times New Roman"/>
          <w:sz w:val="24"/>
          <w:szCs w:val="24"/>
        </w:rPr>
        <w:t xml:space="preserve"> газ, электрическ</w:t>
      </w:r>
      <w:r w:rsidR="00065509" w:rsidRPr="00FB1A26">
        <w:rPr>
          <w:rFonts w:ascii="Times New Roman" w:hAnsi="Times New Roman" w:cs="Times New Roman"/>
          <w:sz w:val="24"/>
          <w:szCs w:val="24"/>
        </w:rPr>
        <w:t>ая энергия вместо бензина и дизельного топлива.</w:t>
      </w:r>
    </w:p>
    <w:p w:rsidR="004D3B42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На территории Канашского муниципального округа Чувашской Республики в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настоящее время функционирует 1 газозаправочная станция, что позволяет реализовать мероприятия отраженные в Муниципальной программе.</w:t>
      </w:r>
    </w:p>
    <w:p w:rsidR="004D3B42" w:rsidRPr="00FB1A26" w:rsidRDefault="002610A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питания. </w:t>
      </w:r>
    </w:p>
    <w:p w:rsidR="004D3B42" w:rsidRPr="00FB1A26" w:rsidRDefault="002E0C7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3.6. Направление развития энергосбережения и повышения энергетической эффективности в уличном освещении</w:t>
      </w:r>
    </w:p>
    <w:p w:rsidR="004D3B42" w:rsidRPr="00FB1A26" w:rsidRDefault="002E0C7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Данное направление нацелено на целевую замену всех источников уличного освещения на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соответствии с определениями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</w:t>
      </w:r>
      <w:r w:rsidR="00AA3FBB" w:rsidRPr="00FB1A26">
        <w:rPr>
          <w:rFonts w:ascii="Times New Roman" w:hAnsi="Times New Roman" w:cs="Times New Roman"/>
          <w:sz w:val="24"/>
          <w:szCs w:val="24"/>
        </w:rPr>
        <w:t>.</w:t>
      </w:r>
    </w:p>
    <w:p w:rsidR="004D3B42" w:rsidRPr="00FB1A26" w:rsidRDefault="004D3B4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A4" w:rsidRPr="00FB1A26" w:rsidRDefault="00A407A4" w:rsidP="006B6CC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1A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FB1A2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FB1A26">
        <w:rPr>
          <w:rFonts w:ascii="Times New Roman" w:hAnsi="Times New Roman" w:cs="Times New Roman"/>
          <w:b/>
          <w:color w:val="000000"/>
          <w:sz w:val="24"/>
          <w:szCs w:val="24"/>
        </w:rPr>
        <w:t>. Перечень и сведения о целевых показателях (индикаторах) Муниципальной программы с расшифровкой плановых значений по годам ее реализации</w:t>
      </w:r>
    </w:p>
    <w:p w:rsidR="00A407A4" w:rsidRPr="00FB1A26" w:rsidRDefault="00A407A4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C65" w:rsidRPr="00FB1A26" w:rsidRDefault="00290C65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Целевые показатели (индикаторы) в разрезе основных мероприятий следующие: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1)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бюджетных учреждениях»;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2)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жилищном фонде»;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3)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4) целевые показатели в области «Информационное и правовое обеспечение мероприятий по энергосбережению и повышению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5)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промышленном секторе»;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6) целевые показатели в области «Внедрение технологий, использующих возобновляемые источники энергии и вторичные энергетические ресурсы»;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7) целевые показатели в области «Увеличение использования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освещения»;</w:t>
      </w:r>
    </w:p>
    <w:p w:rsidR="00290C65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8)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транспортном комплексе».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бюджетных учреждениях» относятся: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а) доля потребления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б) доля потребления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в) доля потребления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учреждениями холодной воды приобретаемой по приборам учета, в общем объеме потребления холодной воды муниципальными учреждениями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г) доля потребления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д) 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Канашского муниципального округа Чувашской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е) 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ж) 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з) 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и) 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й) 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к) 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л) 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м) удельный расход тепловой энергии на снабжение органов местного самоуправления Канашского муниципального округа Чувашской Республики, Гкал/м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н) удельный расход электрической энергии на снабжение органов местного самоуправления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о) удельный расход холодной воды на снабжение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п) удельный расход природного газа на снабжение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р) удельный расход тепловой энергии на снабжение органов местного самоуправления и муниципальных учреждений Канашского муниципального округа Чувашской Республики, Гкал/м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с) удельный расход электрической энергии на снабжение органов местного самоуправления и муниципальных учреждений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т) удельный расход холодной воды на снабжение органов местного самоуправления и муниципальных учреждений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у) удельный расход природного газа на снабжение органов местного самоуправления и муниципальных учреждений Канашского муниципального округа Чувашской Республики, м3/чел.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жилищном фонде» относятся: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а) 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lastRenderedPageBreak/>
        <w:t>б) 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в) 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г) 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д) 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е) 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ж) 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з) 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и) доля многоквартирных домов, расположенных на территории Канашского муниципального округа Чувашской Республики, имеющих класс энергетической эффективности "В" и выше,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й) доля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капитальных ремонтов многоквартирных домов в общем объеме проведенных капитальных ремонтов многоквартирных домов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к) удельный расход тепловой энергии в многоквартирных домах, расположенных на территории Канашского муниципального округа Чувашской Республики, Гкал/м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л) удельный расход электрической энергии в многоквартирных домах, расположенных на территории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м) удельный расход холодной воды в многоквартирных домах, расположенных на территории Канашского муниципального округа Чувашской Республики, м3/чел.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а) доля тепловой энергии, отпущенной в тепловые сети от источников тепловой энергии, функционирующих в режиме комбинирова</w:t>
      </w:r>
      <w:r w:rsidRPr="00062773">
        <w:rPr>
          <w:rFonts w:ascii="Times New Roman" w:hAnsi="Times New Roman" w:cs="Times New Roman"/>
          <w:sz w:val="24"/>
          <w:szCs w:val="24"/>
        </w:rPr>
        <w:t>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б) удельный расход топлива на отпуск электрической энергии тепловыми электростанциями на территории Канашского муниципального округа Чувашской Республики, т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./млн.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в) удельный расход топлива на отпущенную тепловую энергию с коллекторов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тепловых электростанций на территории Канашского муниципального округа Чувашской Республики, т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./тыс. Гкал;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г) удельный расход топлива на отпущенную с коллекторов котельных в тепловую сеть тепловую энергию на территории Канашского муниципального округа Чувашской Республики, т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./тыс. Гкал;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д) 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е) доля потерь тепловой энергии при ее передаче в общем объеме переданной тепловой энергии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ж) доля потерь воды в централизованных системах водоснабжения при транспортировке в общем объеме воды, поданной в водопроводную сеть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з) 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и)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й) 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к)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«Информационное и правовое обеспечение мероприятий по энергосбережению и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а)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в)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г)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д) количество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муниципальными образованиями Канашского муниципального округа Чувашской Республики,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е) доля муниципальных заказчиков в общем объеме муниципальных заказчиков Канашского муниципального округа Чувашской Республики с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заключены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договора (контракты), процентов.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промышленном секторе»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а)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сфере промышленного производства (производство продукции из мяса птиц),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./ед. продукции;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б)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(разведение крупного рогатого скота),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./ед. продукции;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(Производство нерафинированного подсолнечного масла и его фракций),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./ед. продукции.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 целевым показателям в области «Внедрение технологий, использующих возобновляемые источники энергии и вторичные энергетические ресурсы»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а) 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ввод мощностей генерирующих объектов, функционирующих на основе использования возобновляемых источников энергии, на территории Канашского муниципального округа Чувашской Республики (без учета гидроэлектростанций установленной мощностью свыше 25 МВт), МВт.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«Увеличение использования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а) доля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света в системах уличного освещения на территории Канашского муниципального округа Чувашской Республики, процентов.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транспортном комплексе»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а) количество транспортных средств, относящихся к общественному транспорту, регулирование тарифов на услуги по перевозке на котором осуществляется в Канашском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моторного топлива, и электрической энергией,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Канашском муниципальном округе Чувашской Республики,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в) 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Канашского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ед.;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г) 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Канашского муниципального округа Чувашской Республики,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д) количество электромобилей легковых с автономным источником электрического питания, зарегистрированных на территории Канашского муниципального округа Чувашской Республики, ед.</w:t>
      </w:r>
    </w:p>
    <w:p w:rsidR="00FB616D" w:rsidRPr="00062773" w:rsidRDefault="00FB616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C48" w:rsidRPr="00062773" w:rsidRDefault="00641C4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Значени</w:t>
      </w:r>
      <w:r w:rsidR="00DB12AD" w:rsidRPr="00062773">
        <w:rPr>
          <w:rFonts w:ascii="Times New Roman" w:hAnsi="Times New Roman" w:cs="Times New Roman"/>
          <w:sz w:val="24"/>
          <w:szCs w:val="24"/>
        </w:rPr>
        <w:t>я</w:t>
      </w:r>
      <w:r w:rsidRPr="00062773">
        <w:rPr>
          <w:rFonts w:ascii="Times New Roman" w:hAnsi="Times New Roman" w:cs="Times New Roman"/>
          <w:sz w:val="24"/>
          <w:szCs w:val="24"/>
        </w:rPr>
        <w:t xml:space="preserve"> целевых показателей в области энергосбережения и повышения энергетической эффективности, достижение которых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обеспечивается в результате реа</w:t>
      </w:r>
      <w:r w:rsidR="00290C65" w:rsidRPr="00062773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  <w:r w:rsidR="00DB12AD" w:rsidRPr="00062773">
        <w:rPr>
          <w:rFonts w:ascii="Times New Roman" w:hAnsi="Times New Roman" w:cs="Times New Roman"/>
          <w:sz w:val="24"/>
          <w:szCs w:val="24"/>
        </w:rPr>
        <w:t xml:space="preserve"> с расшифровкой плановых значений по годам реализации</w:t>
      </w:r>
      <w:r w:rsidR="00290C65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7734D8" w:rsidRPr="00062773">
        <w:rPr>
          <w:rFonts w:ascii="Times New Roman" w:hAnsi="Times New Roman" w:cs="Times New Roman"/>
          <w:sz w:val="24"/>
          <w:szCs w:val="24"/>
        </w:rPr>
        <w:t>п</w:t>
      </w:r>
      <w:r w:rsidR="00290C65" w:rsidRPr="00062773">
        <w:rPr>
          <w:rFonts w:ascii="Times New Roman" w:hAnsi="Times New Roman" w:cs="Times New Roman"/>
          <w:sz w:val="24"/>
          <w:szCs w:val="24"/>
        </w:rPr>
        <w:t>риведен</w:t>
      </w:r>
      <w:r w:rsidR="007734D8" w:rsidRPr="0006277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90C65" w:rsidRPr="00062773">
        <w:rPr>
          <w:rFonts w:ascii="Times New Roman" w:hAnsi="Times New Roman" w:cs="Times New Roman"/>
          <w:sz w:val="24"/>
          <w:szCs w:val="24"/>
        </w:rPr>
        <w:t xml:space="preserve"> в </w:t>
      </w:r>
      <w:r w:rsidR="007734D8" w:rsidRPr="00062773">
        <w:rPr>
          <w:rFonts w:ascii="Times New Roman" w:hAnsi="Times New Roman" w:cs="Times New Roman"/>
          <w:sz w:val="24"/>
          <w:szCs w:val="24"/>
        </w:rPr>
        <w:t>приложении №</w:t>
      </w:r>
      <w:r w:rsidR="000401A9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7734D8" w:rsidRPr="00062773">
        <w:rPr>
          <w:rFonts w:ascii="Times New Roman" w:hAnsi="Times New Roman" w:cs="Times New Roman"/>
          <w:sz w:val="24"/>
          <w:szCs w:val="24"/>
        </w:rPr>
        <w:t>1 к Муниципальной программе</w:t>
      </w:r>
      <w:r w:rsidR="00290C65" w:rsidRPr="00062773">
        <w:rPr>
          <w:rFonts w:ascii="Times New Roman" w:hAnsi="Times New Roman" w:cs="Times New Roman"/>
          <w:sz w:val="24"/>
          <w:szCs w:val="24"/>
        </w:rPr>
        <w:t>.</w:t>
      </w:r>
    </w:p>
    <w:p w:rsidR="00641C48" w:rsidRPr="00062773" w:rsidRDefault="00641C4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1B0" w:rsidRPr="00BA61B0" w:rsidRDefault="00BA61B0" w:rsidP="006B6CC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 муниципальной программы муниципальной программы Канашского муниципального округа Чувашской Республики</w:t>
      </w:r>
    </w:p>
    <w:p w:rsidR="00BA61B0" w:rsidRPr="00BA61B0" w:rsidRDefault="00BA61B0" w:rsidP="006B6CC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7A4" w:rsidRPr="00062773" w:rsidRDefault="00A4416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Муниципальной программы, сроки проведения таких мероприятий</w:t>
      </w:r>
      <w:r w:rsidR="000401A9" w:rsidRPr="00062773">
        <w:rPr>
          <w:rFonts w:ascii="Times New Roman" w:hAnsi="Times New Roman" w:cs="Times New Roman"/>
          <w:sz w:val="24"/>
          <w:szCs w:val="24"/>
        </w:rPr>
        <w:t xml:space="preserve"> представлены в данном разделе.</w:t>
      </w:r>
    </w:p>
    <w:p w:rsidR="007F322D" w:rsidRPr="00062773" w:rsidRDefault="007F322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Программные мероприятия представляют собой систему мероприятий, которые сгруппированы по направлениям реализации,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скоординированы по срокам и обеспечивают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комплексный подход и координацию работ всех участников Программы с целью достижения намеченных результатов.</w:t>
      </w:r>
    </w:p>
    <w:p w:rsidR="00011998" w:rsidRPr="00062773" w:rsidRDefault="0001199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</w:t>
      </w:r>
      <w:r w:rsidR="007F322D" w:rsidRPr="00062773">
        <w:rPr>
          <w:rFonts w:ascii="Times New Roman" w:hAnsi="Times New Roman" w:cs="Times New Roman"/>
          <w:sz w:val="24"/>
          <w:szCs w:val="24"/>
        </w:rPr>
        <w:t>омплекс мероприятий направленных на решение поставленных задач и достижения цел</w:t>
      </w:r>
      <w:r w:rsidR="000401A9" w:rsidRPr="00062773">
        <w:rPr>
          <w:rFonts w:ascii="Times New Roman" w:hAnsi="Times New Roman" w:cs="Times New Roman"/>
          <w:sz w:val="24"/>
          <w:szCs w:val="24"/>
        </w:rPr>
        <w:t>и</w:t>
      </w:r>
      <w:r w:rsidR="007F322D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0401A9" w:rsidRPr="00062773">
        <w:rPr>
          <w:rFonts w:ascii="Times New Roman" w:hAnsi="Times New Roman" w:cs="Times New Roman"/>
          <w:sz w:val="24"/>
          <w:szCs w:val="24"/>
        </w:rPr>
        <w:t>Муниципальной п</w:t>
      </w:r>
      <w:r w:rsidR="007F322D" w:rsidRPr="00062773">
        <w:rPr>
          <w:rFonts w:ascii="Times New Roman" w:hAnsi="Times New Roman" w:cs="Times New Roman"/>
          <w:sz w:val="24"/>
          <w:szCs w:val="24"/>
        </w:rPr>
        <w:t>рограммы</w:t>
      </w:r>
      <w:r w:rsidRPr="00062773">
        <w:rPr>
          <w:rFonts w:ascii="Times New Roman" w:hAnsi="Times New Roman" w:cs="Times New Roman"/>
          <w:sz w:val="24"/>
          <w:szCs w:val="24"/>
        </w:rPr>
        <w:t xml:space="preserve"> сгруппирован относительно основных мероприятий: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1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бюджетных учреждениях».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 xml:space="preserve">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безучетных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вводов топливно-энергетических ресурсов и воды, внедрение автоматического регулирования в системы отопления и горячего водоснабжения, модернизация систем освещения с установкой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светильников и автоматизированных систем управления освещением, замена водоразборной арматуры, обучение ответственных за энергосбережение и ряд иных мероприятий.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1.1 «Обучение специалистов в области энергосбережения и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энергосбережения. В круг обязанностей данного специалиста должен входить контроль за использованием энергоносителей, какие средства расходуются на топливно-энергетические ресурсы и воду (далее ТЭР), заполнение энергетических деклараций, формирование ежеквартальных и годовых отчетностей по направлению энергосбережения, контроль и организация реализации мероприятий по программе энергосбережения соответствующего учреждения. Принятие соответствующих приказов и распоряжений по учреждению повысит ответственность за расходование ТЭР. В конечном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итоге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все это приведет к упорядочиванию процесса контроля и отчетности в учреждении при использовании энергоносителей.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мероприятия сама по себе не даст прямой экономии, однако, позволит поставить осуществление энергосберегающих мероприятий на грамотный и системный уровень.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1.2 «Оснащение приборами учета бюджетных учреждений».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Результатом данного мероприятия должно стать полное оснащение потребляемых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ТЭР и воды расчеты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которые осуществляются из бюджета.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Мероприятием предусмотрена установка средств технического/индивидуального учета в случае одного прибора учета на несколько объектов для отражения реальной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каждого конкретного объекта для целей применения положений приказа Минэкономразвития России от 15 июля 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газа, тепловой энергии, электрической энергии, угля, а также объема потребляемой ими воды». Дополнительно предусматривается замена или установка интеллектуальных приборов учета.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1.3 «Замена устаревших систем освещения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светодиодные».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отражена постепенная замена систем освещения на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энергоэффективную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, что позволит существенно уменьшить потребление электрической энергии, повысить световую эффективность освещения, увеличить устойчивость к колебанию сетевого напряжения. Замена систем освещения на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энергоэффективную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предусматривается на основании положений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1.4 «Установка оборудования для автоматического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предусматривает автоматическое отключение осветительной нагрузки на периоды, когда она не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используется и как следствие происходит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экономия электрической энергии. Мероприятие достигается путем подключения осветительных точек через датчики, реле, автоматические выключатели, которые либо объединяются вместо оперативного управления освещением по заданным параметрам, либо действуют локально от датчиков освещенности.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1.5 «Автоматизация системы теплоснабжения и горячего водоснабжения с регулированием подачи теплоты».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Внедрение автоматизированных систем в теплоснабжении и регулировании горячего водоснабжения (далее ГВС) позволит повысить безопасность режимов,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1.6 «Проведение гидравлической регулировки, автоматической/ручной балансировки распределительных систем отопления и стояков».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перетопов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 одних потребителей и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непрогревов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 других и соответственно приведет к экономии потребления тепловой энергии и более рациональному ее использованию, уменьшит неравномерное распределение тепла в теплосети учреждения.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1.7 «Снижение тепловых потерь через оконные проемы путем их модернизации».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установку современных стеклопакетов взамен старых, что приведет к снижению потерь тепловой энергии в помещении. Так же предусматривается установка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остекленения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дополнение к имеющемуся. Замена устаревших стеклопакетов или ремонт старых оконных рам позволит не только снизить тепловые потери, но и увеличить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шумоизоляцию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1.8 «Улучшение тепловой изоляции стен, полов и чердаков».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работ по утеплению ограждающих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конструкций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чердачных и подвальных перекрытий. Мероприятие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крупнозатратное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долгоокупаемое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, поэтому его реализация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с учетом необходимости капитального ремонта учреждений.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1.9 «Применение экономичной водоразборной арматуры».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мероприятия предполагает внедрение комплекса технических решений, позволяющих в результате значительно сэкономить потребление воды,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которой производится через водоразборную арматуру.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lastRenderedPageBreak/>
        <w:t>Мероприятие 1.10 «Разработка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государственным (муниципальным) учреждениям необходимо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актализировать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/разрабатывать программы энергосбережения и повышения энергетической эффективности каждые 3 года в том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числе для достижения целевого уровня снижения потребления топливно-энергетических ресурсов и воды установленным на основании расчетов по приказу Минэкономразвития России от 15 июля 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ими воды» и последующей ежегодной отчетностью в соответствии с  приказом Министерства экономического развития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нормативно-правовыми актами и контроль за их исполнением.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2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жилищном фонде».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капитального ремонта.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2.1 «Оснащение коллективными (общедомовыми) приборами учета многоквартирных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домов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интеллектуальных приборов учета, автоматизированных систем и систем диспетчеризации».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2.2 «Оснащение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2.3 «Проведение энергетических обследований жилищного фонда».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2.4 «Автоматизация потребления тепловой энергии многоквартирными домами (автоматизация тепловых пунктов,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пофасадное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регулирование)».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2.5 «Размещение на фасадах многоквартирных домов указателей классов их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2.6 «Повышение энергетической эффективности системы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2.7 «Внедрение циркуляционных систем горячего водоснабжения, проведение гидравлической регулировки распределительных систем отопления и стояков».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2.8 «Проведение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2.9 «Установка оборудования для автоматического освещения в жилищном фонде».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3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энергосбережение и повышение энергетической эффективности систем коммунальной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 «Выявление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Мероприятие 3.2 «Организация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Федерации».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3.3 «Реализация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порядке программ по энергосбережению и повышению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3.4 «Реализация мероприятий, направленных на снижение потребления энергетических ресурсов на собственные нужды».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3.5 «Внедрение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газопоршневых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установок,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турбодетандерных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установок».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3.6 «Установка регулируемого привода в системах водоснабжения и водоотведения».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3.7 «Установка тепловых насосов и обустройство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теплонасосных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3.8 «Мероприятия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энергоэффективной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нанотехнологичной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продукции».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3.9 «Мероприятия по сокращению потерь электрической, тепловой энергии, холодной и горячей воды при осуществлении регулируемых видов деятельности».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3.10 «Герметизация зданий (окна, двери, швы, подвалы, выходы вентиляции, инженерных коммуникаций)».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3.11 «Внедрение реле-регуляторов светильников».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3.12 «Мероприятия по установке осветительных устройств с использованием светодиодов».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3.13 «Разработка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4 «Информационное и правовое обеспечение мероприятий по энергосбережению и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lastRenderedPageBreak/>
        <w:t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 «Разработка и корректировка муниципальной программы энергосбережения и повышения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4.2 «Содействие заключению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договоров (контрактов) 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4.3 «Организационно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4.4 «Проведение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4.5 «Стимулирование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4.6 «Введение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4.7 «Мероприятия по обучению в области энергосбережения и повышения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4.8 «Разработка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4.9 «Установление целевых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показателей повышения эффективности использования энергетических ресурсов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и воды в жилищном фонде, в том числе мероприятия, направленные на сбор и анализ информации об энергопотреблении жилых домов».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Мероприятие 4.10 «Определение целевого уровня снижения потребления муниципальными учреждениями суммарного объема потребляемых ими энергетических ресурсов и воды».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4.11 «Ранжирование многоквартирных домов по уровню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4.12 «Распространение информации об установленных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4.13 «Разработка технико-экономических обоснований на внедрение энергосберегающих технологий в целях привлечения внебюджетного финансирования».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4.14 «Анализ договоров электро-, тепл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>, газо- и водоснабжения жилых многоквартирных домов и муниципальных учреждениях на предмет выявления положений договоров, препятствующих реализации мер по повышению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5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промышленном секторе».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определение потенциала энергосбережения в промышленном секторе с последующим снижением энергоемкости производимой продукции.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5.1 «Проведение энергетических обследований».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5.2 «Мероприятия по энергосбережению и повышению энергетической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разработанные на основании проведенных энергетических обследований».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Основное мероприятие 6 «Внедрение технологий, использующих возобновляемые источники энергии и вторичные энергетические ресурсы».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увеличение использования в качестве источников энергии вторичных энергетических ресурсов и (или) возобновляемых источников энергии.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6.1 «Внедрение/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реконсервация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возобновляемых источников энергии».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6.2 «Использования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7 «Увеличение использования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снижение затрат электрической энергии на уличное освещение путем внедрения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освещения.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7.1 «Внедрение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освещения в системах уличного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8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транспортном комплексе».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8.1 «Мероприятия по замещению бензина и дизельного топлива,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8.2 «Строительство автомобильных газовых наполнительных компрессорных станций».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8.3 «Строительство автомобильных станций для зарядки автотранспортных средств с автономным источником электрического питания».</w:t>
      </w:r>
    </w:p>
    <w:p w:rsidR="00D6589B" w:rsidRPr="00062773" w:rsidRDefault="00D6589B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</w:t>
      </w:r>
      <w:r w:rsidR="00836FF7" w:rsidRPr="00062773">
        <w:rPr>
          <w:rFonts w:ascii="Times New Roman" w:hAnsi="Times New Roman" w:cs="Times New Roman"/>
          <w:sz w:val="24"/>
          <w:szCs w:val="24"/>
        </w:rPr>
        <w:t>3</w:t>
      </w:r>
      <w:r w:rsidRPr="00062773">
        <w:rPr>
          <w:rFonts w:ascii="Times New Roman" w:hAnsi="Times New Roman" w:cs="Times New Roman"/>
          <w:sz w:val="24"/>
          <w:szCs w:val="24"/>
        </w:rPr>
        <w:t> - 2035 годах в три этапа:</w:t>
      </w:r>
    </w:p>
    <w:p w:rsidR="00D6589B" w:rsidRPr="00062773" w:rsidRDefault="00D6589B" w:rsidP="00782B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1 этап - 202</w:t>
      </w:r>
      <w:r w:rsidR="00836FF7" w:rsidRPr="00062773">
        <w:rPr>
          <w:rFonts w:ascii="Times New Roman" w:hAnsi="Times New Roman" w:cs="Times New Roman"/>
          <w:sz w:val="24"/>
          <w:szCs w:val="24"/>
        </w:rPr>
        <w:t>3</w:t>
      </w:r>
      <w:r w:rsidRPr="00062773">
        <w:rPr>
          <w:rFonts w:ascii="Times New Roman" w:hAnsi="Times New Roman" w:cs="Times New Roman"/>
          <w:sz w:val="24"/>
          <w:szCs w:val="24"/>
        </w:rPr>
        <w:t> - 2025 годы;</w:t>
      </w:r>
    </w:p>
    <w:p w:rsidR="00D6589B" w:rsidRPr="00062773" w:rsidRDefault="00D6589B" w:rsidP="00782B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D6589B" w:rsidRPr="00062773" w:rsidRDefault="00D6589B" w:rsidP="00782B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D6589B" w:rsidRPr="00062773" w:rsidRDefault="00D6589B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Каждый из этапов отличается условиями и факторами, а также приоритетами муниципальной политики с учетом особенностей</w:t>
      </w:r>
      <w:r w:rsidR="005F4B64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8272FA" w:rsidRPr="00062773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062773">
        <w:rPr>
          <w:rFonts w:ascii="Times New Roman" w:hAnsi="Times New Roman" w:cs="Times New Roman"/>
          <w:sz w:val="24"/>
          <w:szCs w:val="24"/>
        </w:rPr>
        <w:t>.</w:t>
      </w:r>
    </w:p>
    <w:p w:rsidR="005F4B64" w:rsidRPr="00062773" w:rsidRDefault="005F4B64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На I этапе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проводятся организационные мероприятия и реализуются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малозатратные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мероприятия и высокоэффективные проекты с малым сроком окупаемости, разрабатывается программа обучения и проводится обучение специалистов, </w:t>
      </w:r>
      <w:r w:rsidR="00BB22CE" w:rsidRPr="00062773">
        <w:rPr>
          <w:rFonts w:ascii="Times New Roman" w:hAnsi="Times New Roman" w:cs="Times New Roman"/>
          <w:sz w:val="24"/>
          <w:szCs w:val="24"/>
        </w:rPr>
        <w:t>актуализируются</w:t>
      </w:r>
      <w:r w:rsidRPr="00062773">
        <w:rPr>
          <w:rFonts w:ascii="Times New Roman" w:hAnsi="Times New Roman" w:cs="Times New Roman"/>
          <w:sz w:val="24"/>
          <w:szCs w:val="24"/>
        </w:rPr>
        <w:t xml:space="preserve"> муниципальные программы энергосбережения, организуются учет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топливно-энергетических ресурсов, разрабатывается проектно-сметная документация проектов в области энергосбережения. </w:t>
      </w:r>
    </w:p>
    <w:p w:rsidR="005F4B64" w:rsidRPr="00062773" w:rsidRDefault="005F4B64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На II этапе осуществляются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высокозатратные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мероприятия, прежде всего у потребителей энергоресурсов, со сроком окупаемости свыше 4 лет, реализуются проекты, в том числе разработанные на I этапе, предусматривающие внедрение прогрессивных энергосберегающих технологий,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оборудования, завершается монтаж систем учета и регулирования энергоресурсов и воды. </w:t>
      </w:r>
    </w:p>
    <w:p w:rsidR="00D6589B" w:rsidRPr="00D449A1" w:rsidRDefault="005F4B64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9A1">
        <w:rPr>
          <w:rFonts w:ascii="Times New Roman" w:hAnsi="Times New Roman" w:cs="Times New Roman"/>
          <w:sz w:val="24"/>
          <w:szCs w:val="24"/>
        </w:rPr>
        <w:t>На III этапе реализуются проекты по кардинальной замене систем тепл</w:t>
      </w:r>
      <w:proofErr w:type="gramStart"/>
      <w:r w:rsidRPr="00D449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49A1">
        <w:rPr>
          <w:rFonts w:ascii="Times New Roman" w:hAnsi="Times New Roman" w:cs="Times New Roman"/>
          <w:sz w:val="24"/>
          <w:szCs w:val="24"/>
        </w:rPr>
        <w:t xml:space="preserve"> и электроснабжения на основе энерготехнологических комплексов глубокого использования топливно-энергетических ресурсов (генерация) и современных систем транспорта, осуществляется диверсификация энергетической инфраструктуры и создаются предпосылки для перехода к альтернативной энергетике.</w:t>
      </w:r>
    </w:p>
    <w:p w:rsidR="0076508A" w:rsidRDefault="0076508A" w:rsidP="00BA61B0">
      <w:pPr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508A" w:rsidRDefault="0076508A" w:rsidP="00BA61B0">
      <w:pPr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61B0" w:rsidRPr="00BA61B0" w:rsidRDefault="00BA61B0" w:rsidP="00BA61B0">
      <w:pPr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8E7ACC" w:rsidRPr="00062773" w:rsidRDefault="008E7ACC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08A" w:rsidRPr="00424B11" w:rsidRDefault="0076508A" w:rsidP="0076508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Канашского муниципального округа Чувашской Республики и внебюджетных источников.</w:t>
      </w:r>
    </w:p>
    <w:p w:rsidR="0076508A" w:rsidRPr="00424B11" w:rsidRDefault="0076508A" w:rsidP="0076508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софинансировании</w:t>
      </w:r>
      <w:proofErr w:type="spellEnd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2344D3" w:rsidRPr="00CE5C45" w:rsidRDefault="0076508A" w:rsidP="00782B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муниципальной программы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-2035 годах составляет </w:t>
      </w:r>
      <w:r w:rsidR="002344D3" w:rsidRPr="00CE5C45">
        <w:rPr>
          <w:rFonts w:ascii="Times New Roman" w:hAnsi="Times New Roman" w:cs="Times New Roman"/>
          <w:sz w:val="24"/>
          <w:szCs w:val="24"/>
        </w:rPr>
        <w:t xml:space="preserve">48981,52 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</w:t>
      </w:r>
      <w:r w:rsidR="002344D3" w:rsidRPr="00CE5C45">
        <w:rPr>
          <w:rFonts w:ascii="Times New Roman" w:hAnsi="Times New Roman" w:cs="Times New Roman"/>
          <w:sz w:val="24"/>
          <w:szCs w:val="24"/>
        </w:rPr>
        <w:t>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2023 году - 882,1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- 2411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- 3021,02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2026 - 2030 году - 15231,65 тыс. рублей;</w:t>
      </w:r>
    </w:p>
    <w:p w:rsidR="002344D3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2031 - 2035 году - 27435,75 тыс. рублей.</w:t>
      </w:r>
    </w:p>
    <w:bookmarkEnd w:id="2"/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федерального бюджета – 0 тыс. рублей (0 процента),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тыс. рублей (0 процента),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CE5C45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5C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CE5C4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2031 - 2035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5C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внебюджетных источников – 48981,52 тыс. рублей,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2023 году - 882,1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- 2411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lastRenderedPageBreak/>
        <w:t>в 2025 году - 3021,02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2026 - 2030 году - 15231,65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2031 - 2035 году - 27435,75 тыс. рублей.</w:t>
      </w:r>
    </w:p>
    <w:p w:rsidR="002344D3" w:rsidRPr="00424B11" w:rsidRDefault="002344D3" w:rsidP="002344D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077343" w:rsidRPr="00424B11" w:rsidRDefault="00077343" w:rsidP="00D449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408" w:history="1">
        <w:r w:rsidRPr="00424B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BB666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настоящей Муниципальной программе.</w:t>
      </w:r>
    </w:p>
    <w:p w:rsidR="00921410" w:rsidRPr="00062773" w:rsidRDefault="00D449A1" w:rsidP="00CE1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202D29" w:rsidRPr="00062773" w:rsidRDefault="00202D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50" w:rsidRPr="00062773" w:rsidRDefault="00F76C50" w:rsidP="00F76C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50" w:rsidRPr="00062773" w:rsidRDefault="00F76C50" w:rsidP="00F76C50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76C50" w:rsidRPr="00062773" w:rsidSect="00F76C50">
          <w:type w:val="continuous"/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p w:rsidR="007E5F26" w:rsidRDefault="007E5F26" w:rsidP="003412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5F26" w:rsidSect="00A37CC7">
          <w:type w:val="continuous"/>
          <w:pgSz w:w="16838" w:h="11906" w:orient="landscape"/>
          <w:pgMar w:top="709" w:right="709" w:bottom="799" w:left="709" w:header="720" w:footer="720" w:gutter="0"/>
          <w:cols w:space="720"/>
          <w:docGrid w:linePitch="600" w:charSpace="28672"/>
        </w:sectPr>
      </w:pPr>
    </w:p>
    <w:p w:rsidR="007E5F26" w:rsidRDefault="007E5F26" w:rsidP="003412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5F26" w:rsidSect="007E5F26">
          <w:pgSz w:w="16838" w:h="11906" w:orient="landscape"/>
          <w:pgMar w:top="709" w:right="709" w:bottom="799" w:left="709" w:header="720" w:footer="720" w:gutter="0"/>
          <w:cols w:space="720"/>
          <w:docGrid w:linePitch="600" w:charSpace="28672"/>
        </w:sectPr>
      </w:pPr>
    </w:p>
    <w:p w:rsidR="007E5F26" w:rsidRDefault="007E5F26" w:rsidP="0034120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5F26" w:rsidSect="007E5F26">
          <w:pgSz w:w="16838" w:h="11906" w:orient="landscape"/>
          <w:pgMar w:top="709" w:right="709" w:bottom="799" w:left="709" w:header="720" w:footer="720" w:gutter="0"/>
          <w:cols w:space="720"/>
          <w:docGrid w:linePitch="600" w:charSpace="28672"/>
        </w:sectPr>
      </w:pPr>
    </w:p>
    <w:tbl>
      <w:tblPr>
        <w:tblStyle w:val="affffff7"/>
        <w:tblW w:w="159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9"/>
      </w:tblGrid>
      <w:tr w:rsidR="00121FE0" w:rsidRPr="00424B11" w:rsidTr="00AC5E83">
        <w:trPr>
          <w:jc w:val="right"/>
        </w:trPr>
        <w:tc>
          <w:tcPr>
            <w:tcW w:w="15984" w:type="dxa"/>
          </w:tcPr>
          <w:tbl>
            <w:tblPr>
              <w:tblStyle w:val="affffff7"/>
              <w:tblW w:w="0" w:type="auto"/>
              <w:tblInd w:w="10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</w:tblGrid>
            <w:tr w:rsidR="00AC5E83" w:rsidTr="00D449A1">
              <w:tc>
                <w:tcPr>
                  <w:tcW w:w="4637" w:type="dxa"/>
                </w:tcPr>
                <w:p w:rsidR="00AC5E83" w:rsidRPr="00931B4D" w:rsidRDefault="00AC5E83" w:rsidP="00341202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Приложение № </w:t>
                  </w:r>
                  <w:r w:rsidR="00A728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:rsidR="00AC5E83" w:rsidRDefault="00AC5E83" w:rsidP="007E5F2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</w:t>
                  </w:r>
                  <w:r w:rsidR="007E5F2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униципальной программе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Канашского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муниципального округа Чувашской Республики «</w:t>
                  </w:r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Энергосбережение и повышение энергетической эффективности в Канашском муниципальном округе Чувашской Республики на 2023-2025 годы и на период до 2035 года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C5E83" w:rsidRDefault="00AC5E83" w:rsidP="00AC5E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E72699">
            <w:pPr>
              <w:autoSpaceDN w:val="0"/>
              <w:adjustRightInd w:val="0"/>
              <w:ind w:firstLine="720"/>
              <w:jc w:val="center"/>
              <w:rPr>
                <w:b/>
                <w:color w:val="000000" w:themeColor="text1"/>
              </w:rPr>
            </w:pPr>
          </w:p>
          <w:p w:rsidR="00CE12EB" w:rsidRDefault="00CE12EB" w:rsidP="00CE12EB">
            <w:pPr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E12E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</w:t>
            </w:r>
            <w:r w:rsidRPr="00CE12EB">
              <w:rPr>
                <w:rFonts w:ascii="Times New Roman" w:hAnsi="Times New Roman" w:cs="Times New Roman"/>
                <w:b/>
                <w:color w:val="000000" w:themeColor="text1"/>
              </w:rPr>
              <w:t>ведения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</w:p>
          <w:p w:rsidR="00CE12EB" w:rsidRDefault="00CE12EB" w:rsidP="00CE12EB">
            <w:pPr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E12EB">
              <w:rPr>
                <w:rFonts w:ascii="Times New Roman" w:hAnsi="Times New Roman" w:cs="Times New Roman"/>
                <w:b/>
                <w:color w:val="000000" w:themeColor="text1"/>
              </w:rPr>
              <w:t xml:space="preserve">о целевых показателях (индикаторах) муниципальной программы </w:t>
            </w:r>
          </w:p>
          <w:p w:rsidR="00E72699" w:rsidRPr="00CE12EB" w:rsidRDefault="00CE12EB" w:rsidP="00CE12EB">
            <w:pPr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2EB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Канашского муниципального округа Чувашской Республики, подпрограмм муниципальной программы Канашского муниципального округа Чувашской Республики (программ) и их </w:t>
            </w:r>
            <w:proofErr w:type="gramStart"/>
            <w:r w:rsidRPr="00CE12EB">
              <w:rPr>
                <w:rFonts w:ascii="Times New Roman" w:hAnsi="Times New Roman" w:cs="Times New Roman"/>
                <w:b/>
                <w:color w:val="000000" w:themeColor="text1"/>
              </w:rPr>
              <w:t>значениях</w:t>
            </w:r>
            <w:proofErr w:type="gramEnd"/>
          </w:p>
          <w:p w:rsidR="00E72699" w:rsidRDefault="00E72699" w:rsidP="00E7269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5740" w:type="dxa"/>
              <w:tblInd w:w="93" w:type="dxa"/>
              <w:tblLook w:val="04A0" w:firstRow="1" w:lastRow="0" w:firstColumn="1" w:lastColumn="0" w:noHBand="0" w:noVBand="1"/>
            </w:tblPr>
            <w:tblGrid>
              <w:gridCol w:w="899"/>
              <w:gridCol w:w="6540"/>
              <w:gridCol w:w="1329"/>
              <w:gridCol w:w="996"/>
              <w:gridCol w:w="996"/>
              <w:gridCol w:w="996"/>
              <w:gridCol w:w="996"/>
              <w:gridCol w:w="996"/>
              <w:gridCol w:w="996"/>
              <w:gridCol w:w="996"/>
            </w:tblGrid>
            <w:tr w:rsidR="00E72699" w:rsidRPr="008272FA" w:rsidTr="00341202">
              <w:trPr>
                <w:trHeight w:val="300"/>
                <w:tblHeader/>
              </w:trPr>
              <w:tc>
                <w:tcPr>
                  <w:tcW w:w="9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№ </w:t>
                  </w:r>
                  <w:proofErr w:type="spellStart"/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п.п</w:t>
                  </w:r>
                  <w:proofErr w:type="spellEnd"/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7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Целевой показатель (индикатор) (наименование)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56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Значения целевых показателей (индикаторов)</w:t>
                  </w:r>
                </w:p>
              </w:tc>
            </w:tr>
            <w:tr w:rsidR="00E72699" w:rsidRPr="008272FA" w:rsidTr="00341202">
              <w:trPr>
                <w:trHeight w:val="600"/>
                <w:tblHeader/>
              </w:trPr>
              <w:tc>
                <w:tcPr>
                  <w:tcW w:w="9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2021 г.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2022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2023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2024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2025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2026-2030 гг.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2031-2035 гг.</w:t>
                  </w:r>
                </w:p>
              </w:tc>
            </w:tr>
            <w:tr w:rsidR="00E72699" w:rsidRPr="008272FA" w:rsidTr="00341202">
              <w:trPr>
                <w:trHeight w:val="300"/>
                <w:tblHeader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</w:tr>
            <w:tr w:rsidR="00E72699" w:rsidRPr="008272FA" w:rsidTr="00341202">
              <w:trPr>
                <w:trHeight w:val="540"/>
              </w:trPr>
              <w:tc>
                <w:tcPr>
                  <w:tcW w:w="1574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CE12EB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2E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Канашского муниципального округа Чувашской Республики "Энергосбережение и повышение энергетической эффективности в Канашском муниципальном округе Чувашской Республики на 2023-2025 годы и на период до 2035 года"</w:t>
                  </w:r>
                </w:p>
              </w:tc>
            </w:tr>
            <w:tr w:rsidR="00E72699" w:rsidRPr="008272FA" w:rsidTr="00341202">
              <w:trPr>
                <w:trHeight w:val="48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потребления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муниципальными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потребления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муниципальными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потребления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муниципальными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учреждениями холодной воды приобретаемой по приборам учета, в общем объеме потребления холодной воды муниципальными учреждениями на территории Канашского муниципального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потребления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муниципальными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24,831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24,718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24,633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24,464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2,329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2,321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2,232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2,083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456,459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456,459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454,707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453,388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450,773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438,129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412,869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9,352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9,352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9,312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9,278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9,218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8,921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8,322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</w:tr>
            <w:tr w:rsidR="00E72699" w:rsidRPr="008272FA" w:rsidTr="00341202">
              <w:trPr>
                <w:trHeight w:val="33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254,432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254,432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253,451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252,715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251,243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244,211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230,131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Удельный расход электрической энергии зданиями и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25,333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25,144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19,479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604,708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604,708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601,891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599,778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595,905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576,539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537,665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тепловой энергии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Гкал/м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21,564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21,564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21,523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21,496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21,044</w:t>
                  </w:r>
                </w:p>
              </w:tc>
            </w:tr>
            <w:tr w:rsidR="00E72699" w:rsidRPr="008272FA" w:rsidTr="00341202">
              <w:trPr>
                <w:trHeight w:val="27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392,786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392,055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391,506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390,592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385,839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376,333</w:t>
                  </w:r>
                </w:p>
              </w:tc>
            </w:tr>
            <w:tr w:rsidR="00E72699" w:rsidRPr="008272FA" w:rsidTr="00341202">
              <w:trPr>
                <w:trHeight w:val="24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тепловой энергии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Гкал/м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22,049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21,972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21,062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19,556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2,319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2,319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2,311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2,292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2,233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2,114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417,917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417,917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416,374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415,217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412,903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401,749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379,434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многоквартирных домов,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оснащенных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коллективными (общедомовыми) приборами учета тепловой энергии в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общем числе многоквартирных домов,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многоквартирных домов,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оснащенных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коллективными (общедомовыми) приборами учета электрической энергии в общем числе многоквартирных домов,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многоквартирных домов,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оснащенных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коллективными (общедомовыми) приборами учета холодной воды в общем числе многоквартирных домов,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многоквартирных домов,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оснащенных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24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27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многоквартирных домов, расположенных на территории Канашского муниципального округа Чувашской Республики, имеющих класс энергетической эффективности "В" и выше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энергоэффективных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E72699" w:rsidRPr="008272FA" w:rsidTr="00341202">
              <w:trPr>
                <w:trHeight w:val="345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тепловой энергии в многоквартирных домах,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Гкал/м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в многоквартирных домах,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35,024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в многоквартирных домах,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топлива на отпуск электрической энергии тепловыми электростанциями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./млн.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E72699" w:rsidRPr="008272FA" w:rsidTr="00341202">
              <w:trPr>
                <w:trHeight w:val="78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топлива на отпущенную тепловую энергию с коллекторов тепловых электростанций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./тыс. Гкал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топлива на отпущенную с коллекторов котельных в тепловую сеть тепловую энергию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./тыс. Гкал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158,75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155,74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12,65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12,55</w:t>
                  </w:r>
                </w:p>
              </w:tc>
            </w:tr>
            <w:tr w:rsidR="00E72699" w:rsidRPr="008272FA" w:rsidTr="00341202">
              <w:trPr>
                <w:trHeight w:val="795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потерь тепловой энергии при ее передаче в общем объеме переданной тепловой энергии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объема тепловой энергии, расчеты за которую осуществляются с использованием приборов учета, в общем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объеме тепловой энергии, потребляемой (используемой)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энергосервисных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договоров (контрактов), заключенных муниципальными образованиями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муниципальных заказчиков в общем объеме муниципальных заказчиков Канашского муниципального округа Чувашской Республики с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которыми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заключены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энергосервисные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договора (контракты)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36,3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(производство продукции из мяса птиц)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./ед. продукции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0,747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0,747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0,747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(разведение крупного рогатого скота)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./ед. продукции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31,142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31,142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31,142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промышленного производства (Производство нерафинированного подсолнечного масла и его фракций)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./ед. продукции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Ввод мощностей генерирующих объектов, функционирующих на основе использования возобновляемых источников энергии, на территории Канашского муниципального округа Чувашской Республики (без учета гидроэлектростанций установленной мощностью свыше 25 МВт)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МВт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энергоэффективных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источников света в системах уличного освещения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9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в Канашском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топлива, и электрической энергией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услуги по перевозке на котором осуществляется в Канашском муниципальном округе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699" w:rsidRPr="008272FA" w:rsidTr="00341202">
              <w:trPr>
                <w:trHeight w:val="33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Канашского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      </w:r>
                  <w:proofErr w:type="gramEnd"/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электромобилей легковых с автономным источником электрического питания, зарегистрированных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E726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GoBack"/>
            <w:bookmarkEnd w:id="3"/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ffffff7"/>
              <w:tblW w:w="0" w:type="auto"/>
              <w:tblInd w:w="10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</w:tblGrid>
            <w:tr w:rsidR="00E72699" w:rsidTr="00A66A15">
              <w:tc>
                <w:tcPr>
                  <w:tcW w:w="4637" w:type="dxa"/>
                </w:tcPr>
                <w:p w:rsidR="00E72699" w:rsidRPr="00931B4D" w:rsidRDefault="00E72699" w:rsidP="00E72699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Приложение № 2</w:t>
                  </w:r>
                </w:p>
                <w:p w:rsidR="00E72699" w:rsidRDefault="00E72699" w:rsidP="0099697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Муниципальной программе  </w:t>
                  </w:r>
                  <w:r w:rsidR="006D49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Канашского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муниципального округа Чувашской </w:t>
                  </w:r>
                  <w:proofErr w:type="spellStart"/>
                  <w:proofErr w:type="gramStart"/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Рес</w:t>
                  </w:r>
                  <w:proofErr w:type="spellEnd"/>
                  <w:r w:rsidR="006D49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публики</w:t>
                  </w:r>
                  <w:proofErr w:type="gramEnd"/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Канашс</w:t>
                  </w:r>
                  <w:proofErr w:type="spellEnd"/>
                  <w:r w:rsidR="006D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 муниципальном округе Чувашской Республики на 2023-2025 годы и на период до 2035 года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1FE0" w:rsidRPr="00424B11" w:rsidRDefault="00121FE0" w:rsidP="00E7269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="00931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121FE0" w:rsidRDefault="00121FE0" w:rsidP="00121F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FE0" w:rsidRPr="00121FE0" w:rsidRDefault="00121FE0" w:rsidP="00121F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FE0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121FE0" w:rsidRPr="00121FE0" w:rsidRDefault="00121FE0" w:rsidP="00121F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FE0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Канашского муниципального округа Чувашской Республики</w:t>
      </w:r>
    </w:p>
    <w:p w:rsidR="008272FA" w:rsidRDefault="008272FA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97882" w:rsidRPr="00424B11" w:rsidRDefault="00A97882" w:rsidP="00A97882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Ind w:w="93" w:type="dxa"/>
        <w:tblLook w:val="04A0" w:firstRow="1" w:lastRow="0" w:firstColumn="1" w:lastColumn="0" w:noHBand="0" w:noVBand="1"/>
      </w:tblPr>
      <w:tblGrid>
        <w:gridCol w:w="2121"/>
        <w:gridCol w:w="4693"/>
        <w:gridCol w:w="1518"/>
        <w:gridCol w:w="1002"/>
        <w:gridCol w:w="1958"/>
        <w:gridCol w:w="711"/>
        <w:gridCol w:w="821"/>
        <w:gridCol w:w="821"/>
        <w:gridCol w:w="949"/>
        <w:gridCol w:w="949"/>
      </w:tblGrid>
      <w:tr w:rsidR="00653B45" w:rsidRPr="00A66A15" w:rsidTr="007E5F26">
        <w:trPr>
          <w:divId w:val="2130396237"/>
          <w:trHeight w:val="3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Расходы по годам, тыс. рублей</w:t>
            </w:r>
          </w:p>
        </w:tc>
      </w:tr>
      <w:tr w:rsidR="00653B45" w:rsidRPr="00A66A15" w:rsidTr="007E5F26">
        <w:trPr>
          <w:divId w:val="2130396237"/>
          <w:trHeight w:val="14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2031-2035</w:t>
            </w:r>
          </w:p>
        </w:tc>
      </w:tr>
      <w:tr w:rsidR="00653B45" w:rsidRPr="00A66A15" w:rsidTr="007E5F26">
        <w:trPr>
          <w:divId w:val="2130396237"/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7E5F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Канашском муниципальном округе Чувашской Республики на 2023-2025 годы и на период до 2035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15231,7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27435,8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15231,7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27435,8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1112,7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1112,7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приборами учета бюджетных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D40BD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устаревших систем освещения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светодиодные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CD40BD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925,3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925,3</w:t>
            </w:r>
          </w:p>
        </w:tc>
      </w:tr>
      <w:tr w:rsidR="00CD40BD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CD40BD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160,8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160,8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тепловой изоляции стен, полов и чердаков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26,6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26,6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1280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жилищном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3083,3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3083,3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коллективными (общедомовыми)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приборами учета многоквартирных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домов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энергетических обследований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пофасадное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регулирование)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системы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циркуляционных систем горячего водоснабжения, проведение гидравлической регулировки распределительных систем отопления и стояков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2759,9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2759,9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5,9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5,9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9230,75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9230,75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управления бесхозяйными объектами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теплосетевых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82,6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82,6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газопоршневых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турбодетандерных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347,5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347,5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теплонасосных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энергоэффективной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нанотехнологичной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875,3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875,3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сокращению потерь электрической, тепловой энергии, холодной и горячей воды при осуществлении регулируемых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1921,4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1921,4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Герметизация зданий (окна, двери, швы, подвалы, выходы вентиляции, инженерных коммуникаций)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272,5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272,5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251,75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251,75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установке осветительных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устройств с использованием светодиодов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239,85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корректировка муниципальной программы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заключению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договоров (контрактов)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4.4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D40BD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7E5F26" w:rsidRDefault="00CD40BD" w:rsidP="00CD40BD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BD" w:rsidRPr="00A66A15" w:rsidRDefault="00CD40BD" w:rsidP="00CD40B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целевых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показателей повышения эффективности использования энергетических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ресурсов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воды в жилищном фонде,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Ранжирование многоквартирных домов по уровню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выявление многоквартирных домов, требующих реализации первоочередных мер по повышению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Распространение информации об установленных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договоров электро-, тепл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газо- и водоснабжения жилых многоквартирных домов и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учреждениях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промышленном секторе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и повышению энергетической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разработанные на основании проведенных энергетических обследований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Внедрение/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реконсервация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возобновляемых источников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6.2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4000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использования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освещения в системах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транспортном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840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653B4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653B4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замещению бензина и дизельного топлива,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используемых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республиканский 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653B45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7E5F26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45" w:rsidRPr="00A66A15" w:rsidRDefault="00653B45" w:rsidP="00653B45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0</w:t>
            </w:r>
          </w:p>
        </w:tc>
      </w:tr>
    </w:tbl>
    <w:p w:rsidR="00653B45" w:rsidRDefault="00653B45" w:rsidP="008272F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ru-RU"/>
        </w:rPr>
      </w:pPr>
    </w:p>
    <w:p w:rsidR="00653B45" w:rsidRPr="00A66A15" w:rsidRDefault="00653B45" w:rsidP="008272F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ru-RU"/>
        </w:rPr>
      </w:pPr>
    </w:p>
    <w:sectPr w:rsidR="00653B45" w:rsidRPr="00A66A15" w:rsidSect="007E5F26"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9"/>
  </w:num>
  <w:num w:numId="17">
    <w:abstractNumId w:val="21"/>
  </w:num>
  <w:num w:numId="18">
    <w:abstractNumId w:val="18"/>
  </w:num>
  <w:num w:numId="19">
    <w:abstractNumId w:val="22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042EB"/>
    <w:rsid w:val="00011998"/>
    <w:rsid w:val="000155B4"/>
    <w:rsid w:val="0002663E"/>
    <w:rsid w:val="000308D1"/>
    <w:rsid w:val="000401A9"/>
    <w:rsid w:val="000424E9"/>
    <w:rsid w:val="00047180"/>
    <w:rsid w:val="0005297D"/>
    <w:rsid w:val="00053B87"/>
    <w:rsid w:val="00057C5E"/>
    <w:rsid w:val="00062773"/>
    <w:rsid w:val="00064415"/>
    <w:rsid w:val="00065509"/>
    <w:rsid w:val="00075F89"/>
    <w:rsid w:val="00077343"/>
    <w:rsid w:val="00082FE2"/>
    <w:rsid w:val="00093857"/>
    <w:rsid w:val="000A0CCF"/>
    <w:rsid w:val="000A0DA5"/>
    <w:rsid w:val="000A15BF"/>
    <w:rsid w:val="000A1951"/>
    <w:rsid w:val="000B799B"/>
    <w:rsid w:val="000D4E54"/>
    <w:rsid w:val="001020AA"/>
    <w:rsid w:val="00102A1B"/>
    <w:rsid w:val="00103BF4"/>
    <w:rsid w:val="00111789"/>
    <w:rsid w:val="00112765"/>
    <w:rsid w:val="00115DD9"/>
    <w:rsid w:val="00121FE0"/>
    <w:rsid w:val="001263CD"/>
    <w:rsid w:val="001304F8"/>
    <w:rsid w:val="00132538"/>
    <w:rsid w:val="00135BF0"/>
    <w:rsid w:val="0013657B"/>
    <w:rsid w:val="001448CB"/>
    <w:rsid w:val="001449DF"/>
    <w:rsid w:val="00144C4B"/>
    <w:rsid w:val="00153D9E"/>
    <w:rsid w:val="00160AC9"/>
    <w:rsid w:val="00162003"/>
    <w:rsid w:val="001625A1"/>
    <w:rsid w:val="0017035C"/>
    <w:rsid w:val="001776D6"/>
    <w:rsid w:val="00180B9C"/>
    <w:rsid w:val="001A4147"/>
    <w:rsid w:val="001B7498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11D3"/>
    <w:rsid w:val="00223FB1"/>
    <w:rsid w:val="002344D3"/>
    <w:rsid w:val="00240AFF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B239D"/>
    <w:rsid w:val="002B2974"/>
    <w:rsid w:val="002B6603"/>
    <w:rsid w:val="002C6FA0"/>
    <w:rsid w:val="002D17C7"/>
    <w:rsid w:val="002E0C72"/>
    <w:rsid w:val="002F0B82"/>
    <w:rsid w:val="002F2373"/>
    <w:rsid w:val="002F285F"/>
    <w:rsid w:val="003003FD"/>
    <w:rsid w:val="00301DF7"/>
    <w:rsid w:val="00313711"/>
    <w:rsid w:val="003271C0"/>
    <w:rsid w:val="00330564"/>
    <w:rsid w:val="00341202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90395"/>
    <w:rsid w:val="003A07E4"/>
    <w:rsid w:val="003A22CE"/>
    <w:rsid w:val="003B34B5"/>
    <w:rsid w:val="003B409D"/>
    <w:rsid w:val="003C29D7"/>
    <w:rsid w:val="003C2B46"/>
    <w:rsid w:val="003C6137"/>
    <w:rsid w:val="003D11CE"/>
    <w:rsid w:val="003E396F"/>
    <w:rsid w:val="003F57FF"/>
    <w:rsid w:val="003F7A7A"/>
    <w:rsid w:val="0041305F"/>
    <w:rsid w:val="0041780F"/>
    <w:rsid w:val="00431404"/>
    <w:rsid w:val="00436B20"/>
    <w:rsid w:val="00445828"/>
    <w:rsid w:val="00447ADB"/>
    <w:rsid w:val="00456CBE"/>
    <w:rsid w:val="004636B9"/>
    <w:rsid w:val="00463A1A"/>
    <w:rsid w:val="00465D01"/>
    <w:rsid w:val="00470720"/>
    <w:rsid w:val="00472C4A"/>
    <w:rsid w:val="004735F4"/>
    <w:rsid w:val="00474E19"/>
    <w:rsid w:val="00480E03"/>
    <w:rsid w:val="00483B33"/>
    <w:rsid w:val="00484CA9"/>
    <w:rsid w:val="00486EEB"/>
    <w:rsid w:val="00491EBE"/>
    <w:rsid w:val="00495BC9"/>
    <w:rsid w:val="004A58AF"/>
    <w:rsid w:val="004A728A"/>
    <w:rsid w:val="004B6111"/>
    <w:rsid w:val="004B6CD1"/>
    <w:rsid w:val="004C05DB"/>
    <w:rsid w:val="004D2C57"/>
    <w:rsid w:val="004D3B42"/>
    <w:rsid w:val="004D4A34"/>
    <w:rsid w:val="004D5F5E"/>
    <w:rsid w:val="004E622A"/>
    <w:rsid w:val="004E65BD"/>
    <w:rsid w:val="004F1181"/>
    <w:rsid w:val="004F3102"/>
    <w:rsid w:val="00500DCA"/>
    <w:rsid w:val="0050689D"/>
    <w:rsid w:val="00510528"/>
    <w:rsid w:val="00516826"/>
    <w:rsid w:val="005175DC"/>
    <w:rsid w:val="00532D51"/>
    <w:rsid w:val="0053700F"/>
    <w:rsid w:val="00537FF1"/>
    <w:rsid w:val="00540364"/>
    <w:rsid w:val="005432C5"/>
    <w:rsid w:val="0054697C"/>
    <w:rsid w:val="00554645"/>
    <w:rsid w:val="00562EDF"/>
    <w:rsid w:val="00566F3B"/>
    <w:rsid w:val="005722D7"/>
    <w:rsid w:val="00577447"/>
    <w:rsid w:val="00584C52"/>
    <w:rsid w:val="005A1278"/>
    <w:rsid w:val="005B2965"/>
    <w:rsid w:val="005B2A10"/>
    <w:rsid w:val="005B2E5A"/>
    <w:rsid w:val="005B3480"/>
    <w:rsid w:val="005C46AD"/>
    <w:rsid w:val="005D0A83"/>
    <w:rsid w:val="005D4D09"/>
    <w:rsid w:val="005D59B6"/>
    <w:rsid w:val="005E009C"/>
    <w:rsid w:val="005F4B64"/>
    <w:rsid w:val="00606A0F"/>
    <w:rsid w:val="0061269A"/>
    <w:rsid w:val="006142C2"/>
    <w:rsid w:val="00614564"/>
    <w:rsid w:val="00620414"/>
    <w:rsid w:val="00641C48"/>
    <w:rsid w:val="00642B62"/>
    <w:rsid w:val="00652341"/>
    <w:rsid w:val="0065351D"/>
    <w:rsid w:val="00653B45"/>
    <w:rsid w:val="00657235"/>
    <w:rsid w:val="00657E71"/>
    <w:rsid w:val="00667273"/>
    <w:rsid w:val="00675075"/>
    <w:rsid w:val="006751C4"/>
    <w:rsid w:val="00685ECC"/>
    <w:rsid w:val="0069038A"/>
    <w:rsid w:val="006969C4"/>
    <w:rsid w:val="006A4742"/>
    <w:rsid w:val="006A60C9"/>
    <w:rsid w:val="006B6CC8"/>
    <w:rsid w:val="006C4293"/>
    <w:rsid w:val="006D4953"/>
    <w:rsid w:val="006E1F9C"/>
    <w:rsid w:val="006E2D5D"/>
    <w:rsid w:val="006E6176"/>
    <w:rsid w:val="00713C30"/>
    <w:rsid w:val="00714029"/>
    <w:rsid w:val="00720086"/>
    <w:rsid w:val="00722919"/>
    <w:rsid w:val="00726688"/>
    <w:rsid w:val="007269A7"/>
    <w:rsid w:val="007329DF"/>
    <w:rsid w:val="007332B7"/>
    <w:rsid w:val="0074245E"/>
    <w:rsid w:val="00746DBD"/>
    <w:rsid w:val="00753F3A"/>
    <w:rsid w:val="00764066"/>
    <w:rsid w:val="00764BA2"/>
    <w:rsid w:val="0076508A"/>
    <w:rsid w:val="00767942"/>
    <w:rsid w:val="0077093F"/>
    <w:rsid w:val="007723E2"/>
    <w:rsid w:val="007734D8"/>
    <w:rsid w:val="00782BFE"/>
    <w:rsid w:val="00790B7E"/>
    <w:rsid w:val="0079157C"/>
    <w:rsid w:val="0079308D"/>
    <w:rsid w:val="00795A10"/>
    <w:rsid w:val="007970C3"/>
    <w:rsid w:val="007A5A90"/>
    <w:rsid w:val="007B05E9"/>
    <w:rsid w:val="007B3734"/>
    <w:rsid w:val="007B4731"/>
    <w:rsid w:val="007B4F3E"/>
    <w:rsid w:val="007B5F94"/>
    <w:rsid w:val="007C0600"/>
    <w:rsid w:val="007C657D"/>
    <w:rsid w:val="007E5F26"/>
    <w:rsid w:val="007F2547"/>
    <w:rsid w:val="007F322D"/>
    <w:rsid w:val="007F453B"/>
    <w:rsid w:val="0080424E"/>
    <w:rsid w:val="00810B46"/>
    <w:rsid w:val="00810F3D"/>
    <w:rsid w:val="008204E4"/>
    <w:rsid w:val="008210F1"/>
    <w:rsid w:val="008272FA"/>
    <w:rsid w:val="00832569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72551"/>
    <w:rsid w:val="00883D2D"/>
    <w:rsid w:val="008A29A9"/>
    <w:rsid w:val="008A3242"/>
    <w:rsid w:val="008A4D65"/>
    <w:rsid w:val="008A75A5"/>
    <w:rsid w:val="008B5C3C"/>
    <w:rsid w:val="008B5D8A"/>
    <w:rsid w:val="008B717A"/>
    <w:rsid w:val="008D4CD1"/>
    <w:rsid w:val="008E7ACC"/>
    <w:rsid w:val="008F2238"/>
    <w:rsid w:val="008F2635"/>
    <w:rsid w:val="00900B59"/>
    <w:rsid w:val="00901779"/>
    <w:rsid w:val="00910656"/>
    <w:rsid w:val="00911C45"/>
    <w:rsid w:val="009121EE"/>
    <w:rsid w:val="00914A67"/>
    <w:rsid w:val="0092123E"/>
    <w:rsid w:val="00921410"/>
    <w:rsid w:val="00921992"/>
    <w:rsid w:val="00931B4D"/>
    <w:rsid w:val="009320F2"/>
    <w:rsid w:val="00935BA6"/>
    <w:rsid w:val="00941EAC"/>
    <w:rsid w:val="00950226"/>
    <w:rsid w:val="00966EDA"/>
    <w:rsid w:val="00966FAF"/>
    <w:rsid w:val="00967489"/>
    <w:rsid w:val="00976731"/>
    <w:rsid w:val="0097697D"/>
    <w:rsid w:val="00976B7C"/>
    <w:rsid w:val="00976DC6"/>
    <w:rsid w:val="00983A13"/>
    <w:rsid w:val="0098476C"/>
    <w:rsid w:val="00993EA5"/>
    <w:rsid w:val="0099459C"/>
    <w:rsid w:val="00996973"/>
    <w:rsid w:val="009B4B02"/>
    <w:rsid w:val="009B7889"/>
    <w:rsid w:val="009C0701"/>
    <w:rsid w:val="009C21A9"/>
    <w:rsid w:val="009C253A"/>
    <w:rsid w:val="009C351D"/>
    <w:rsid w:val="009C6CFE"/>
    <w:rsid w:val="009D4F59"/>
    <w:rsid w:val="009E4726"/>
    <w:rsid w:val="009F3F2A"/>
    <w:rsid w:val="009F6521"/>
    <w:rsid w:val="00A01301"/>
    <w:rsid w:val="00A03D28"/>
    <w:rsid w:val="00A05827"/>
    <w:rsid w:val="00A058E1"/>
    <w:rsid w:val="00A13038"/>
    <w:rsid w:val="00A14B69"/>
    <w:rsid w:val="00A156ED"/>
    <w:rsid w:val="00A212F0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211F"/>
    <w:rsid w:val="00A644E0"/>
    <w:rsid w:val="00A66A15"/>
    <w:rsid w:val="00A72846"/>
    <w:rsid w:val="00A919B1"/>
    <w:rsid w:val="00A928DA"/>
    <w:rsid w:val="00A97882"/>
    <w:rsid w:val="00A97987"/>
    <w:rsid w:val="00AA1189"/>
    <w:rsid w:val="00AA2C1E"/>
    <w:rsid w:val="00AA3DFD"/>
    <w:rsid w:val="00AA3FBB"/>
    <w:rsid w:val="00AA7726"/>
    <w:rsid w:val="00AC147C"/>
    <w:rsid w:val="00AC2279"/>
    <w:rsid w:val="00AC5E83"/>
    <w:rsid w:val="00AD2131"/>
    <w:rsid w:val="00AD46A3"/>
    <w:rsid w:val="00AD79EB"/>
    <w:rsid w:val="00AF500E"/>
    <w:rsid w:val="00B06737"/>
    <w:rsid w:val="00B11B6A"/>
    <w:rsid w:val="00B1249E"/>
    <w:rsid w:val="00B14CAC"/>
    <w:rsid w:val="00B16F26"/>
    <w:rsid w:val="00B205DB"/>
    <w:rsid w:val="00B2384C"/>
    <w:rsid w:val="00B2422D"/>
    <w:rsid w:val="00B266C9"/>
    <w:rsid w:val="00B41F2D"/>
    <w:rsid w:val="00B45DBC"/>
    <w:rsid w:val="00B45E78"/>
    <w:rsid w:val="00B56E2D"/>
    <w:rsid w:val="00B63ECE"/>
    <w:rsid w:val="00B73C48"/>
    <w:rsid w:val="00BA61B0"/>
    <w:rsid w:val="00BB22CE"/>
    <w:rsid w:val="00BB6663"/>
    <w:rsid w:val="00BB7294"/>
    <w:rsid w:val="00BC1A9D"/>
    <w:rsid w:val="00BD029A"/>
    <w:rsid w:val="00BD7849"/>
    <w:rsid w:val="00BF6946"/>
    <w:rsid w:val="00BF6BEA"/>
    <w:rsid w:val="00C07F6F"/>
    <w:rsid w:val="00C110D2"/>
    <w:rsid w:val="00C24F27"/>
    <w:rsid w:val="00C31457"/>
    <w:rsid w:val="00C42B84"/>
    <w:rsid w:val="00C43B2A"/>
    <w:rsid w:val="00C47C21"/>
    <w:rsid w:val="00C5047E"/>
    <w:rsid w:val="00C53AE9"/>
    <w:rsid w:val="00C54704"/>
    <w:rsid w:val="00C55792"/>
    <w:rsid w:val="00C57CE6"/>
    <w:rsid w:val="00C65939"/>
    <w:rsid w:val="00C74267"/>
    <w:rsid w:val="00C87C48"/>
    <w:rsid w:val="00C9721E"/>
    <w:rsid w:val="00CA5D80"/>
    <w:rsid w:val="00CB004C"/>
    <w:rsid w:val="00CC0942"/>
    <w:rsid w:val="00CD167B"/>
    <w:rsid w:val="00CD40BD"/>
    <w:rsid w:val="00CE12EB"/>
    <w:rsid w:val="00CE5C45"/>
    <w:rsid w:val="00CE745F"/>
    <w:rsid w:val="00CE77E9"/>
    <w:rsid w:val="00CF77C0"/>
    <w:rsid w:val="00D00FF6"/>
    <w:rsid w:val="00D0137D"/>
    <w:rsid w:val="00D02A45"/>
    <w:rsid w:val="00D033EB"/>
    <w:rsid w:val="00D04E10"/>
    <w:rsid w:val="00D17D32"/>
    <w:rsid w:val="00D22DBE"/>
    <w:rsid w:val="00D25B3B"/>
    <w:rsid w:val="00D31F82"/>
    <w:rsid w:val="00D32ED0"/>
    <w:rsid w:val="00D43DCE"/>
    <w:rsid w:val="00D449A1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29CD"/>
    <w:rsid w:val="00DC5449"/>
    <w:rsid w:val="00DC6D00"/>
    <w:rsid w:val="00DD1059"/>
    <w:rsid w:val="00DD1679"/>
    <w:rsid w:val="00DD220D"/>
    <w:rsid w:val="00DE2470"/>
    <w:rsid w:val="00DE5473"/>
    <w:rsid w:val="00E03259"/>
    <w:rsid w:val="00E05440"/>
    <w:rsid w:val="00E07932"/>
    <w:rsid w:val="00E16713"/>
    <w:rsid w:val="00E16D21"/>
    <w:rsid w:val="00E30295"/>
    <w:rsid w:val="00E302FC"/>
    <w:rsid w:val="00E373E9"/>
    <w:rsid w:val="00E40B4A"/>
    <w:rsid w:val="00E57838"/>
    <w:rsid w:val="00E57C56"/>
    <w:rsid w:val="00E62C5B"/>
    <w:rsid w:val="00E637B8"/>
    <w:rsid w:val="00E7240C"/>
    <w:rsid w:val="00E72699"/>
    <w:rsid w:val="00E72F1E"/>
    <w:rsid w:val="00E76170"/>
    <w:rsid w:val="00E77B4A"/>
    <w:rsid w:val="00E829DD"/>
    <w:rsid w:val="00E83DD0"/>
    <w:rsid w:val="00E84FD1"/>
    <w:rsid w:val="00E8622E"/>
    <w:rsid w:val="00E93F85"/>
    <w:rsid w:val="00E94FE2"/>
    <w:rsid w:val="00EA0E80"/>
    <w:rsid w:val="00EA26C3"/>
    <w:rsid w:val="00EA4E48"/>
    <w:rsid w:val="00EA5036"/>
    <w:rsid w:val="00EA5A9A"/>
    <w:rsid w:val="00EB1055"/>
    <w:rsid w:val="00EC5FA5"/>
    <w:rsid w:val="00ED2937"/>
    <w:rsid w:val="00EE237D"/>
    <w:rsid w:val="00EE3A0D"/>
    <w:rsid w:val="00F02CE1"/>
    <w:rsid w:val="00F10577"/>
    <w:rsid w:val="00F13590"/>
    <w:rsid w:val="00F1589F"/>
    <w:rsid w:val="00F20189"/>
    <w:rsid w:val="00F23111"/>
    <w:rsid w:val="00F2777F"/>
    <w:rsid w:val="00F3177B"/>
    <w:rsid w:val="00F319FE"/>
    <w:rsid w:val="00F367FB"/>
    <w:rsid w:val="00F44868"/>
    <w:rsid w:val="00F464F1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3E3D"/>
    <w:rsid w:val="00F94EB4"/>
    <w:rsid w:val="00FA3954"/>
    <w:rsid w:val="00FB1A26"/>
    <w:rsid w:val="00FB616D"/>
    <w:rsid w:val="00FF1037"/>
    <w:rsid w:val="00FF6632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uiPriority w:val="59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uiPriority w:val="1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s3">
    <w:name w:val="s_3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f9">
    <w:name w:val="Emphasis"/>
    <w:basedOn w:val="a1"/>
    <w:uiPriority w:val="20"/>
    <w:qFormat/>
    <w:rsid w:val="00872551"/>
    <w:rPr>
      <w:i/>
      <w:iCs/>
    </w:rPr>
  </w:style>
  <w:style w:type="paragraph" w:customStyle="1" w:styleId="s1">
    <w:name w:val="s_1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uiPriority w:val="59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uiPriority w:val="1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s3">
    <w:name w:val="s_3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f9">
    <w:name w:val="Emphasis"/>
    <w:basedOn w:val="a1"/>
    <w:uiPriority w:val="20"/>
    <w:qFormat/>
    <w:rsid w:val="00872551"/>
    <w:rPr>
      <w:i/>
      <w:iCs/>
    </w:rPr>
  </w:style>
  <w:style w:type="paragraph" w:customStyle="1" w:styleId="s1">
    <w:name w:val="s_1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5FFE-C8D3-45A2-A492-2A0A334B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48</Pages>
  <Words>16497</Words>
  <Characters>94034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110311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Виталий</dc:creator>
  <dc:description>Документ экспортирован из системы ГАРАНТ</dc:description>
  <cp:lastModifiedBy>Алексеева Татьяна Валерьевна</cp:lastModifiedBy>
  <cp:revision>5</cp:revision>
  <cp:lastPrinted>2023-07-26T09:11:00Z</cp:lastPrinted>
  <dcterms:created xsi:type="dcterms:W3CDTF">2023-07-26T10:05:00Z</dcterms:created>
  <dcterms:modified xsi:type="dcterms:W3CDTF">2023-07-26T10:15:00Z</dcterms:modified>
</cp:coreProperties>
</file>