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7E" w:rsidRDefault="00972B7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2B7E" w:rsidRDefault="00972B7E">
      <w:pPr>
        <w:pStyle w:val="ConsPlusNormal"/>
        <w:jc w:val="both"/>
        <w:outlineLvl w:val="0"/>
      </w:pPr>
    </w:p>
    <w:p w:rsidR="00972B7E" w:rsidRDefault="00972B7E">
      <w:pPr>
        <w:pStyle w:val="ConsPlusTitle"/>
        <w:jc w:val="center"/>
        <w:outlineLvl w:val="0"/>
      </w:pPr>
      <w:r>
        <w:t>АДМИНИСТРАЦИЯ ГОРОДА ЧЕБОКСАРЫ</w:t>
      </w:r>
    </w:p>
    <w:p w:rsidR="00972B7E" w:rsidRDefault="00972B7E">
      <w:pPr>
        <w:pStyle w:val="ConsPlusTitle"/>
        <w:jc w:val="center"/>
      </w:pPr>
      <w:r>
        <w:t>ЧУВАШСКОЙ РЕСПУБЛИКИ</w:t>
      </w:r>
    </w:p>
    <w:p w:rsidR="00972B7E" w:rsidRDefault="00972B7E">
      <w:pPr>
        <w:pStyle w:val="ConsPlusTitle"/>
        <w:jc w:val="both"/>
      </w:pPr>
    </w:p>
    <w:p w:rsidR="00972B7E" w:rsidRDefault="00972B7E">
      <w:pPr>
        <w:pStyle w:val="ConsPlusTitle"/>
        <w:jc w:val="center"/>
      </w:pPr>
      <w:r>
        <w:t>ПОСТАНОВЛЕНИЕ</w:t>
      </w:r>
    </w:p>
    <w:p w:rsidR="00972B7E" w:rsidRDefault="00972B7E">
      <w:pPr>
        <w:pStyle w:val="ConsPlusTitle"/>
        <w:jc w:val="center"/>
      </w:pPr>
      <w:r>
        <w:t>от 11 января 2023 г. N 37</w:t>
      </w:r>
    </w:p>
    <w:p w:rsidR="00972B7E" w:rsidRDefault="00972B7E">
      <w:pPr>
        <w:pStyle w:val="ConsPlusTitle"/>
        <w:jc w:val="both"/>
      </w:pPr>
    </w:p>
    <w:p w:rsidR="00972B7E" w:rsidRDefault="00972B7E">
      <w:pPr>
        <w:pStyle w:val="ConsPlusTitle"/>
        <w:jc w:val="center"/>
      </w:pPr>
      <w:r>
        <w:t>ОБ УТВЕРЖДЕНИИ АДМИНИСТРАТИВНОГО РЕГЛАМЕНТА</w:t>
      </w:r>
    </w:p>
    <w:p w:rsidR="00972B7E" w:rsidRDefault="00972B7E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972B7E" w:rsidRDefault="00972B7E">
      <w:pPr>
        <w:pStyle w:val="ConsPlusTitle"/>
        <w:jc w:val="center"/>
      </w:pPr>
      <w:r>
        <w:t>НА УСТАНОВКУ И ЭКСПЛУАТАЦИЮ РЕКЛАМНОЙ КОНСТРУКЦИИ</w:t>
      </w:r>
    </w:p>
    <w:p w:rsidR="00972B7E" w:rsidRDefault="00972B7E">
      <w:pPr>
        <w:pStyle w:val="ConsPlusTitle"/>
        <w:jc w:val="center"/>
      </w:pPr>
      <w:r>
        <w:t>НА ТЕРРИТОРИИ ГОРОДА ЧЕБОКСАРЫ"</w:t>
      </w:r>
    </w:p>
    <w:p w:rsidR="00972B7E" w:rsidRDefault="00972B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2B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29.11.2023 </w:t>
            </w:r>
            <w:hyperlink r:id="rId5">
              <w:r>
                <w:rPr>
                  <w:color w:val="0000FF"/>
                </w:rPr>
                <w:t>N 4329</w:t>
              </w:r>
            </w:hyperlink>
            <w:r>
              <w:rPr>
                <w:color w:val="392C69"/>
              </w:rPr>
              <w:t>,</w:t>
            </w:r>
          </w:p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6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</w:tr>
    </w:tbl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установку и эксплуатацию рекламной конструкции на территории города Чебоксары" согласно приложению.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19.07.2016 N 2000 "Об утверждении административного регламента по предоставлению муниципальной услуги "Выдача разрешения на установку и эксплуатацию рекламной конструкции на территории города Чебоксары";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24.08.2017 N 1997 "О внесении изменений в постановление администрации города Чебоксары от 19.07.2016 N 2000";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1</w:t>
        </w:r>
      </w:hyperlink>
      <w:r>
        <w:t xml:space="preserve"> постановления администрации города Чебоксары от 17.01.2018 N 47 "О внесении изменений в некоторые постановления администрации города Чебоксары";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11.07.2018 N 1227 "О внесении изменений в постановление администрации города Чебоксары от 19.07.2016 N 2000";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1.4</w:t>
        </w:r>
      </w:hyperlink>
      <w:r>
        <w:t xml:space="preserve"> постановления администрации города Чебоксары от 06.11.2018 N 2144 "О внесении изменений в некоторые постановления администрации города Чебоксары";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24.12.2018 N 2515 "О внесении изменения в постановление администрации города Чебоксары от 19.07.2016 N 2000";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25.02.2019 N 340 "О внесении изменения </w:t>
      </w:r>
      <w:r>
        <w:lastRenderedPageBreak/>
        <w:t>в постановление администрации города Чебоксары от 19.07.2016 N 2000";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03.12.2019 N 2987 "О внесении изменений в постановление администрации города Чебоксары от 19.07.2016 N 2000";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1</w:t>
        </w:r>
      </w:hyperlink>
      <w:r>
        <w:t xml:space="preserve"> постановления администрации города Чебоксары от 25.05.2021 N 938 "О внесении изменений в некоторые постановления администрации города Чебоксары";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1</w:t>
        </w:r>
      </w:hyperlink>
      <w:r>
        <w:t xml:space="preserve"> постановления администрации города Чебоксары от 13.09.2021 N 1629 "О внесении изменений в некоторые постановления администрации города Чебоксары".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И.Л.Кучерявого.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</w:pPr>
      <w:r>
        <w:t>Глава администрации</w:t>
      </w:r>
    </w:p>
    <w:p w:rsidR="00972B7E" w:rsidRDefault="00972B7E">
      <w:pPr>
        <w:pStyle w:val="ConsPlusNormal"/>
        <w:jc w:val="right"/>
      </w:pPr>
      <w:r>
        <w:t>города Чебоксары</w:t>
      </w:r>
    </w:p>
    <w:p w:rsidR="00972B7E" w:rsidRDefault="00972B7E">
      <w:pPr>
        <w:pStyle w:val="ConsPlusNormal"/>
        <w:jc w:val="right"/>
      </w:pPr>
      <w:r>
        <w:t>Д.В.СПИРИН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0"/>
      </w:pPr>
      <w:r>
        <w:t>Утвержден</w:t>
      </w:r>
    </w:p>
    <w:p w:rsidR="00972B7E" w:rsidRDefault="00972B7E">
      <w:pPr>
        <w:pStyle w:val="ConsPlusNormal"/>
        <w:jc w:val="right"/>
      </w:pPr>
      <w:r>
        <w:t>постановлением</w:t>
      </w:r>
    </w:p>
    <w:p w:rsidR="00972B7E" w:rsidRDefault="00972B7E">
      <w:pPr>
        <w:pStyle w:val="ConsPlusNormal"/>
        <w:jc w:val="right"/>
      </w:pPr>
      <w:r>
        <w:t>администрации</w:t>
      </w:r>
    </w:p>
    <w:p w:rsidR="00972B7E" w:rsidRDefault="00972B7E">
      <w:pPr>
        <w:pStyle w:val="ConsPlusNormal"/>
        <w:jc w:val="right"/>
      </w:pPr>
      <w:r>
        <w:t>города Чебоксары</w:t>
      </w:r>
    </w:p>
    <w:p w:rsidR="00972B7E" w:rsidRDefault="00972B7E">
      <w:pPr>
        <w:pStyle w:val="ConsPlusNormal"/>
        <w:jc w:val="right"/>
      </w:pPr>
      <w:r>
        <w:t>от 11.01.2023 N 37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</w:pPr>
      <w:bookmarkStart w:id="0" w:name="P45"/>
      <w:bookmarkEnd w:id="0"/>
      <w:r>
        <w:t>АДМИНИСТРАТИВНЫЙ РЕГЛАМЕНТ</w:t>
      </w:r>
    </w:p>
    <w:p w:rsidR="00972B7E" w:rsidRDefault="00972B7E">
      <w:pPr>
        <w:pStyle w:val="ConsPlusTitle"/>
        <w:jc w:val="center"/>
      </w:pPr>
      <w:r>
        <w:t>ПРЕДОСТАВЛЕНИЯ МУНИЦИПАЛЬНОЙ УСЛУГИ "ВЫДАЧА РАЗРЕШЕНИЯ</w:t>
      </w:r>
    </w:p>
    <w:p w:rsidR="00972B7E" w:rsidRDefault="00972B7E">
      <w:pPr>
        <w:pStyle w:val="ConsPlusTitle"/>
        <w:jc w:val="center"/>
      </w:pPr>
      <w:r>
        <w:t>НА УСТАНОВКУ И ЭКСПЛУАТАЦИЮ РЕКЛАМНОЙ КОНСТРУКЦИИ</w:t>
      </w:r>
    </w:p>
    <w:p w:rsidR="00972B7E" w:rsidRDefault="00972B7E">
      <w:pPr>
        <w:pStyle w:val="ConsPlusTitle"/>
        <w:jc w:val="center"/>
      </w:pPr>
      <w:r>
        <w:t>НА ТЕРРИТОРИИ ГОРОДА ЧЕБОКСАРЫ"</w:t>
      </w:r>
    </w:p>
    <w:p w:rsidR="00972B7E" w:rsidRDefault="00972B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2B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29.11.2023 </w:t>
            </w:r>
            <w:hyperlink r:id="rId21">
              <w:r>
                <w:rPr>
                  <w:color w:val="0000FF"/>
                </w:rPr>
                <w:t>N 4329</w:t>
              </w:r>
            </w:hyperlink>
            <w:r>
              <w:rPr>
                <w:color w:val="392C69"/>
              </w:rPr>
              <w:t>,</w:t>
            </w:r>
          </w:p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22">
              <w:r>
                <w:rPr>
                  <w:color w:val="0000FF"/>
                </w:rPr>
                <w:t>N 1179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</w:tr>
    </w:tbl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  <w:outlineLvl w:val="1"/>
      </w:pPr>
      <w:r>
        <w:t>I. Общие положения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Административный регламент предоставления муниципальной услуги "Выдача разрешения на установку и эксплуатацию рекламной конструкции на территории города Чебоксары" (далее -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осуществлении полномочий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13.03.2006 N 38-ФЗ "О рекламе" по выдаче разрешения на установку и эксплуатацию рекламной конструкции на территории города Чебоксары, аннулированию такого разрешения.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Категория Заявителей: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1) Собственник земельного участка, здания или иного недвижимого имущества, к которому присоединяется рекламная конструкция.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2)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3)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4)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5) Доверительный управляющий недвижимого имущества, к которому присоединяется рекламная конструкция.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6) Владелец рекламной конструкции.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Муниципальная услуга "Выдача разрешения на установку и эксплуатацию рекламной конструкции на территории города Чебоксары".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lastRenderedPageBreak/>
        <w:t>Муниципальная услуга предоставляется органом местного самоуправления - администрацией города Чебоксары (далее также - администрация) и осуществляется через управление архитектуры и градостроительства администрации города Чебоксары (далее также - Управление).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принятия решения о выдаче разрешения на установку и эксплуатацию рекламной конструкции - разрешение на установку и эксплуатацию рекламной конструкции;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решение об отказе в предоставлении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принятия решения об аннулировании разрешения на установку и эксплуатацию рекламной конструкции - решение об аннулировании разрешения на установку и эксплуатацию рекламной конструкции;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решение об отказе в аннулировании разрешения на установку и эксплуатацию рекламной конструкции;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установку и эксплуатацию рекламной конструкции на территории города Чебоксары, содержащее следующие сведения: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информация о принятом решении;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наименование заявителя, ИНН,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характеристика рекламной конструкции,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вид (тип) рекламной конструкции,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общая площадь информационных полей,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место установки,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собственник имущества, к которому присоединяется рекламная конструкция,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срок действия разрешения;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случае, если результатом предоставления муниципальной услуги является реестровая запись (с момента создания соответствующей информационной и телекоммуникационной инфраструктуры), в реестровой записи указывается: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выдаче разрешения на установку и эксплуатацию рекламной конструкции, является решение об отказе в предоставлении муниципальной услуги, содержащее: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дату;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Документом, содержащим решение об аннулировании разрешения на установку и эксплуатацию рекламной конструкции, является решение об аннулировании разрешения на установку и эксплуатацию рекламной конструкции, содержащее: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дату;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аннулировании разрешения на установку и эксплуатацию рекламной конструкции - решение об отказе в предоставлении услуги, содержащее: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дату;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подпись руководителя Управления.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Срок предоставления муниципальной услуги начиная со дня регистрации в администрации либо в МФЦ заявления с документами, указанными в </w:t>
      </w:r>
      <w:hyperlink w:anchor="P148">
        <w:r>
          <w:rPr>
            <w:color w:val="0000FF"/>
          </w:rPr>
          <w:t>пункте 2.6.1.1</w:t>
        </w:r>
      </w:hyperlink>
      <w:r>
        <w:t xml:space="preserve"> Административного регламента, не должен превышать 10 рабочих дней.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Срок предоставления муниципальной услуги по аннулированию разрешения на установку и эксплуатацию рекламной конструкции на территории города Чебоксары, начиная со дня регистрации в администрации либо в МФЦ заявления с документами, указанными в </w:t>
      </w:r>
      <w:hyperlink w:anchor="P178">
        <w:r>
          <w:rPr>
            <w:color w:val="0000FF"/>
          </w:rPr>
          <w:t>пункте 2.6.1.2</w:t>
        </w:r>
      </w:hyperlink>
      <w:r>
        <w:t xml:space="preserve"> Административного регламента, не должен превышать 7 рабочих дней.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ее должностных лиц либо муниципальных служащих, МФЦ, его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3"/>
      </w:pPr>
      <w:bookmarkStart w:id="1" w:name="P146"/>
      <w:bookmarkEnd w:id="1"/>
      <w:r>
        <w:t>2.6.1. Сведения и документы, которые заявитель должен представить самостоятельно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bookmarkStart w:id="2" w:name="P148"/>
      <w:bookmarkEnd w:id="2"/>
      <w:r>
        <w:t xml:space="preserve">2.6.1.1. Заявители для получения муниципальной услуги предоставляют лично в администрацию города Чебоксары либо в МФЦ, либо направляют почтовым отправлением в адрес администрации города Чебоксары </w:t>
      </w:r>
      <w:hyperlink w:anchor="P526">
        <w:r>
          <w:rPr>
            <w:color w:val="0000FF"/>
          </w:rPr>
          <w:t>заявление</w:t>
        </w:r>
      </w:hyperlink>
      <w:r>
        <w:t xml:space="preserve"> о выдаче разрешения на установку и эксплуатацию рекламной конструкции по форме согласно приложению N 1 к Административному регламенту (далее - заявление), в котором указываются: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о заявителе: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категория заявителя;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ОГРНИП;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ОГРН;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ИНН;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категория представителя;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 телефона;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дата рождения;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СНИЛС;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гражданство;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проектная документация рекламной конструкции с указанием данных об объекте недвижимости; вид объекта (жилое, нежилое здание, сооружение); адрес размещения рекламной конструкции, подсветка, вид рекламной конструкции, размер, цвет, материалы изготовления, схема крепления, ситуационный план размещения;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эскиз рекламной конструкции;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письменное согласие собственника(-ов)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договор на установку и эксплуатацию рекламной конструкции, за исключением случаев: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972B7E" w:rsidRDefault="00972B7E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Личные данные: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фамилия, имя, отчество, ИНН;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Данные ИП или юридического лица: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фамилия, имя, отчество ИП, ИНН, наименование юридического лица, ИНН;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адрес места регистрации ИП, юридический адрес,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об объекте: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 и дата разрешения;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адрес размещения рекламной конструкции.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уведомление об отказе от дальнейшего использования разрешения на установку рекламной конструкции;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2.6.1.3. В случае обращения заявителя за исправлением отпечаток и ошибок в заявлении указываются: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номер и дата разрешения.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через МФЦ;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посредством электронной почты;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8">
        <w:r>
          <w:rPr>
            <w:color w:val="0000FF"/>
          </w:rPr>
          <w:t>статьями 21.1</w:t>
        </w:r>
      </w:hyperlink>
      <w:r>
        <w:t xml:space="preserve"> и </w:t>
      </w:r>
      <w:hyperlink r:id="rId29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3"/>
      </w:pPr>
      <w:bookmarkStart w:id="4" w:name="P203"/>
      <w:bookmarkEnd w:id="4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По собственной инициативе заявителем могут быть представлены: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об оплате государственной пошлины.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203">
        <w:r>
          <w:rPr>
            <w:color w:val="0000FF"/>
          </w:rPr>
          <w:t>пункте 2.6.2</w:t>
        </w:r>
      </w:hyperlink>
      <w:r>
        <w:t xml:space="preserve">, специалистами МБУ "Управление территориального планирования" города Чебоксары осуществляется межведомственное взаимодействие с органами, указанными в </w:t>
      </w:r>
      <w:hyperlink w:anchor="P375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bookmarkStart w:id="5" w:name="P219"/>
      <w:bookmarkEnd w:id="5"/>
      <w: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</w:t>
      </w:r>
      <w:r>
        <w:lastRenderedPageBreak/>
        <w:t>предполагается использовать общее имущество собственников помещений в многоквартирном доме;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факт оплаты заявителем государственной пошлины за предоставление услуги не подтвержден;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30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нарушение требований, установленных </w:t>
      </w:r>
      <w:hyperlink r:id="rId31">
        <w:r>
          <w:rPr>
            <w:color w:val="0000FF"/>
          </w:rPr>
          <w:t>частью 5 ст. 19</w:t>
        </w:r>
      </w:hyperlink>
      <w:r>
        <w:t xml:space="preserve"> Федерального закона от 13.03.2006 N 38-ФЗ "О рекламе"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32">
        <w:r>
          <w:rPr>
            <w:color w:val="0000FF"/>
          </w:rPr>
          <w:t>частями 5.1</w:t>
        </w:r>
      </w:hyperlink>
      <w:r>
        <w:t xml:space="preserve">, </w:t>
      </w:r>
      <w:hyperlink r:id="rId33">
        <w:r>
          <w:rPr>
            <w:color w:val="0000FF"/>
          </w:rPr>
          <w:t>5.6</w:t>
        </w:r>
      </w:hyperlink>
      <w:r>
        <w:t xml:space="preserve">, </w:t>
      </w:r>
      <w:hyperlink r:id="rId34">
        <w:r>
          <w:rPr>
            <w:color w:val="0000FF"/>
          </w:rPr>
          <w:t>5.7 статьи 19</w:t>
        </w:r>
      </w:hyperlink>
      <w:r>
        <w:t xml:space="preserve"> Федерального закона от 13.03.2006 N 38-ФЗ "О рекламе";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нарушение требований нормативных актов по безопасности движения транспорта;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города Чебоксары,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городского округа;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представление неполного комплекта документов, необходимых для предоставления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:rsidR="00972B7E" w:rsidRDefault="00972B7E">
      <w:pPr>
        <w:pStyle w:val="ConsPlusNormal"/>
        <w:spacing w:before="220"/>
        <w:ind w:firstLine="540"/>
        <w:jc w:val="both"/>
      </w:pPr>
      <w:bookmarkStart w:id="6" w:name="P232"/>
      <w:bookmarkEnd w:id="6"/>
      <w: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2.8.4.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35">
        <w:r>
          <w:rPr>
            <w:color w:val="0000FF"/>
          </w:rPr>
          <w:t>статьей 333.18</w:t>
        </w:r>
      </w:hyperlink>
      <w:r>
        <w:t xml:space="preserve"> и </w:t>
      </w:r>
      <w:hyperlink r:id="rId36">
        <w:r>
          <w:rPr>
            <w:color w:val="0000FF"/>
          </w:rPr>
          <w:t>пунктом 105 статьи 333.33</w:t>
        </w:r>
      </w:hyperlink>
      <w:r>
        <w:t xml:space="preserve"> Налогового кодекса Российской Федерации.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Размер государственной пошлины составляет 5000 рублей. </w:t>
      </w:r>
      <w:hyperlink w:anchor="P726">
        <w:r>
          <w:rPr>
            <w:color w:val="0000FF"/>
          </w:rPr>
          <w:t>Реквизиты</w:t>
        </w:r>
      </w:hyperlink>
      <w:r>
        <w:t xml:space="preserve"> для перечисления госпошлины указаны в приложении N 5 к Административному регламенту.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Иная плата за предоставление муниципальной услуги не предусмотрена законодательством Российской Федерации.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bookmarkStart w:id="7" w:name="P247"/>
      <w:bookmarkEnd w:id="7"/>
      <w:r>
        <w:t>2.11. Срок и порядок регистрации заявления, в том числе в электронной форме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системе электронного документооборота администрации (далее - СЭД) с присвоением статуса "зарегистрировано";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29.11.2023 N 4329.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972B7E" w:rsidRDefault="00972B7E">
      <w:pPr>
        <w:pStyle w:val="ConsPlusNormal"/>
        <w:ind w:firstLine="540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граждане, имеющие ограничение способности к самостоятельному передвижению любой </w:t>
      </w:r>
      <w:r>
        <w:lastRenderedPageBreak/>
        <w:t>степени выраженности (1, 2 или 3 степени);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доступность электронных форм документов, необходимых для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972B7E" w:rsidRDefault="00972B7E">
      <w:pPr>
        <w:pStyle w:val="ConsPlusNormal"/>
        <w:ind w:firstLine="540"/>
        <w:jc w:val="both"/>
      </w:pPr>
    </w:p>
    <w:p w:rsidR="00972B7E" w:rsidRDefault="00972B7E">
      <w:pPr>
        <w:pStyle w:val="ConsPlusNormal"/>
        <w:ind w:firstLine="540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2.14.2.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42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</w:t>
      </w:r>
      <w:r>
        <w:lastRenderedPageBreak/>
        <w:t>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43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44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N 250.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45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</w:t>
      </w:r>
      <w:r>
        <w:lastRenderedPageBreak/>
        <w:t>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  <w:outlineLvl w:val="1"/>
      </w:pPr>
      <w:r>
        <w:t>III. Состав, последовательность</w:t>
      </w:r>
    </w:p>
    <w:p w:rsidR="00972B7E" w:rsidRDefault="00972B7E">
      <w:pPr>
        <w:pStyle w:val="ConsPlusTitle"/>
        <w:jc w:val="center"/>
      </w:pPr>
      <w:r>
        <w:t>и сроки выполнения административных процедур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1. Выдача разрешения на установку и эксплуатацию рекламной конструкции на территории города Чебоксары.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2. Аннулирование разрешения на установку и эксплуатацию рекламной конструкции.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 Исправление допущенных опечаток и ошибок в выданных в результате предоставления муниципальной услуги документах.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hyperlink w:anchor="P608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регламенту.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3.3. Вариант 1. Выдача разрешения на установку и эксплуатацию рекламной конструкции на территории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10 рабочих дней.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выдача разрешения на установку и эксплуатацию рекламной конструкции на территории города Чебоксары, подписанное заместителем главы администрации - начальником управления архитектуры и градостроительства администрации города Чебоксары,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установку и эксплуатацию рекламной конструкции.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219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bookmarkStart w:id="8" w:name="P364"/>
      <w:bookmarkEnd w:id="8"/>
      <w:r>
        <w:t xml:space="preserve">3.3.6.1. Для получения муниципальной услуги в администрацию представляются документы, указанные в </w:t>
      </w:r>
      <w:hyperlink w:anchor="P146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9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 случае подачи заявления на предоставление услуги через Единый портал государственных </w:t>
      </w:r>
      <w:r>
        <w:lastRenderedPageBreak/>
        <w:t>и муниципальных услуг установление личности заявителя может осуществляться посредством: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электронной форме осуществляется в срок, предусмотренный </w:t>
      </w:r>
      <w:hyperlink w:anchor="P247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972B7E" w:rsidRDefault="00972B7E">
      <w:pPr>
        <w:pStyle w:val="ConsPlusNormal"/>
        <w:jc w:val="both"/>
      </w:pPr>
      <w:r>
        <w:t xml:space="preserve">(пп. 3.3.6.1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spacing w:before="220"/>
        <w:ind w:firstLine="540"/>
        <w:jc w:val="both"/>
      </w:pPr>
      <w:bookmarkStart w:id="9" w:name="P375"/>
      <w:bookmarkEnd w:id="9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</w:t>
      </w:r>
      <w:r>
        <w:lastRenderedPageBreak/>
        <w:t>оплате государственной пошлины;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 ГИС ЖКХ запрашивается протокол общего собрания собственников помещений в многоквартирном доме, проведенного в заочной форме с использованием ГИС ЖКХ в соответствии с Жилищным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Специалисты МБУ "Управление территориального планирования" города Чебоксары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203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52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По вопросам согласования планируемой к установке рекламной конструкции специалист МБУ "Управление территориального планирования" города Чебоксары в течение 2 рабочих дней со дня поступления заявления и документов и (или) информации, необходимых для предоставления услуги, осуществляет взаимодействие: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главным архитектором города Чебоксары, отвечающим за внешний архитектурный облик соответствующей территории;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 управлением имущественных и земельных отношений администрации города Чебоксары - </w:t>
      </w:r>
      <w:r>
        <w:lastRenderedPageBreak/>
        <w:t>о наличии заключенного договора аренды недвижимого имущества, земельного участка в случае установки рекламной конструкции на объекте муниципальной собственности;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05.04.2024 N 1179)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отделом подготовки и выдачи разрешений в строительстве Управления - о наличии разрешения на строительство в случае установки рекламной конструкции на строящемся объекте;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 финансово-экономическим отделом Управления - о наличии оплаты государственной пошлины.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05.04.2024 N 1179)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Главный архитектор города Чебоксары, специалист управления имущественных и земельных отношений администрации города Чебоксары, специалист отдела подготовки и выдачи разрешений в строительстве Управления, специалист финансово-экономического отдела Управления в течение 1 рабочего дня со дня поступления внутриведомственного запроса подготавливают соответствующий ответ и направляют его специалисту МБУ "Управление территориального планирования" города Чебоксары.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05.04.2024 N 1179)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232">
        <w:r>
          <w:rPr>
            <w:color w:val="0000FF"/>
          </w:rPr>
          <w:t>пункте 2.8.3 раздела 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2-х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Специалист МБУ "Управление территориального планирования" города Чебоксары в течение 1 рабочего дня с даты принятия решения органом, предоставляющим муниципальную услугу, всех сведений, необходимых для принятия решения, готовит проект </w:t>
      </w:r>
      <w:hyperlink w:anchor="P638">
        <w:r>
          <w:rPr>
            <w:color w:val="0000FF"/>
          </w:rPr>
          <w:t>разрешения</w:t>
        </w:r>
      </w:hyperlink>
      <w:r>
        <w:t xml:space="preserve"> на установку и эксплуатацию рекламной конструкции на территории города Чебоксары согласно форме (приложение N 3 к Административному регламенту) либо решение об отказе в предоставлении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Разрешение на установку и эксплуатацию рекламной конструкции либо решение об отказе в предоставлении муниципальной услуги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передается в порядке делопроизводства специалистом МБУ "Управление территориального планирования" города Чебоксары для 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и телекоммуникационной инфраструктуры).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3.3.6.4. 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администрация города Чебоксары обеспечивает направление в МФЦ конечного результата предоставления услуги в течение 1 рабочего дня со дня подписания.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972B7E" w:rsidRDefault="00972B7E">
      <w:pPr>
        <w:pStyle w:val="ConsPlusNormal"/>
        <w:jc w:val="both"/>
      </w:pPr>
      <w:r>
        <w:t xml:space="preserve">(пп. 3.3.6.4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3.4. Вариант 2. Аннулирование разрешения на установку и эксплуатацию рекламной конструкции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7 рабочих дней.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 на территории города Чебоксары, подписанное заместителем главы администрации по вопросам архитектуры и градостроительства - начальником управления архитектуры и градостроительства администрации города Чебоксары,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и документов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232">
        <w:r>
          <w:rPr>
            <w:color w:val="0000FF"/>
          </w:rPr>
          <w:t>пунктом 2.8.3 раздела 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в администрацию представляются документы, указанные в </w:t>
      </w:r>
      <w:hyperlink w:anchor="P178">
        <w:r>
          <w:rPr>
            <w:color w:val="0000FF"/>
          </w:rPr>
          <w:t>пункте 2.6.1.2 раздела 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 xml:space="preserve">Прием и регистрация заявления и документов, необходимых для предоставления муниципальной услуги, осуществляются в порядке, предусмотренном </w:t>
      </w:r>
      <w:hyperlink w:anchor="P364">
        <w:r>
          <w:rPr>
            <w:color w:val="0000FF"/>
          </w:rPr>
          <w:t>пунктом 3.3.6.1 подраздела 3.3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порядке, предусмотренном </w:t>
      </w:r>
      <w:hyperlink w:anchor="P375">
        <w:r>
          <w:rPr>
            <w:color w:val="0000FF"/>
          </w:rPr>
          <w:t>пунктом 3.3.6.2 подраздела 3.3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232">
        <w:r>
          <w:rPr>
            <w:color w:val="0000FF"/>
          </w:rPr>
          <w:t>пункте 2.8.3 раздела II</w:t>
        </w:r>
      </w:hyperlink>
      <w:r>
        <w:t xml:space="preserve"> Административного регламента.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2-х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Специалист МБУ "Управление территориального планирования" города Чебоксары в течение 1 рабочего дня с даты принятия решения, готовит проект </w:t>
      </w:r>
      <w:hyperlink w:anchor="P685">
        <w:r>
          <w:rPr>
            <w:color w:val="0000FF"/>
          </w:rPr>
          <w:t>решения</w:t>
        </w:r>
      </w:hyperlink>
      <w:r>
        <w:t xml:space="preserve"> об аннулировании разрешения на установку и эксплуатацию рекламной конструкции на территории города Чебоксары согласно форме (приложение N 4 к Административному регламенту) либо решение об отказе в предоставлении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передается в порядке делопроизводства специалистам МБУ "Управление территориального планирования" города Чебоксары для регистрации решения по аннулированию разрешения с указанием даты и номера исходящего документа,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и телекоммуникационной инфраструктуры).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администрация города Чебоксары организует доставку в МФЦ конечного результата предоставления услуги в течение 1 рабочего дня со дня подписания.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3.5. Вариант 3. 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внесение исправлений в документы (в реестровую запись)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МБУ "Управление территориального планирования" города Чебоксары обеспечивает внесение исправлений в указанные документы в срок, не превышающий 3-х рабочих дней дня со дня получения заявления об ошибке.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3-х рабочих дней дня со дня </w:t>
      </w:r>
      <w:r>
        <w:lastRenderedPageBreak/>
        <w:t>получения заявления об ошибке.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:rsidR="00972B7E" w:rsidRDefault="00972B7E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29.11.2023 N 4329)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 xml:space="preserve">3.6 - 3.7. Утратили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29.11.2023 N 4329.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  <w:outlineLvl w:val="1"/>
      </w:pPr>
      <w:r>
        <w:t>IV. Формы контроля</w:t>
      </w:r>
    </w:p>
    <w:p w:rsidR="00972B7E" w:rsidRDefault="00972B7E">
      <w:pPr>
        <w:pStyle w:val="ConsPlusTitle"/>
        <w:jc w:val="center"/>
      </w:pPr>
      <w:r>
        <w:t>за исполнением Административного регламента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ответственный за организацию работы по предоставлению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</w:t>
      </w:r>
      <w:r>
        <w:lastRenderedPageBreak/>
        <w:t>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72B7E" w:rsidRDefault="00972B7E">
      <w:pPr>
        <w:pStyle w:val="ConsPlusTitle"/>
        <w:jc w:val="center"/>
      </w:pPr>
      <w:r>
        <w:t>и действий (бездействия) органа, предоставляющего</w:t>
      </w:r>
    </w:p>
    <w:p w:rsidR="00972B7E" w:rsidRDefault="00972B7E">
      <w:pPr>
        <w:pStyle w:val="ConsPlusTitle"/>
        <w:jc w:val="center"/>
      </w:pPr>
      <w:r>
        <w:t>муниципальную услугу, а также его должностных лиц,</w:t>
      </w:r>
    </w:p>
    <w:p w:rsidR="00972B7E" w:rsidRDefault="00972B7E">
      <w:pPr>
        <w:pStyle w:val="ConsPlusTitle"/>
        <w:jc w:val="center"/>
      </w:pPr>
      <w:r>
        <w:t>муниципальных служащих, МФЦ, его работников</w:t>
      </w:r>
    </w:p>
    <w:p w:rsidR="00972B7E" w:rsidRDefault="00972B7E">
      <w:pPr>
        <w:pStyle w:val="ConsPlusNormal"/>
        <w:jc w:val="center"/>
      </w:pPr>
    </w:p>
    <w:p w:rsidR="00972B7E" w:rsidRDefault="00972B7E">
      <w:pPr>
        <w:pStyle w:val="ConsPlusNormal"/>
        <w:jc w:val="center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</w:p>
    <w:p w:rsidR="00972B7E" w:rsidRDefault="00972B7E">
      <w:pPr>
        <w:pStyle w:val="ConsPlusNormal"/>
        <w:jc w:val="center"/>
      </w:pPr>
      <w:r>
        <w:t>от 29.11.2023 N 4329)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972B7E" w:rsidRDefault="00972B7E">
      <w:pPr>
        <w:pStyle w:val="ConsPlusNormal"/>
        <w:spacing w:before="220"/>
        <w:ind w:firstLine="540"/>
        <w:jc w:val="both"/>
      </w:pPr>
      <w:hyperlink w:anchor="P762">
        <w:r>
          <w:rPr>
            <w:color w:val="0000FF"/>
          </w:rPr>
          <w:t>Жалоба</w:t>
        </w:r>
      </w:hyperlink>
      <w:r>
        <w:t xml:space="preserve"> (приложение N 6 к Административному регламенту) в соответствии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lastRenderedPageBreak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 xml:space="preserve">Порядок, сроки рассмотрения жалобы, виды принимаемых решений по результатам рассмотрения жалобы установлены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16.10.2013 N 3391.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t>Приложение N 1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2B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B7E" w:rsidRDefault="00972B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29.11.2023 N 4329)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B7E" w:rsidRDefault="00972B7E">
            <w:pPr>
              <w:pStyle w:val="ConsPlusNormal"/>
            </w:pPr>
          </w:p>
        </w:tc>
      </w:tr>
    </w:tbl>
    <w:p w:rsidR="00972B7E" w:rsidRDefault="00972B7E">
      <w:pPr>
        <w:pStyle w:val="ConsPlusNormal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        В администрацию города Чебоксары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bookmarkStart w:id="10" w:name="P526"/>
      <w:bookmarkEnd w:id="10"/>
      <w:r>
        <w:t xml:space="preserve">                              </w:t>
      </w:r>
      <w:r>
        <w:rPr>
          <w:b/>
        </w:rPr>
        <w:t>Форма ЗАЯВЛЕНИЯ</w:t>
      </w:r>
    </w:p>
    <w:p w:rsidR="00972B7E" w:rsidRDefault="00972B7E">
      <w:pPr>
        <w:pStyle w:val="ConsPlusNonformat"/>
        <w:jc w:val="both"/>
      </w:pPr>
      <w:r>
        <w:t xml:space="preserve">         на предоставление муниципальной услуги "Выдача разрешения</w:t>
      </w:r>
    </w:p>
    <w:p w:rsidR="00972B7E" w:rsidRDefault="00972B7E">
      <w:pPr>
        <w:pStyle w:val="ConsPlusNonformat"/>
        <w:jc w:val="both"/>
      </w:pPr>
      <w:r>
        <w:t xml:space="preserve">             на установку и эксплуатацию рекламной конструкции</w:t>
      </w:r>
    </w:p>
    <w:p w:rsidR="00972B7E" w:rsidRDefault="00972B7E">
      <w:pPr>
        <w:pStyle w:val="ConsPlusNonformat"/>
        <w:jc w:val="both"/>
      </w:pPr>
      <w:r>
        <w:t xml:space="preserve">                      на территории города Чебоксары"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               Дата подачи: _____ N 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Прошу выдать разрешение на установку и эксплуатацию рекламной конструкции</w:t>
      </w:r>
    </w:p>
    <w:p w:rsidR="00972B7E" w:rsidRDefault="00972B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72B7E">
        <w:tc>
          <w:tcPr>
            <w:tcW w:w="9070" w:type="dxa"/>
            <w:gridSpan w:val="2"/>
          </w:tcPr>
          <w:p w:rsidR="00972B7E" w:rsidRDefault="00972B7E">
            <w:pPr>
              <w:pStyle w:val="ConsPlusNormal"/>
              <w:jc w:val="center"/>
            </w:pPr>
            <w:r>
              <w:t>Сведения о представителе</w:t>
            </w: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lastRenderedPageBreak/>
              <w:t>Категория представителя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Отчество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Номер телефона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Пол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СНИЛС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Адрес проживания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Гражданство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9070" w:type="dxa"/>
            <w:gridSpan w:val="2"/>
          </w:tcPr>
          <w:p w:rsidR="00972B7E" w:rsidRDefault="00972B7E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ОГРНИП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ОГРН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  <w:r>
              <w:t>ИНН</w:t>
            </w: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</w:tbl>
    <w:p w:rsidR="00972B7E" w:rsidRDefault="00972B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9070" w:type="dxa"/>
            <w:gridSpan w:val="2"/>
          </w:tcPr>
          <w:p w:rsidR="00972B7E" w:rsidRDefault="00972B7E">
            <w:pPr>
              <w:pStyle w:val="ConsPlusNormal"/>
              <w:jc w:val="center"/>
            </w:pPr>
            <w:r>
              <w:rPr>
                <w:b/>
              </w:rPr>
              <w:t>Параметры определения варианта предоставления</w:t>
            </w: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9070" w:type="dxa"/>
            <w:gridSpan w:val="2"/>
          </w:tcPr>
          <w:p w:rsidR="00972B7E" w:rsidRDefault="00972B7E">
            <w:pPr>
              <w:pStyle w:val="ConsPlusNormal"/>
              <w:jc w:val="center"/>
            </w:pPr>
            <w:r>
              <w:rPr>
                <w:b/>
              </w:rPr>
              <w:t>Перечень документов</w:t>
            </w: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  <w:tr w:rsidR="00972B7E"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  <w:tc>
          <w:tcPr>
            <w:tcW w:w="4535" w:type="dxa"/>
          </w:tcPr>
          <w:p w:rsidR="00972B7E" w:rsidRDefault="00972B7E">
            <w:pPr>
              <w:pStyle w:val="ConsPlusNormal"/>
            </w:pPr>
          </w:p>
        </w:tc>
      </w:tr>
    </w:tbl>
    <w:p w:rsidR="00972B7E" w:rsidRDefault="00972B7E">
      <w:pPr>
        <w:pStyle w:val="ConsPlusNormal"/>
        <w:jc w:val="both"/>
      </w:pPr>
    </w:p>
    <w:p w:rsidR="00972B7E" w:rsidRDefault="00972B7E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lastRenderedPageBreak/>
        <w:t xml:space="preserve">                   (фамилия, имя, отчество (при наличии)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972B7E" w:rsidRDefault="00972B7E">
      <w:pPr>
        <w:pStyle w:val="ConsPlusNonformat"/>
        <w:jc w:val="both"/>
      </w:pPr>
      <w:hyperlink r:id="rId63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972B7E" w:rsidRDefault="00972B7E">
      <w:pPr>
        <w:pStyle w:val="ConsPlusNonformat"/>
        <w:jc w:val="both"/>
      </w:pPr>
      <w:r>
        <w:t>_________________     _________________     _______________________________</w:t>
      </w:r>
    </w:p>
    <w:p w:rsidR="00972B7E" w:rsidRDefault="00972B7E">
      <w:pPr>
        <w:pStyle w:val="ConsPlusNonformat"/>
        <w:jc w:val="both"/>
      </w:pPr>
      <w:r>
        <w:t xml:space="preserve">      (дата)              (подпись)              (расшифровка подписи)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t>Приложение N 2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</w:pPr>
      <w:bookmarkStart w:id="11" w:name="P608"/>
      <w:bookmarkEnd w:id="11"/>
      <w:r>
        <w:t>ПЕРЕЧЕНЬ</w:t>
      </w:r>
    </w:p>
    <w:p w:rsidR="00972B7E" w:rsidRDefault="00972B7E">
      <w:pPr>
        <w:pStyle w:val="ConsPlusTitle"/>
        <w:jc w:val="center"/>
      </w:pPr>
      <w:r>
        <w:t>ПРИЗНАКОВ ЗАЯВИТЕЛЕЙ</w:t>
      </w:r>
    </w:p>
    <w:p w:rsidR="00972B7E" w:rsidRDefault="00972B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97"/>
        <w:gridCol w:w="6520"/>
      </w:tblGrid>
      <w:tr w:rsidR="00972B7E">
        <w:tc>
          <w:tcPr>
            <w:tcW w:w="2098" w:type="dxa"/>
          </w:tcPr>
          <w:p w:rsidR="00972B7E" w:rsidRDefault="00972B7E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972B7E">
        <w:tc>
          <w:tcPr>
            <w:tcW w:w="2098" w:type="dxa"/>
          </w:tcPr>
          <w:p w:rsidR="00972B7E" w:rsidRDefault="00972B7E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972B7E">
        <w:tc>
          <w:tcPr>
            <w:tcW w:w="2098" w:type="dxa"/>
          </w:tcPr>
          <w:p w:rsidR="00972B7E" w:rsidRDefault="00972B7E">
            <w:pPr>
              <w:pStyle w:val="ConsPlusNormal"/>
            </w:pP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both"/>
            </w:pPr>
            <w: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</w:tc>
      </w:tr>
      <w:tr w:rsidR="00972B7E">
        <w:tc>
          <w:tcPr>
            <w:tcW w:w="2098" w:type="dxa"/>
          </w:tcPr>
          <w:p w:rsidR="00972B7E" w:rsidRDefault="00972B7E">
            <w:pPr>
              <w:pStyle w:val="ConsPlusNormal"/>
            </w:pP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both"/>
            </w:pPr>
            <w: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</w:tc>
      </w:tr>
      <w:tr w:rsidR="00972B7E">
        <w:tc>
          <w:tcPr>
            <w:tcW w:w="2098" w:type="dxa"/>
          </w:tcPr>
          <w:p w:rsidR="00972B7E" w:rsidRDefault="00972B7E">
            <w:pPr>
              <w:pStyle w:val="ConsPlusNormal"/>
            </w:pP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both"/>
            </w:pPr>
            <w: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</w:tc>
      </w:tr>
      <w:tr w:rsidR="00972B7E">
        <w:tc>
          <w:tcPr>
            <w:tcW w:w="2098" w:type="dxa"/>
          </w:tcPr>
          <w:p w:rsidR="00972B7E" w:rsidRDefault="00972B7E">
            <w:pPr>
              <w:pStyle w:val="ConsPlusNormal"/>
            </w:pPr>
          </w:p>
        </w:tc>
        <w:tc>
          <w:tcPr>
            <w:tcW w:w="397" w:type="dxa"/>
          </w:tcPr>
          <w:p w:rsidR="00972B7E" w:rsidRDefault="00972B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972B7E" w:rsidRDefault="00972B7E">
            <w:pPr>
              <w:pStyle w:val="ConsPlusNormal"/>
              <w:jc w:val="both"/>
            </w:pPr>
            <w:r>
              <w:t>доверительный управляющий недвижимого имущества, к которому присоединяется рекламная конструкция</w:t>
            </w:r>
          </w:p>
        </w:tc>
      </w:tr>
    </w:tbl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t>Приложение N 3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center"/>
      </w:pPr>
      <w:bookmarkStart w:id="12" w:name="P638"/>
      <w:bookmarkEnd w:id="12"/>
      <w:r>
        <w:t>ФОРМА РАЗРЕШЕНИЯ</w:t>
      </w:r>
    </w:p>
    <w:p w:rsidR="00972B7E" w:rsidRDefault="00972B7E">
      <w:pPr>
        <w:pStyle w:val="ConsPlusNormal"/>
        <w:jc w:val="center"/>
      </w:pPr>
      <w:r>
        <w:t>НА УСТАНОВКУ И ЭКСПЛУАТАЦИЮ РЕКЛАМНОЙ КОНСТРУКЦИИ</w:t>
      </w:r>
    </w:p>
    <w:p w:rsidR="00972B7E" w:rsidRDefault="00972B7E">
      <w:pPr>
        <w:pStyle w:val="ConsPlusNormal"/>
        <w:jc w:val="center"/>
      </w:pPr>
      <w:r>
        <w:t>НА ТЕРРИТОРИИ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Управление архитектуры и градостроительства</w:t>
      </w:r>
    </w:p>
    <w:p w:rsidR="00972B7E" w:rsidRDefault="00972B7E">
      <w:pPr>
        <w:pStyle w:val="ConsPlusNonformat"/>
        <w:jc w:val="both"/>
      </w:pPr>
      <w:r>
        <w:t xml:space="preserve">                      администрации города Чебоксары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РАЗРЕШЕНИЕ</w:t>
      </w:r>
    </w:p>
    <w:p w:rsidR="00972B7E" w:rsidRDefault="00972B7E">
      <w:pPr>
        <w:pStyle w:val="ConsPlusNonformat"/>
        <w:jc w:val="both"/>
      </w:pPr>
      <w:r>
        <w:t xml:space="preserve">             на установку и эксплуатацию рекламной конструкции</w:t>
      </w:r>
    </w:p>
    <w:p w:rsidR="00972B7E" w:rsidRDefault="00972B7E">
      <w:pPr>
        <w:pStyle w:val="ConsPlusNonformat"/>
        <w:jc w:val="both"/>
      </w:pPr>
      <w:r>
        <w:t xml:space="preserve">                           N _____ от __________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В  соответствии со </w:t>
      </w:r>
      <w:hyperlink r:id="rId64">
        <w:r>
          <w:rPr>
            <w:color w:val="0000FF"/>
          </w:rPr>
          <w:t>статьей 19</w:t>
        </w:r>
      </w:hyperlink>
      <w:r>
        <w:t xml:space="preserve"> Федерального закона от 13.03.2006 N 38-ФЗ</w:t>
      </w:r>
    </w:p>
    <w:p w:rsidR="00972B7E" w:rsidRDefault="00972B7E">
      <w:pPr>
        <w:pStyle w:val="ConsPlusNonformat"/>
        <w:jc w:val="both"/>
      </w:pPr>
      <w:r>
        <w:t>"О  рекламе", по результатам рассмотрения заявления, зарегистрированного от</w:t>
      </w:r>
    </w:p>
    <w:p w:rsidR="00972B7E" w:rsidRDefault="00972B7E">
      <w:pPr>
        <w:pStyle w:val="ConsPlusNonformat"/>
        <w:jc w:val="both"/>
      </w:pPr>
      <w:r>
        <w:t>________ N ______, принято решение о предоставлении разрешения на установку</w:t>
      </w:r>
    </w:p>
    <w:p w:rsidR="00972B7E" w:rsidRDefault="00972B7E">
      <w:pPr>
        <w:pStyle w:val="ConsPlusNonformat"/>
        <w:jc w:val="both"/>
      </w:pPr>
      <w:r>
        <w:t>и эксплуатацию рекламной конструкции.</w:t>
      </w:r>
    </w:p>
    <w:p w:rsidR="00972B7E" w:rsidRDefault="00972B7E">
      <w:pPr>
        <w:pStyle w:val="ConsPlusNonformat"/>
        <w:jc w:val="both"/>
      </w:pPr>
      <w:r>
        <w:t xml:space="preserve">    Настоящее разрешение выдано:</w:t>
      </w:r>
    </w:p>
    <w:p w:rsidR="00972B7E" w:rsidRDefault="00972B7E">
      <w:pPr>
        <w:pStyle w:val="ConsPlusNonformat"/>
        <w:jc w:val="both"/>
      </w:pPr>
      <w:r>
        <w:t>______________________________ - ИНН _________________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Представитель ___________________________, контактные данные представителя: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Характеристика рекламной конструкции: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Вид (тип) рекламной конструкции: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Общая площадь информационных полей: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Место установки: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Собственник имущества, к которому присоединяется рекламная конструкция: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Срок действия настоящего разрешения до ____________________________________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┌───────────────────┐</w:t>
      </w:r>
    </w:p>
    <w:p w:rsidR="00972B7E" w:rsidRDefault="00972B7E">
      <w:pPr>
        <w:pStyle w:val="ConsPlusNonformat"/>
        <w:jc w:val="both"/>
      </w:pPr>
      <w:r>
        <w:t>Заместитель главы администрации -  │    Сведения о     │</w:t>
      </w:r>
    </w:p>
    <w:p w:rsidR="00972B7E" w:rsidRDefault="00972B7E">
      <w:pPr>
        <w:pStyle w:val="ConsPlusNonformat"/>
        <w:jc w:val="both"/>
      </w:pPr>
      <w:r>
        <w:t>начальник управления архитектуры и │    сертификате    │</w:t>
      </w:r>
    </w:p>
    <w:p w:rsidR="00972B7E" w:rsidRDefault="00972B7E">
      <w:pPr>
        <w:pStyle w:val="ConsPlusNonformat"/>
        <w:jc w:val="both"/>
      </w:pPr>
      <w:r>
        <w:t>градостроительства администрации   │электронной подписи│    расшифровка</w:t>
      </w:r>
    </w:p>
    <w:p w:rsidR="00972B7E" w:rsidRDefault="00972B7E">
      <w:pPr>
        <w:pStyle w:val="ConsPlusNonformat"/>
        <w:jc w:val="both"/>
      </w:pPr>
      <w:r>
        <w:t>города Чебоксары                   │                   │      подписи</w:t>
      </w:r>
    </w:p>
    <w:p w:rsidR="00972B7E" w:rsidRDefault="00972B7E">
      <w:pPr>
        <w:pStyle w:val="ConsPlusNonformat"/>
        <w:jc w:val="both"/>
      </w:pPr>
      <w:r>
        <w:t xml:space="preserve">                                   └───────────────────┘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t>Приложение N 4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center"/>
      </w:pPr>
      <w:bookmarkStart w:id="13" w:name="P685"/>
      <w:bookmarkEnd w:id="13"/>
      <w:r>
        <w:t>ФОРМА РЕШЕНИЯ</w:t>
      </w:r>
    </w:p>
    <w:p w:rsidR="00972B7E" w:rsidRDefault="00972B7E">
      <w:pPr>
        <w:pStyle w:val="ConsPlusNormal"/>
        <w:jc w:val="center"/>
      </w:pPr>
      <w:r>
        <w:t>ОБ АННУЛИРОВАНИИ РАЗРЕШЕНИЯ НА УСТАНОВКУ И ЭКСПЛУАТАЦИЮ</w:t>
      </w:r>
    </w:p>
    <w:p w:rsidR="00972B7E" w:rsidRDefault="00972B7E">
      <w:pPr>
        <w:pStyle w:val="ConsPlusNormal"/>
        <w:jc w:val="center"/>
      </w:pPr>
      <w:r>
        <w:t>РЕКЛАМНОЙ КОНСТРУКЦИИ НА ТЕРРИТОРИИ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Управление архитектуры и градостроительства</w:t>
      </w:r>
    </w:p>
    <w:p w:rsidR="00972B7E" w:rsidRDefault="00972B7E">
      <w:pPr>
        <w:pStyle w:val="ConsPlusNonformat"/>
        <w:jc w:val="both"/>
      </w:pPr>
      <w:r>
        <w:t xml:space="preserve">                      администрации города Чебоксары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Кому: 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ИНН: 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Представитель: 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Контактные данные представителя ________</w:t>
      </w:r>
    </w:p>
    <w:p w:rsidR="00972B7E" w:rsidRDefault="00972B7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Тел.: 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Эл. почта: _____________________________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РЕШЕНИЕ</w:t>
      </w:r>
    </w:p>
    <w:p w:rsidR="00972B7E" w:rsidRDefault="00972B7E">
      <w:pPr>
        <w:pStyle w:val="ConsPlusNonformat"/>
        <w:jc w:val="both"/>
      </w:pPr>
      <w:r>
        <w:t xml:space="preserve">          об аннулировании разрешения на установку и эксплуатацию</w:t>
      </w:r>
    </w:p>
    <w:p w:rsidR="00972B7E" w:rsidRDefault="00972B7E">
      <w:pPr>
        <w:pStyle w:val="ConsPlusNonformat"/>
        <w:jc w:val="both"/>
      </w:pPr>
      <w:r>
        <w:t xml:space="preserve">                           рекламной конструкции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от __________ N 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На основании уведомления от _____________ N _______ и в соответствии со</w:t>
      </w:r>
    </w:p>
    <w:p w:rsidR="00972B7E" w:rsidRDefault="00972B7E">
      <w:pPr>
        <w:pStyle w:val="ConsPlusNonformat"/>
        <w:jc w:val="both"/>
      </w:pPr>
      <w:hyperlink r:id="rId65">
        <w:r>
          <w:rPr>
            <w:color w:val="0000FF"/>
          </w:rPr>
          <w:t>статьей  19</w:t>
        </w:r>
      </w:hyperlink>
      <w:r>
        <w:t xml:space="preserve">  Федерального закона от 13.03.2006 N 38-ФЗ "О рекламе", принято</w:t>
      </w:r>
    </w:p>
    <w:p w:rsidR="00972B7E" w:rsidRDefault="00972B7E">
      <w:pPr>
        <w:pStyle w:val="ConsPlusNonformat"/>
        <w:jc w:val="both"/>
      </w:pPr>
      <w:r>
        <w:t>решение  об  аннулировании Разрешения на установку и эксплуатацию рекламной</w:t>
      </w:r>
    </w:p>
    <w:p w:rsidR="00972B7E" w:rsidRDefault="00972B7E">
      <w:pPr>
        <w:pStyle w:val="ConsPlusNonformat"/>
        <w:jc w:val="both"/>
      </w:pPr>
      <w:r>
        <w:t>конструкции от ________________ N _______.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┌───────────────────┐</w:t>
      </w:r>
    </w:p>
    <w:p w:rsidR="00972B7E" w:rsidRDefault="00972B7E">
      <w:pPr>
        <w:pStyle w:val="ConsPlusNonformat"/>
        <w:jc w:val="both"/>
      </w:pPr>
      <w:r>
        <w:t>Заместитель главы администрации -  │    Сведения о     │</w:t>
      </w:r>
    </w:p>
    <w:p w:rsidR="00972B7E" w:rsidRDefault="00972B7E">
      <w:pPr>
        <w:pStyle w:val="ConsPlusNonformat"/>
        <w:jc w:val="both"/>
      </w:pPr>
      <w:r>
        <w:t>начальник управления архитектуры и │    сертификате    │</w:t>
      </w:r>
    </w:p>
    <w:p w:rsidR="00972B7E" w:rsidRDefault="00972B7E">
      <w:pPr>
        <w:pStyle w:val="ConsPlusNonformat"/>
        <w:jc w:val="both"/>
      </w:pPr>
      <w:r>
        <w:t>градостроительства администрации   │электронной подписи│    расшифровка</w:t>
      </w:r>
    </w:p>
    <w:p w:rsidR="00972B7E" w:rsidRDefault="00972B7E">
      <w:pPr>
        <w:pStyle w:val="ConsPlusNonformat"/>
        <w:jc w:val="both"/>
      </w:pPr>
      <w:r>
        <w:t>города Чебоксары                   │                   │      подписи</w:t>
      </w:r>
    </w:p>
    <w:p w:rsidR="00972B7E" w:rsidRDefault="00972B7E">
      <w:pPr>
        <w:pStyle w:val="ConsPlusNonformat"/>
        <w:jc w:val="both"/>
      </w:pPr>
      <w:r>
        <w:t xml:space="preserve">                                   └───────────────────┘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t>Приложение N 5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Title"/>
        <w:jc w:val="center"/>
      </w:pPr>
      <w:bookmarkStart w:id="14" w:name="P726"/>
      <w:bookmarkEnd w:id="14"/>
      <w:r>
        <w:t>РЕКВИЗИТЫ</w:t>
      </w:r>
    </w:p>
    <w:p w:rsidR="00972B7E" w:rsidRDefault="00972B7E">
      <w:pPr>
        <w:pStyle w:val="ConsPlusTitle"/>
        <w:jc w:val="center"/>
      </w:pPr>
      <w:r>
        <w:t>ДЛЯ УПЛАТЫ ГОСУДАРСТВЕННОЙ ПОШЛИНЫ ЗА ВЫДАЧУ РАЗРЕШЕНИЯ</w:t>
      </w:r>
    </w:p>
    <w:p w:rsidR="00972B7E" w:rsidRDefault="00972B7E">
      <w:pPr>
        <w:pStyle w:val="ConsPlusTitle"/>
        <w:jc w:val="center"/>
      </w:pPr>
      <w:r>
        <w:t>НА УСТАНОВКУ И ЭКСПЛУАТАЦИЮ РЕКЛАМНОЙ КОНСТРУКЦИИ</w:t>
      </w:r>
    </w:p>
    <w:p w:rsidR="00972B7E" w:rsidRDefault="00972B7E">
      <w:pPr>
        <w:pStyle w:val="ConsPlusTitle"/>
        <w:jc w:val="center"/>
      </w:pPr>
      <w:r>
        <w:t>НА ТЕРРИТОРИИ Г.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ind w:firstLine="540"/>
        <w:jc w:val="both"/>
      </w:pPr>
      <w:r>
        <w:t>Получатель: УФК по Чувашской Республике (Управление архитектуры и градостроительства администрации города Чебоксары л/с 04153003730)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ИНН: 2126002962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КПП: 213001001</w:t>
      </w:r>
    </w:p>
    <w:p w:rsidR="00972B7E" w:rsidRDefault="00972B7E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ОКТМО</w:t>
        </w:r>
      </w:hyperlink>
      <w:r>
        <w:t>: 97701000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казначейский счет: 03100643000000011500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единый казначейский счет: 40102810945370000084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Банк получателя: Отделение - НБ Чувашская Республика Банка России/УФК по Чувашской Республике г. Чебоксары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БИК территориального органа Федерального казначейства по Чувашской Республике: 019706900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КБК получателя: 90910807150011000110 (госпошлина за выдачу разрешения на установку рекламной конструкции)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Госпошлина - 5000 рублей.</w:t>
      </w:r>
    </w:p>
    <w:p w:rsidR="00972B7E" w:rsidRDefault="00972B7E">
      <w:pPr>
        <w:pStyle w:val="ConsPlusNormal"/>
        <w:spacing w:before="220"/>
        <w:ind w:firstLine="540"/>
        <w:jc w:val="both"/>
      </w:pPr>
      <w: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right"/>
        <w:outlineLvl w:val="1"/>
      </w:pPr>
      <w:r>
        <w:lastRenderedPageBreak/>
        <w:t>Приложение N 6</w:t>
      </w:r>
    </w:p>
    <w:p w:rsidR="00972B7E" w:rsidRDefault="00972B7E">
      <w:pPr>
        <w:pStyle w:val="ConsPlusNormal"/>
        <w:jc w:val="right"/>
      </w:pPr>
      <w:r>
        <w:t>к Административному регламенту</w:t>
      </w:r>
    </w:p>
    <w:p w:rsidR="00972B7E" w:rsidRDefault="00972B7E">
      <w:pPr>
        <w:pStyle w:val="ConsPlusNormal"/>
        <w:jc w:val="right"/>
      </w:pPr>
      <w:r>
        <w:t>администрации города Чебоксары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972B7E" w:rsidRDefault="00972B7E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972B7E" w:rsidRDefault="00972B7E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972B7E" w:rsidRDefault="00972B7E">
      <w:pPr>
        <w:pStyle w:val="ConsPlusNonformat"/>
        <w:jc w:val="both"/>
      </w:pPr>
      <w:r>
        <w:t xml:space="preserve">                                   _______________________________________,</w:t>
      </w:r>
    </w:p>
    <w:p w:rsidR="00972B7E" w:rsidRDefault="00972B7E">
      <w:pPr>
        <w:pStyle w:val="ConsPlusNonformat"/>
        <w:jc w:val="both"/>
      </w:pPr>
      <w:r>
        <w:t xml:space="preserve">                                  зарегистрированного(-ой) по адресу:</w:t>
      </w:r>
    </w:p>
    <w:p w:rsidR="00972B7E" w:rsidRDefault="00972B7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bookmarkStart w:id="15" w:name="P762"/>
      <w:bookmarkEnd w:id="15"/>
      <w:r>
        <w:t xml:space="preserve">                                  </w:t>
      </w:r>
      <w:r>
        <w:rPr>
          <w:b/>
        </w:rPr>
        <w:t>ЖАЛОБА</w:t>
      </w:r>
    </w:p>
    <w:p w:rsidR="00972B7E" w:rsidRDefault="00972B7E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972B7E" w:rsidRDefault="00972B7E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972B7E" w:rsidRDefault="00972B7E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972B7E" w:rsidRDefault="00972B7E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972B7E" w:rsidRDefault="00972B7E">
      <w:pPr>
        <w:pStyle w:val="ConsPlusNonformat"/>
        <w:jc w:val="both"/>
      </w:pPr>
      <w:r>
        <w:t>решений)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972B7E" w:rsidRDefault="00972B7E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972B7E" w:rsidRDefault="00972B7E">
      <w:pPr>
        <w:pStyle w:val="ConsPlusNonformat"/>
        <w:jc w:val="both"/>
      </w:pPr>
      <w:r>
        <w:t>административного регламента, либо статьи закона)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972B7E" w:rsidRDefault="00972B7E">
      <w:pPr>
        <w:pStyle w:val="ConsPlusNonformat"/>
        <w:jc w:val="both"/>
      </w:pPr>
      <w:r>
        <w:t>обстоятельства)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___________________________________________________________________________</w:t>
      </w:r>
    </w:p>
    <w:p w:rsidR="00972B7E" w:rsidRDefault="00972B7E">
      <w:pPr>
        <w:pStyle w:val="ConsPlusNonformat"/>
        <w:jc w:val="both"/>
      </w:pPr>
      <w:r>
        <w:t>Способ получения ответа (нужное подчеркнуть):</w:t>
      </w:r>
    </w:p>
    <w:p w:rsidR="00972B7E" w:rsidRDefault="00972B7E">
      <w:pPr>
        <w:pStyle w:val="ConsPlusNonformat"/>
        <w:jc w:val="both"/>
      </w:pPr>
      <w:r>
        <w:t>- при личном обращении;</w:t>
      </w:r>
    </w:p>
    <w:p w:rsidR="00972B7E" w:rsidRDefault="00972B7E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972B7E" w:rsidRDefault="00972B7E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_____________________ _____________________________________________________</w:t>
      </w:r>
    </w:p>
    <w:p w:rsidR="00972B7E" w:rsidRDefault="00972B7E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972B7E" w:rsidRDefault="00972B7E">
      <w:pPr>
        <w:pStyle w:val="ConsPlusNonformat"/>
        <w:jc w:val="both"/>
      </w:pPr>
    </w:p>
    <w:p w:rsidR="00972B7E" w:rsidRDefault="00972B7E">
      <w:pPr>
        <w:pStyle w:val="ConsPlusNonformat"/>
        <w:jc w:val="both"/>
      </w:pPr>
      <w:r>
        <w:t>"___" ___________ 20____ г.</w:t>
      </w: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jc w:val="both"/>
      </w:pPr>
    </w:p>
    <w:p w:rsidR="00972B7E" w:rsidRDefault="00972B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FDF" w:rsidRDefault="001C5FDF">
      <w:bookmarkStart w:id="16" w:name="_GoBack"/>
      <w:bookmarkEnd w:id="16"/>
    </w:p>
    <w:sectPr w:rsidR="001C5FDF" w:rsidSect="00F6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7E"/>
    <w:rsid w:val="001C5FDF"/>
    <w:rsid w:val="009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28488-3917-41CF-AA06-F814F516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2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2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2B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2B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2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2B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2B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69959&amp;dst=100102" TargetMode="External"/><Relationship Id="rId21" Type="http://schemas.openxmlformats.org/officeDocument/2006/relationships/hyperlink" Target="https://login.consultant.ru/link/?req=doc&amp;base=RLAW098&amp;n=169959&amp;dst=100100" TargetMode="External"/><Relationship Id="rId34" Type="http://schemas.openxmlformats.org/officeDocument/2006/relationships/hyperlink" Target="https://login.consultant.ru/link/?req=doc&amp;base=LAW&amp;n=494575&amp;dst=122" TargetMode="External"/><Relationship Id="rId42" Type="http://schemas.openxmlformats.org/officeDocument/2006/relationships/hyperlink" Target="https://login.consultant.ru/link/?req=doc&amp;base=LAW&amp;n=494996&amp;dst=35" TargetMode="External"/><Relationship Id="rId47" Type="http://schemas.openxmlformats.org/officeDocument/2006/relationships/hyperlink" Target="https://login.consultant.ru/link/?req=doc&amp;base=LAW&amp;n=494996" TargetMode="External"/><Relationship Id="rId50" Type="http://schemas.openxmlformats.org/officeDocument/2006/relationships/hyperlink" Target="https://login.consultant.ru/link/?req=doc&amp;base=RLAW098&amp;n=169959&amp;dst=100158" TargetMode="External"/><Relationship Id="rId55" Type="http://schemas.openxmlformats.org/officeDocument/2006/relationships/hyperlink" Target="https://login.consultant.ru/link/?req=doc&amp;base=RLAW098&amp;n=175113&amp;dst=100014" TargetMode="External"/><Relationship Id="rId63" Type="http://schemas.openxmlformats.org/officeDocument/2006/relationships/hyperlink" Target="https://login.consultant.ru/link/?req=doc&amp;base=LAW&amp;n=482686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999&amp;dst=1013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10126" TargetMode="External"/><Relationship Id="rId29" Type="http://schemas.openxmlformats.org/officeDocument/2006/relationships/hyperlink" Target="https://login.consultant.ru/link/?req=doc&amp;base=LAW&amp;n=494996&amp;dst=4" TargetMode="External"/><Relationship Id="rId11" Type="http://schemas.openxmlformats.org/officeDocument/2006/relationships/hyperlink" Target="https://login.consultant.ru/link/?req=doc&amp;base=RLAW098&amp;n=142377" TargetMode="External"/><Relationship Id="rId24" Type="http://schemas.openxmlformats.org/officeDocument/2006/relationships/hyperlink" Target="https://login.consultant.ru/link/?req=doc&amp;base=LAW&amp;n=482686" TargetMode="External"/><Relationship Id="rId32" Type="http://schemas.openxmlformats.org/officeDocument/2006/relationships/hyperlink" Target="https://login.consultant.ru/link/?req=doc&amp;base=LAW&amp;n=494575&amp;dst=302" TargetMode="External"/><Relationship Id="rId37" Type="http://schemas.openxmlformats.org/officeDocument/2006/relationships/hyperlink" Target="https://login.consultant.ru/link/?req=doc&amp;base=RLAW098&amp;n=169959&amp;dst=100103" TargetMode="External"/><Relationship Id="rId40" Type="http://schemas.openxmlformats.org/officeDocument/2006/relationships/hyperlink" Target="https://login.consultant.ru/link/?req=doc&amp;base=LAW&amp;n=463596" TargetMode="External"/><Relationship Id="rId45" Type="http://schemas.openxmlformats.org/officeDocument/2006/relationships/hyperlink" Target="https://login.consultant.ru/link/?req=doc&amp;base=LAW&amp;n=494996&amp;dst=244" TargetMode="External"/><Relationship Id="rId53" Type="http://schemas.openxmlformats.org/officeDocument/2006/relationships/hyperlink" Target="https://login.consultant.ru/link/?req=doc&amp;base=RLAW098&amp;n=175113&amp;dst=100012" TargetMode="External"/><Relationship Id="rId58" Type="http://schemas.openxmlformats.org/officeDocument/2006/relationships/hyperlink" Target="https://login.consultant.ru/link/?req=doc&amp;base=RLAW098&amp;n=169959&amp;dst=100176" TargetMode="External"/><Relationship Id="rId66" Type="http://schemas.openxmlformats.org/officeDocument/2006/relationships/hyperlink" Target="https://login.consultant.ru/link/?req=doc&amp;base=LAW&amp;n=150725&amp;dst=103353" TargetMode="External"/><Relationship Id="rId5" Type="http://schemas.openxmlformats.org/officeDocument/2006/relationships/hyperlink" Target="https://login.consultant.ru/link/?req=doc&amp;base=RLAW098&amp;n=169959&amp;dst=100100" TargetMode="External"/><Relationship Id="rId61" Type="http://schemas.openxmlformats.org/officeDocument/2006/relationships/hyperlink" Target="https://login.consultant.ru/link/?req=doc&amp;base=RLAW098&amp;n=170836" TargetMode="External"/><Relationship Id="rId19" Type="http://schemas.openxmlformats.org/officeDocument/2006/relationships/hyperlink" Target="https://login.consultant.ru/link/?req=doc&amp;base=RLAW098&amp;n=138971&amp;dst=100005" TargetMode="External"/><Relationship Id="rId14" Type="http://schemas.openxmlformats.org/officeDocument/2006/relationships/hyperlink" Target="https://login.consultant.ru/link/?req=doc&amp;base=RLAW098&amp;n=105319" TargetMode="External"/><Relationship Id="rId22" Type="http://schemas.openxmlformats.org/officeDocument/2006/relationships/hyperlink" Target="https://login.consultant.ru/link/?req=doc&amp;base=RLAW098&amp;n=175113&amp;dst=100010" TargetMode="External"/><Relationship Id="rId27" Type="http://schemas.openxmlformats.org/officeDocument/2006/relationships/hyperlink" Target="https://login.consultant.ru/link/?req=doc&amp;base=LAW&amp;n=494998" TargetMode="External"/><Relationship Id="rId30" Type="http://schemas.openxmlformats.org/officeDocument/2006/relationships/hyperlink" Target="https://login.consultant.ru/link/?req=doc&amp;base=LAW&amp;n=494575&amp;dst=303" TargetMode="External"/><Relationship Id="rId35" Type="http://schemas.openxmlformats.org/officeDocument/2006/relationships/hyperlink" Target="https://login.consultant.ru/link/?req=doc&amp;base=LAW&amp;n=494979&amp;dst=771" TargetMode="External"/><Relationship Id="rId43" Type="http://schemas.openxmlformats.org/officeDocument/2006/relationships/hyperlink" Target="https://login.consultant.ru/link/?req=doc&amp;base=LAW&amp;n=494996&amp;dst=171" TargetMode="External"/><Relationship Id="rId48" Type="http://schemas.openxmlformats.org/officeDocument/2006/relationships/hyperlink" Target="https://login.consultant.ru/link/?req=doc&amp;base=RLAW098&amp;n=169959&amp;dst=100157" TargetMode="External"/><Relationship Id="rId56" Type="http://schemas.openxmlformats.org/officeDocument/2006/relationships/hyperlink" Target="https://login.consultant.ru/link/?req=doc&amp;base=RLAW098&amp;n=169959&amp;dst=100169" TargetMode="External"/><Relationship Id="rId64" Type="http://schemas.openxmlformats.org/officeDocument/2006/relationships/hyperlink" Target="https://login.consultant.ru/link/?req=doc&amp;base=LAW&amp;n=494575&amp;dst=100178" TargetMode="Externa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LAW&amp;n=4932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96514" TargetMode="External"/><Relationship Id="rId17" Type="http://schemas.openxmlformats.org/officeDocument/2006/relationships/hyperlink" Target="https://login.consultant.ru/link/?req=doc&amp;base=RLAW098&amp;n=111880" TargetMode="External"/><Relationship Id="rId25" Type="http://schemas.openxmlformats.org/officeDocument/2006/relationships/hyperlink" Target="https://login.consultant.ru/link/?req=doc&amp;base=LAW&amp;n=482686" TargetMode="External"/><Relationship Id="rId33" Type="http://schemas.openxmlformats.org/officeDocument/2006/relationships/hyperlink" Target="https://login.consultant.ru/link/?req=doc&amp;base=LAW&amp;n=494575&amp;dst=100483" TargetMode="External"/><Relationship Id="rId38" Type="http://schemas.openxmlformats.org/officeDocument/2006/relationships/hyperlink" Target="https://login.consultant.ru/link/?req=doc&amp;base=RLAW098&amp;n=169959&amp;dst=100105" TargetMode="External"/><Relationship Id="rId46" Type="http://schemas.openxmlformats.org/officeDocument/2006/relationships/hyperlink" Target="https://login.consultant.ru/link/?req=doc&amp;base=LAW&amp;n=494998" TargetMode="External"/><Relationship Id="rId59" Type="http://schemas.openxmlformats.org/officeDocument/2006/relationships/hyperlink" Target="https://login.consultant.ru/link/?req=doc&amp;base=RLAW098&amp;n=169959&amp;dst=10017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98&amp;n=157374&amp;dst=100005" TargetMode="External"/><Relationship Id="rId41" Type="http://schemas.openxmlformats.org/officeDocument/2006/relationships/hyperlink" Target="https://login.consultant.ru/link/?req=doc&amp;base=RLAW098&amp;n=169959&amp;dst=100117" TargetMode="External"/><Relationship Id="rId54" Type="http://schemas.openxmlformats.org/officeDocument/2006/relationships/hyperlink" Target="https://login.consultant.ru/link/?req=doc&amp;base=RLAW098&amp;n=175113&amp;dst=100013" TargetMode="External"/><Relationship Id="rId62" Type="http://schemas.openxmlformats.org/officeDocument/2006/relationships/hyperlink" Target="https://login.consultant.ru/link/?req=doc&amp;base=RLAW098&amp;n=169959&amp;dst=100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5113&amp;dst=100010" TargetMode="External"/><Relationship Id="rId15" Type="http://schemas.openxmlformats.org/officeDocument/2006/relationships/hyperlink" Target="https://login.consultant.ru/link/?req=doc&amp;base=RLAW098&amp;n=157525&amp;dst=100055" TargetMode="External"/><Relationship Id="rId23" Type="http://schemas.openxmlformats.org/officeDocument/2006/relationships/hyperlink" Target="https://login.consultant.ru/link/?req=doc&amp;base=LAW&amp;n=494575" TargetMode="External"/><Relationship Id="rId28" Type="http://schemas.openxmlformats.org/officeDocument/2006/relationships/hyperlink" Target="https://login.consultant.ru/link/?req=doc&amp;base=LAW&amp;n=494996&amp;dst=1" TargetMode="External"/><Relationship Id="rId36" Type="http://schemas.openxmlformats.org/officeDocument/2006/relationships/hyperlink" Target="https://login.consultant.ru/link/?req=doc&amp;base=LAW&amp;n=494979&amp;dst=18336" TargetMode="External"/><Relationship Id="rId49" Type="http://schemas.openxmlformats.org/officeDocument/2006/relationships/hyperlink" Target="https://login.consultant.ru/link/?req=doc&amp;base=LAW&amp;n=483355&amp;dst=100273" TargetMode="External"/><Relationship Id="rId57" Type="http://schemas.openxmlformats.org/officeDocument/2006/relationships/hyperlink" Target="https://login.consultant.ru/link/?req=doc&amp;base=RLAW098&amp;n=169959&amp;dst=100175" TargetMode="External"/><Relationship Id="rId10" Type="http://schemas.openxmlformats.org/officeDocument/2006/relationships/hyperlink" Target="https://login.consultant.ru/link/?req=doc&amp;base=RLAW098&amp;n=178173&amp;dst=100025" TargetMode="External"/><Relationship Id="rId31" Type="http://schemas.openxmlformats.org/officeDocument/2006/relationships/hyperlink" Target="https://login.consultant.ru/link/?req=doc&amp;base=LAW&amp;n=494575&amp;dst=301" TargetMode="External"/><Relationship Id="rId44" Type="http://schemas.openxmlformats.org/officeDocument/2006/relationships/hyperlink" Target="https://login.consultant.ru/link/?req=doc&amp;base=LAW&amp;n=197748&amp;dst=100008" TargetMode="External"/><Relationship Id="rId52" Type="http://schemas.openxmlformats.org/officeDocument/2006/relationships/hyperlink" Target="https://login.consultant.ru/link/?req=doc&amp;base=LAW&amp;n=494996&amp;dst=328" TargetMode="External"/><Relationship Id="rId60" Type="http://schemas.openxmlformats.org/officeDocument/2006/relationships/hyperlink" Target="https://login.consultant.ru/link/?req=doc&amp;base=LAW&amp;n=494996" TargetMode="External"/><Relationship Id="rId65" Type="http://schemas.openxmlformats.org/officeDocument/2006/relationships/hyperlink" Target="https://login.consultant.ru/link/?req=doc&amp;base=LAW&amp;n=494575&amp;dst=1001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4286&amp;dst=101292" TargetMode="External"/><Relationship Id="rId13" Type="http://schemas.openxmlformats.org/officeDocument/2006/relationships/hyperlink" Target="https://login.consultant.ru/link/?req=doc&amp;base=RLAW098&amp;n=100588&amp;dst=100005" TargetMode="External"/><Relationship Id="rId18" Type="http://schemas.openxmlformats.org/officeDocument/2006/relationships/hyperlink" Target="https://login.consultant.ru/link/?req=doc&amp;base=RLAW098&amp;n=120430" TargetMode="External"/><Relationship Id="rId39" Type="http://schemas.openxmlformats.org/officeDocument/2006/relationships/hyperlink" Target="https://login.consultant.ru/link/?req=doc&amp;base=RLAW098&amp;n=169959&amp;dst=100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12744</Words>
  <Characters>72646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2025-03-21T06:26:00Z</dcterms:created>
  <dcterms:modified xsi:type="dcterms:W3CDTF">2025-03-21T06:26:00Z</dcterms:modified>
</cp:coreProperties>
</file>