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98" w:type="dxa"/>
        <w:tblInd w:w="-141" w:type="dxa"/>
        <w:tblLayout w:type="fixed"/>
        <w:tblLook w:val="01E0" w:firstRow="1" w:lastRow="1" w:firstColumn="1" w:lastColumn="1" w:noHBand="0" w:noVBand="0"/>
      </w:tblPr>
      <w:tblGrid>
        <w:gridCol w:w="3996"/>
        <w:gridCol w:w="1100"/>
        <w:gridCol w:w="4502"/>
      </w:tblGrid>
      <w:tr>
        <w:tblPrEx/>
        <w:trPr>
          <w:trHeight w:val="1134"/>
        </w:trPr>
        <w:tc>
          <w:tcPr>
            <w:tcW w:w="399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90170" distR="90170" simplePos="0" relativeHeight="251659264" behindDoc="0" locked="0" layoutInCell="1" allowOverlap="1">
                      <wp:simplePos x="0" y="0"/>
                      <wp:positionH relativeFrom="page">
                        <wp:posOffset>17055</wp:posOffset>
                      </wp:positionH>
                      <wp:positionV relativeFrom="paragraph">
                        <wp:posOffset>0</wp:posOffset>
                      </wp:positionV>
                      <wp:extent cx="681990" cy="617855"/>
                      <wp:effectExtent l="0" t="0" r="3810" b="0"/>
                      <wp:wrapSquare wrapText="bothSides"/>
                      <wp:docPr id="1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3761796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1984" cy="617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page;margin-left:1.34pt;mso-position-horizontal:absolute;mso-position-vertical-relative:text;margin-top:0.00pt;mso-position-vertical:absolute;width:53.70pt;height:48.65pt;mso-wrap-distance-left:7.10pt;mso-wrap-distance-top:0.00pt;mso-wrap-distance-right:7.10pt;mso-wrap-distance-bottom:0.00pt;" stroked="false">
                      <v:path textboxrect="0,0,0,0"/>
                      <w10:wrap type="square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502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Проект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Чăваш Республикин Патшалăх ветеринари служби</w:t>
            </w:r>
            <w:r>
              <w:rPr>
                <w:rFonts w:ascii="PT Astra Serif" w:hAnsi="PT Astra Serif" w:cs="PT Astra Serif"/>
                <w:b/>
                <w:bCs/>
              </w:rPr>
            </w:r>
            <w:r>
              <w:rPr>
                <w:rFonts w:ascii="PT Astra Serif" w:hAnsi="PT Astra Serif" w:cs="PT Astra Serif"/>
                <w:b/>
                <w:bCs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</w:rPr>
            </w:r>
            <w:r>
              <w:rPr>
                <w:rFonts w:ascii="PT Astra Serif" w:hAnsi="PT Astra Serif" w:cs="PT Astra Serif"/>
                <w:b/>
                <w:bCs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  <w:sz w:val="14"/>
                <w:szCs w:val="1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14"/>
                <w:szCs w:val="1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14"/>
                <w:szCs w:val="1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14"/>
                <w:szCs w:val="1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__________________ _____ №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Шупашкар хули 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5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  <w:bCs/>
              </w:rPr>
              <w:t xml:space="preserve">Государственная ветеринарная </w:t>
              <w:br/>
              <w:t xml:space="preserve">служба Чувашской Республики</w:t>
            </w:r>
            <w:r>
              <w:rPr>
                <w:rFonts w:ascii="PT Astra Serif" w:hAnsi="PT Astra Serif" w:cs="PT Astra Serif"/>
                <w:b/>
                <w:bCs/>
              </w:rPr>
            </w:r>
            <w:r>
              <w:rPr>
                <w:rFonts w:ascii="PT Astra Serif" w:hAnsi="PT Astra Serif" w:cs="PT Astra Serif"/>
                <w:b/>
                <w:bCs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bCs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  <w:sz w:val="14"/>
                <w:szCs w:val="14"/>
              </w:rPr>
            </w:pPr>
            <w:r>
              <w:rPr>
                <w:rFonts w:ascii="PT Astra Serif" w:hAnsi="PT Astra Serif" w:eastAsia="PT Astra Serif" w:cs="PT Astra Serif"/>
                <w:b/>
                <w:sz w:val="14"/>
                <w:szCs w:val="1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14"/>
                <w:szCs w:val="14"/>
              </w:rPr>
            </w:r>
            <w:r>
              <w:rPr>
                <w:rFonts w:ascii="PT Astra Serif" w:hAnsi="PT Astra Serif" w:cs="PT Astra Serif"/>
                <w:b/>
                <w:bCs/>
                <w:sz w:val="14"/>
                <w:szCs w:val="1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___________________ № ___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г. Чебоксары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</w:tbl>
    <w:p>
      <w:pPr>
        <w:jc w:val="right"/>
        <w:spacing w:line="240" w:lineRule="auto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Cs/>
          <w:sz w:val="24"/>
          <w:szCs w:val="24"/>
          <w:highlight w:val="white"/>
          <w:lang w:eastAsia="ru-RU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</w:p>
    <w:p>
      <w:pPr>
        <w:ind w:left="0" w:right="5386" w:firstLine="0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Cs/>
          <w:sz w:val="24"/>
          <w:szCs w:val="24"/>
          <w:highlight w:val="white"/>
          <w:lang w:eastAsia="ru-RU"/>
        </w:rPr>
        <w:t xml:space="preserve">О</w:t>
      </w:r>
      <w:r>
        <w:rPr>
          <w:rFonts w:ascii="PT Astra Serif" w:hAnsi="PT Astra Serif" w:eastAsia="PT Astra Serif" w:cs="PT Astra Serif"/>
          <w:bCs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bCs/>
          <w:sz w:val="24"/>
          <w:szCs w:val="24"/>
          <w:highlight w:val="white"/>
          <w:lang w:eastAsia="ru-RU"/>
        </w:rPr>
        <w:t xml:space="preserve">внесении изменени</w:t>
      </w:r>
      <w:r>
        <w:rPr>
          <w:rFonts w:ascii="PT Astra Serif" w:hAnsi="PT Astra Serif" w:eastAsia="PT Astra Serif" w:cs="PT Astra Serif"/>
          <w:bCs/>
          <w:sz w:val="24"/>
          <w:szCs w:val="24"/>
          <w:highlight w:val="white"/>
          <w:lang w:eastAsia="ru-RU"/>
        </w:rPr>
        <w:t xml:space="preserve">й</w:t>
      </w:r>
      <w:r>
        <w:rPr>
          <w:rFonts w:ascii="PT Astra Serif" w:hAnsi="PT Astra Serif" w:eastAsia="PT Astra Serif" w:cs="PT Astra Serif"/>
          <w:bCs/>
          <w:sz w:val="24"/>
          <w:szCs w:val="24"/>
          <w:highlight w:val="white"/>
          <w:lang w:eastAsia="ru-RU"/>
        </w:rPr>
        <w:t xml:space="preserve"> в некоторые приказы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bCs/>
          <w:sz w:val="24"/>
          <w:szCs w:val="24"/>
          <w:highlight w:val="white"/>
          <w:lang w:eastAsia="ru-RU"/>
        </w:rPr>
        <w:t xml:space="preserve">Государственной ветеринарной</w:t>
      </w:r>
      <w:r>
        <w:rPr>
          <w:rFonts w:ascii="PT Astra Serif" w:hAnsi="PT Astra Serif" w:cs="PT Astra Serif"/>
          <w:bCs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bCs/>
          <w:sz w:val="24"/>
          <w:szCs w:val="24"/>
          <w:highlight w:val="white"/>
          <w:lang w:eastAsia="ru-RU"/>
        </w:rPr>
        <w:t xml:space="preserve">службы Чувашской Республики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Cs/>
          <w:sz w:val="24"/>
          <w:szCs w:val="24"/>
          <w:highlight w:val="white"/>
          <w:lang w:eastAsia="ru-RU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Cs/>
          <w:sz w:val="24"/>
          <w:szCs w:val="24"/>
          <w:highlight w:val="white"/>
          <w:lang w:eastAsia="ru-RU"/>
        </w:rPr>
        <w:t xml:space="preserve">П</w:t>
      </w:r>
      <w:r>
        <w:rPr>
          <w:rFonts w:ascii="PT Astra Serif" w:hAnsi="PT Astra Serif" w:eastAsia="PT Astra Serif" w:cs="PT Astra Serif"/>
          <w:bCs/>
          <w:sz w:val="24"/>
          <w:szCs w:val="24"/>
          <w:highlight w:val="white"/>
          <w:lang w:eastAsia="ru-RU"/>
        </w:rPr>
        <w:t xml:space="preserve"> р и к а з ы в а ю: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1. Внести в раздел II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Положения о проведении аттестации руководителей бюджетных учреждений Чувашской Республики, занятых в сфере ветеринарии,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ут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вержденного приказом Государственной ветеринарной службы Чувашской Республики от 1 февраля 2010 г. № 5 (зарегистрирован в Министерстве юстиции Чувашской Республики 1 апреля 2010 г., регистрационный № 602), с изменениями, внесенными приказами Государственно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й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 ветеринарной службы Чувашской Республики от 23 сентября 2013 г. № 374 (зарегистрирован в Министерстве юстиции Чувашской Республики 13 ноября 2013 г., регистрационный № 1741), от 30 марта 2021 г. № 80 (зарегистрирован в Государственной службе Чувашской Рес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публики по делам юстиции 5 апреля 2021 г., регистрационный № 6894), от 13 января 2022 г. № 1 (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зарегистрирован в Государственной службе Чувашской Рес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публики по делам юстиции 19 января 2022 г., регистрационный № 7460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), следующие изменения: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абзац первый пункта 2.1 дополнить словами «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государственные гражданские служащие Чувашской Республики, замещающие должности государственной гражданской службы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Чувашской Республики</w:t>
      </w:r>
      <w:r/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в Управлении государственной гражданской службы, кадровой политики и государственных наград Администрации Главы Чувашской Республики (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далее - Управление кадров)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, включаемые в состав конкурсной ко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миссии по согласованию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»;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абзац первый пункта 2.2 дополнить предложением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 следующего содержания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«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На ос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новании Соглашения о взаимодействии Администрации Главы Чувашской Республики и Государственной ветеринарной службы Чувашской Республики в сфере кадровой работы секретарем аттестационной комиссии является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государственный гражданский служащий Чувашской Республики, замещающий должность государственной гражданской службы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Чувашской Республики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в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 Управлении кадров, включенный в состав аттестационной комиссии по согласованию.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»;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пункт 2.4 изложить в следующей редакции: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«2.4.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В соответствии с Указом Главы Чувашской Республики от 28 октября 2020 г. № 280 «О централизации отдельных функций, осуществляемых органами исполнительной власти Чувашской Республики»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обеспечение деятельности аттестационной комиссии осуществляет Управление кадров, которое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подготавливает для аттестационной комиссии справочную информацию об аттестуемых руководителях учреждений, содержащую фамилию, имя, отчество (последнее - при наличии), год рождения, образование, дату назн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ачения на должность, стаж работы по специальности.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».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2.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Внести в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Порядок проведения конкурса на замещение вакантной должности руководителя государственного учреждения Чувашской Республики, находящегося в ведении Государственной ветеринарной службы Чувашской Республики, и конкурса на включение в кадровый резерв на замещ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ение должности руководителя государственного учреждения Чувашской Республики, находящегося в ведении Государственной ветеринарной службы Чувашской Республики, утвержденный приказом Государственной ветеринарной службы Чувашской Республики от 30 мая 2017 г.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121 (зарегистрирован в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Министерстве юстиции и имущественных отношений Чувашской Республики 20 июня 2017 г., регистрационный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3803) (с изменениями, внесенными приказами Государственной ветеринарной службы Чувашской Республики от 12 марта 2018 г.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 65 (зарегистрирован в Министерстве юстиции и имущественных отношений Чувашской Республики 2 апреля 2018 г., регистрационный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4421), от 14 июня 2018 г.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 145 (зарегистрирован в Министерстве юстиции и имущественных отношений Чувашской Республики 4 июля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2018 г., регистрационный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4563), от 20 мая 2020 г.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 202 (зарегистрирован в Государственной службе Чувашской Республики по делам юстиции 2 июня 2020 г., регистрационный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5999), от 31 июля 2020 г.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273 (зарегистрирован в Государственной службе Чувашской Республики по делам юстиции 3 августа 2020 г., регистрационный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6175), от 1 февраля 2021 г.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18 (зарегистрирован в Государственной службе Чувашской Республики по делам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юстиции 10 февраля 2021 г., регистрационный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 6755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)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,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от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22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июня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2021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г.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159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(з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арегистрирован в Государственной службе Чувашской Ре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спублики по делам юстиции 8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июля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2021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г., регистрационный №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7032), от 1 февраля 2022 г. № 11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(з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арегистрирован в Государственной службе Чувашской Республики по делам юстиции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11 февраля 2022 г., регистрационный № 7500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)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, от 12 марта 2024 г. № 47 (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з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арегистрирован в Государственной службе Чувашской Республики по делам юстиции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29 марта 2024 г., регистрационный № 9201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) (далее – Порядок)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, следующие изменения: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в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разделе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val="en-US" w:eastAsia="ru-RU"/>
        </w:rPr>
        <w:t xml:space="preserve">II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: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  <w:t xml:space="preserve">в абзаце третьем пункта 2.1 слова «органов исполнительной власти» заменить словами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«исполнительных органов»;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абзац второй пункта 2.4 изл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ожить в следующей редакции: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«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На ос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новании Соглашения о взаимодействии Администрации Главы Чувашской Республики и Государственной ветеринарной службы Чувашской Республики в сфере кадровой работы секретарем конкурсной комиссии является гражданский служащий, замещающий должность гражданск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ой службы в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Управлении государственной гражданской службы, кадровой политики и государственных наград Администрации Главы Чувашской Республики (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далее - Управление кадров)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, включаемый в состав конкурсной комиссии по согласованию.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»;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пункт 2.5 изложить в следующей редакции: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«2.5.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О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рганизационно-техническое обеспечение деятельности конкурсной комиссии в соответствии с Указом Главы Чувашской Республики от 28 октября 2020 г. № 280 «О централизации отдельных функций, осуществляемых органами исполнительной власти Чувашской Республики» ос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уществляет Управление кадров.»;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в разделе III: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в абзацах первом, четвертом, двенадцатом пункта 3.3, пунктах 3.3.1, 3.3.2, 3.4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слова «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отдел правового обеспечения Службы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» в соответствующем падеже заменить словами «Управление кадров» в соответствующем падеже;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в абзаце первом пункта 3.5, абзаце втором пункта 3.6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слова «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Отдел правового обеспечения Службы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» в соответствующем падеже заменить словами «Управление кадров» в соответствующем падеже;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п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риложение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№ 1.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1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к Порядку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изложить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в </w:t>
      </w:r>
      <w:hyperlink r:id="rId13" w:tooltip="consultantplus://offline/ref=787D93C99C75D531F93D954F014B9222E1043FB3142966C3B051186C1A91B844DE8C21D850694AB40CF7428AC74AA361E3DE0DDD39B028269D6469D1DAF0M" w:history="1">
        <w:r>
          <w:rPr>
            <w:rStyle w:val="875"/>
            <w:rFonts w:ascii="PT Astra Serif" w:hAnsi="PT Astra Serif" w:eastAsia="PT Astra Serif" w:cs="PT Astra Serif"/>
            <w:color w:val="auto"/>
            <w:sz w:val="24"/>
            <w:szCs w:val="24"/>
            <w:highlight w:val="white"/>
            <w:u w:val="none"/>
            <w:lang w:eastAsia="ru-RU"/>
          </w:rPr>
          <w:t xml:space="preserve">редакции</w:t>
        </w:r>
      </w:hyperlink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согласно приложению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к настоящему приказу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3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.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Р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уководител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ь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                            А.В. Шакин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  <w:outlineLvl w:val="0"/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Приложение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  <w:outlineLvl w:val="0"/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к приказу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Государственной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ветеринарной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  <w:outlineLvl w:val="0"/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службы Чувашской Республики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  <w:outlineLvl w:val="0"/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от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______________  № 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  <w:outlineLvl w:val="0"/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  <w:outlineLvl w:val="0"/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  <w:outlineLvl w:val="0"/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Приложение № 1.1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к Порядку проведения конкурса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на замещение вакантной должности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руководителя государственного учреждения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Чувашской Республики,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находящегося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в ведении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Государственной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ветеринарной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службы Чувашской Республики, и конкурса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на включение в кадровый резерв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на замещение должности руководителя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государственного учреждения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Чувашской Республики,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находящегося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в ведении Государственной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ветеринарной службы Чувашской Республики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(рекомендуемый образец)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jc w:val="center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jc w:val="center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bookmarkStart w:id="0" w:name="undefined"/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bookmarkEnd w:id="0"/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огласи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е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на обработку персональных данных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83"/>
        <w:ind w:left="0" w:right="0" w:firstLine="709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Я, ____________________________________________________________________________________,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83"/>
        <w:jc w:val="center"/>
        <w:spacing w:line="240" w:lineRule="auto"/>
        <w:rPr>
          <w:rFonts w:ascii="PT Astra Serif" w:hAnsi="PT Astra Serif" w:cs="PT Astra Serif"/>
          <w:sz w:val="20"/>
          <w:szCs w:val="20"/>
          <w:highlight w:val="white"/>
        </w:rPr>
      </w:pP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(</w:t>
      </w: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фамилия, имя, отчество (последнее – при наличии))</w:t>
      </w:r>
      <w:r>
        <w:rPr>
          <w:rFonts w:ascii="PT Astra Serif" w:hAnsi="PT Astra Serif" w:cs="PT Astra Serif"/>
          <w:sz w:val="20"/>
          <w:szCs w:val="20"/>
          <w:highlight w:val="white"/>
        </w:rPr>
      </w:r>
      <w:r>
        <w:rPr>
          <w:rFonts w:ascii="PT Astra Serif" w:hAnsi="PT Astra Serif" w:cs="PT Astra Serif"/>
          <w:sz w:val="20"/>
          <w:szCs w:val="20"/>
          <w:highlight w:val="white"/>
        </w:rPr>
      </w:r>
    </w:p>
    <w:p>
      <w:pPr>
        <w:pStyle w:val="883"/>
        <w:jc w:val="both"/>
        <w:spacing w:line="240" w:lineRule="auto"/>
        <w:rPr>
          <w:rFonts w:ascii="PT Astra Serif" w:hAnsi="PT Astra Serif" w:eastAsia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зарегистрированны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й(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ая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) по адресу: _______________________________________,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___________________________________________________________________________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_________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</w:p>
    <w:p>
      <w:pPr>
        <w:pStyle w:val="883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паспорт серия _______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 № ___________, выдан ____________________________________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</w:t>
      </w:r>
      <w:bookmarkStart w:id="0" w:name="undefined"/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bookmarkEnd w:id="0"/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83"/>
        <w:jc w:val="center"/>
        <w:spacing w:line="240" w:lineRule="auto"/>
        <w:rPr>
          <w:rFonts w:ascii="PT Astra Serif" w:hAnsi="PT Astra Serif" w:cs="PT Astra Serif"/>
          <w:sz w:val="20"/>
          <w:szCs w:val="20"/>
          <w:highlight w:val="white"/>
        </w:rPr>
      </w:pP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(кем </w:t>
      </w: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выдан</w:t>
      </w: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, когда, код подразделения)</w:t>
      </w:r>
      <w:r>
        <w:rPr>
          <w:rFonts w:ascii="PT Astra Serif" w:hAnsi="PT Astra Serif" w:cs="PT Astra Serif"/>
          <w:sz w:val="20"/>
          <w:szCs w:val="20"/>
          <w:highlight w:val="white"/>
        </w:rPr>
      </w:r>
      <w:r>
        <w:rPr>
          <w:rFonts w:ascii="PT Astra Serif" w:hAnsi="PT Astra Serif" w:cs="PT Astra Serif"/>
          <w:sz w:val="20"/>
          <w:szCs w:val="20"/>
          <w:highlight w:val="white"/>
        </w:rPr>
      </w:r>
    </w:p>
    <w:p>
      <w:pPr>
        <w:pStyle w:val="883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___________________________________________________________________________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__________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83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_____________________________________________________________________________________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83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83"/>
        <w:jc w:val="both"/>
        <w:rPr>
          <w:rFonts w:ascii="PT Astra Serif" w:hAnsi="PT Astra Serif" w:eastAsia="PT Astra Serif" w:cs="PT Astra Serif"/>
          <w:sz w:val="22"/>
          <w:szCs w:val="22"/>
          <w:highlight w:val="non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в соответствии с Федеральным законом от 27 июля 2006 г. № 152-ФЗ «О персональных данных» даю согласие </w:t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jc w:val="both"/>
        <w:rPr>
          <w:rFonts w:ascii="PT Astra Serif" w:hAnsi="PT Astra Serif" w:eastAsia="PT Astra Serif" w:cs="PT Astra Serif"/>
          <w:sz w:val="22"/>
          <w:szCs w:val="22"/>
          <w:highlight w:val="none"/>
        </w:rPr>
      </w:pPr>
      <w:r>
        <w:rPr>
          <w:rFonts w:ascii="PT Astra Serif" w:hAnsi="PT Astra Serif" w:eastAsia="PT Astra Serif" w:cs="PT Astra Serif"/>
          <w:sz w:val="22"/>
          <w:szCs w:val="22"/>
          <w:highlight w:val="none"/>
        </w:rPr>
        <w:t xml:space="preserve">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</w:p>
    <w:p>
      <w:pPr>
        <w:pStyle w:val="883"/>
        <w:jc w:val="center"/>
        <w:rPr>
          <w:rFonts w:ascii="PT Astra Serif" w:hAnsi="PT Astra Serif" w:eastAsia="PT Astra Serif" w:cs="PT Astra Serif"/>
          <w:sz w:val="20"/>
          <w:szCs w:val="20"/>
          <w:highlight w:val="white"/>
        </w:rPr>
      </w:pPr>
      <w:r>
        <w:rPr>
          <w:rFonts w:ascii="PT Astra Serif" w:hAnsi="PT Astra Serif" w:eastAsia="PT Astra Serif" w:cs="PT Astra Serif"/>
          <w:sz w:val="20"/>
          <w:szCs w:val="20"/>
          <w:highlight w:val="none"/>
        </w:rPr>
        <w:t xml:space="preserve">(</w:t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  <w:t xml:space="preserve">наименование и адрес исполнительного органа Чувашской Республики, получающего согласие</w:t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  <w:t xml:space="preserve">)</w:t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</w:p>
    <w:p>
      <w:pPr>
        <w:pStyle w:val="883"/>
        <w:jc w:val="both"/>
        <w:rPr>
          <w:rFonts w:ascii="PT Astra Serif" w:hAnsi="PT Astra Serif" w:eastAsia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none"/>
        </w:rPr>
      </w:r>
      <w:r>
        <w:rPr>
          <w:rFonts w:ascii="PT Astra Serif" w:hAnsi="PT Astra Serif" w:eastAsia="PT Astra Serif" w:cs="PT Astra Serif"/>
          <w:sz w:val="22"/>
          <w:szCs w:val="22"/>
          <w:highlight w:val="none"/>
        </w:rPr>
      </w:r>
    </w:p>
    <w:p>
      <w:pPr>
        <w:pStyle w:val="883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оставление ____________________________________________________________________________________ ___________________________________________________________________________________, доступ, блокирование, удаление, уничтожение) следующих персональных данных:</w:t>
      </w:r>
      <w:r/>
      <w:r/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фамилия, имя, отчество (последнее – при наличии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)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(в том числе предыдущие фамилии, имена и отчества (последнее – при наличии ), в случае их изменения);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число, месяц, год рождения, место рождения;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 гражданстве (в том числе предыдущие гражданства, иные гражданства);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вид, сер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ия, номер, дата выдачи документа, удостоверяющего личность, наименование органа, выдавшего документ, удостоверяющий личность;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домашний адрес (адрес регистрации, фактического проживания), номер контактного телефона или сведения о других способах связи;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 близких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родственниках (отец, мать, братья, сестры и дети), а также супругах, в том числе бывших,  супругах братьев и сестер, братьях и сестер супругов;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 трудовой деятельности;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 воинском учете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и реквизиты документов воинского учета;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об образовании и (или) о квалификации, ученой степени, ученого звания и реквизиты документов об образовании и (или) о квалификации, ученой степени, ученом звании; 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фотография;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 состоянии здоровья гражданина, поступающего на работу;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участие в выборных представительных органах, другая информация, сообщенная гражданином по собственному желанию;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 страховом номере индивидуального лицевого счета и ИНН;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иные персональные данные, необходимые для достижения установленных целей.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Вышеуказанные персональны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е данные предоставляю для обработки в целях обеспечения соблюдения в отношении меня законодательства  Российской Федерации и законодательства Чувашской Республики в сфере отношений, связанных с  участием  в конкурсе на замещение вакантной должности руковод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ителя государственного учреждения Чувашской Республики, находящегося в ведении Государственной ветеринарной службы Чувашской Республики, и/или конкурса на включение в кадровый резерв на замещение должности руководителя государственного учреждения Чувашской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Республики,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находящегося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в ведении Государственной ветеринарной службы Чувашской Республики, для реализации полномочий, возложенных на Государственную ветеринарную службу Чувашской Республики действующим законодательством.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Я ознакомле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н(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а) с тем, что: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согласие на  обработку персональных данных действует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 даты подписания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настоящего согласия  и до момента его отзыва; 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в случае отзыва согласия на обработку персональных данных Государственная ветеринарная служба Чувашск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ой Республики вправе продолжить обработку  персональных данных без согласия при наличии оснований, указанных в пунктах 2 - 11 части 1 статьи 6, части 2 статьи 10 и части 2 статьи 11 Федерального закона  от  27 июля 2006 г. № 152-ФЗ «О персональных данных»;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после проведения конкурса на замещение вакантной должност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и руководителя государственного учреждения Чувашской Республики, находящегося в ведении Государственной ветеринарной службы Чувашской Республики, и/или конкурса на включение в кадровый резерв на замещение должности руководителя государственного учреждения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Чувашской Республики, находящегося в ведении Государственной ветеринарной службы Чувашской Республики, данные будут храниться в Государственной ветеринарной службе Чувашской Республики в течение предусмотренного законодательством Российской Федерации срока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хранения документов;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выполнения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возложенных законодательством Российской Федерации и законодательством Чувашской Республики на Государственную ветеринарную службу Чувашской Республики функций, полномочий и обязанностей.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Подтверждаю,  что,  давая  согласие,  я  действую  без  принуждения, по собственной воле и в своих интересах.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83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Дата начала обработки персональных данных: ____________________________________________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83"/>
        <w:jc w:val="both"/>
        <w:spacing w:line="240" w:lineRule="auto"/>
        <w:rPr>
          <w:rFonts w:ascii="PT Astra Serif" w:hAnsi="PT Astra Serif" w:cs="PT Astra Serif"/>
          <w:sz w:val="20"/>
          <w:szCs w:val="20"/>
          <w:highlight w:val="white"/>
        </w:rPr>
      </w:pP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                                                                                                                (число, месяц, год)</w:t>
      </w:r>
      <w:r>
        <w:rPr>
          <w:rFonts w:ascii="PT Astra Serif" w:hAnsi="PT Astra Serif" w:cs="PT Astra Serif"/>
          <w:sz w:val="20"/>
          <w:szCs w:val="20"/>
          <w:highlight w:val="white"/>
        </w:rPr>
      </w:r>
      <w:r>
        <w:rPr>
          <w:rFonts w:ascii="PT Astra Serif" w:hAnsi="PT Astra Serif" w:cs="PT Astra Serif"/>
          <w:sz w:val="20"/>
          <w:szCs w:val="20"/>
          <w:highlight w:val="white"/>
        </w:rPr>
      </w:r>
    </w:p>
    <w:p>
      <w:pPr>
        <w:pStyle w:val="883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_____________________________________________________________________________________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83"/>
        <w:jc w:val="center"/>
        <w:spacing w:line="240" w:lineRule="auto"/>
        <w:rPr>
          <w:rFonts w:ascii="PT Astra Serif" w:hAnsi="PT Astra Serif" w:eastAsia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 (подпись, инициалы, фамилия)</w:t>
      </w:r>
      <w:r>
        <w:rPr>
          <w:rFonts w:ascii="PT Astra Serif" w:hAnsi="PT Astra Serif" w:cs="PT Astra Serif"/>
          <w:sz w:val="20"/>
          <w:szCs w:val="20"/>
          <w:highlight w:val="white"/>
        </w:rPr>
      </w:r>
      <w:r>
        <w:rPr>
          <w:rFonts w:ascii="PT Astra Serif" w:hAnsi="PT Astra Serif" w:cs="PT Astra Serif"/>
          <w:sz w:val="20"/>
          <w:szCs w:val="20"/>
          <w:highlight w:val="white"/>
        </w:rPr>
      </w:r>
    </w:p>
    <w:p>
      <w:pPr>
        <w:pStyle w:val="883"/>
        <w:jc w:val="center"/>
        <w:spacing w:line="240" w:lineRule="auto"/>
        <w:rPr>
          <w:rFonts w:ascii="PT Astra Serif" w:hAnsi="PT Astra Serif" w:cs="PT Astra Serif"/>
          <w:sz w:val="20"/>
          <w:szCs w:val="20"/>
          <w:highlight w:val="white"/>
        </w:rPr>
      </w:pP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80499519"/>
      <w:docPartObj>
        <w:docPartGallery w:val="Page Numbers (Top of Page)"/>
        <w:docPartUnique w:val="true"/>
      </w:docPartObj>
      <w:rPr/>
    </w:sdtPr>
    <w:sdtContent>
      <w:p>
        <w:pPr>
          <w:pStyle w:val="87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</w:pPr>
    <w:r/>
    <w:r/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1"/>
    <w:next w:val="871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2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1"/>
    <w:next w:val="871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2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2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2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2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2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2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1"/>
    <w:next w:val="871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2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2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2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2"/>
    <w:link w:val="878"/>
    <w:uiPriority w:val="99"/>
  </w:style>
  <w:style w:type="character" w:styleId="726">
    <w:name w:val="Footer Char"/>
    <w:basedOn w:val="872"/>
    <w:link w:val="880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0"/>
    <w:uiPriority w:val="99"/>
  </w:style>
  <w:style w:type="table" w:styleId="729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character" w:styleId="875">
    <w:name w:val="Hyperlink"/>
    <w:basedOn w:val="872"/>
    <w:uiPriority w:val="99"/>
    <w:unhideWhenUsed/>
    <w:rPr>
      <w:color w:val="0000ff" w:themeColor="hyperlink"/>
      <w:u w:val="single"/>
    </w:rPr>
  </w:style>
  <w:style w:type="paragraph" w:styleId="876">
    <w:name w:val="List Paragraph"/>
    <w:basedOn w:val="871"/>
    <w:uiPriority w:val="34"/>
    <w:qFormat/>
    <w:pPr>
      <w:contextualSpacing/>
      <w:ind w:left="720"/>
    </w:pPr>
  </w:style>
  <w:style w:type="table" w:styleId="877">
    <w:name w:val="Table Grid"/>
    <w:basedOn w:val="8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>
    <w:name w:val="Header"/>
    <w:basedOn w:val="871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72"/>
    <w:link w:val="878"/>
    <w:uiPriority w:val="99"/>
  </w:style>
  <w:style w:type="paragraph" w:styleId="880">
    <w:name w:val="Footer"/>
    <w:basedOn w:val="871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872"/>
    <w:link w:val="880"/>
    <w:uiPriority w:val="99"/>
  </w:style>
  <w:style w:type="paragraph" w:styleId="88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787D93C99C75D531F93D954F014B9222E1043FB3142966C3B051186C1A91B844DE8C21D850694AB40CF7428AC74AA361E3DE0DDD39B028269D6469D1DAF0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99E7-14C3-47B1-9CBA-11FB0726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Белова Наталия Николаевна</dc:creator>
  <cp:revision>20</cp:revision>
  <dcterms:created xsi:type="dcterms:W3CDTF">2022-02-14T06:20:00Z</dcterms:created>
  <dcterms:modified xsi:type="dcterms:W3CDTF">2025-01-16T07:25:14Z</dcterms:modified>
</cp:coreProperties>
</file>