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67B1" w14:textId="748621CE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 xml:space="preserve">Приложение 3 </w:t>
      </w:r>
    </w:p>
    <w:p w14:paraId="4D10D508" w14:textId="77777777"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19C964AE" w14:textId="77777777"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E2839B5" w14:textId="77777777"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483AAE11" w14:textId="77777777"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34AFCD" w14:textId="77777777"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14:paraId="1648F4F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7EB3327" w14:textId="2C91EE8C" w:rsidR="00350DBE" w:rsidRPr="002A7903" w:rsidRDefault="00B85439" w:rsidP="002559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="00350DBE"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="004E7451">
        <w:rPr>
          <w:rFonts w:ascii="Times New Roman" w:hAnsi="Times New Roman"/>
          <w:sz w:val="22"/>
          <w:szCs w:val="22"/>
        </w:rPr>
        <w:t xml:space="preserve"> Чувашской Республики, именуемая</w:t>
      </w:r>
      <w:r w:rsidR="00350DBE" w:rsidRPr="002A7903">
        <w:rPr>
          <w:rFonts w:ascii="Times New Roman" w:hAnsi="Times New Roman"/>
          <w:sz w:val="22"/>
          <w:szCs w:val="22"/>
        </w:rPr>
        <w:t xml:space="preserve"> в дальнейшем «Продавец», в лице _____________________, действующего на основании Устава, с одной стороны, </w:t>
      </w:r>
    </w:p>
    <w:p w14:paraId="65161D35" w14:textId="77777777" w:rsidR="00350DBE" w:rsidRPr="002A7903" w:rsidRDefault="00350DBE" w:rsidP="002559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1C6B6361" w14:textId="706FC639" w:rsidR="00350DBE" w:rsidRDefault="00350DBE" w:rsidP="002559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</w:t>
      </w:r>
      <w:proofErr w:type="gramEnd"/>
      <w:r w:rsidR="00553E5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53E5D"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>электронной площадки (акционерное общество «Единая электронная торговая площадка»</w:t>
      </w:r>
      <w:proofErr w:type="gramEnd"/>
      <w:r w:rsidRPr="00350DBE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proofErr w:type="gramStart"/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14:paraId="705A545F" w14:textId="77777777" w:rsidR="00930E0E" w:rsidRPr="002A7903" w:rsidRDefault="00930E0E" w:rsidP="002559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60245D0D" w14:textId="77777777" w:rsidR="00930E0E" w:rsidRPr="002A7903" w:rsidRDefault="00930E0E" w:rsidP="00255983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E12A226" w14:textId="0E5AD4FF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 w:rsidR="00B85439"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14:paraId="5BE37142" w14:textId="77777777" w:rsidR="00930E0E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14:paraId="3F7CC8B8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12D0938" w14:textId="77777777" w:rsidR="00930E0E" w:rsidRPr="002A7903" w:rsidRDefault="00930E0E" w:rsidP="00255983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27C78309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2BFAB402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BD86BFF" w14:textId="77777777" w:rsidR="00930E0E" w:rsidRPr="002A7903" w:rsidRDefault="00930E0E" w:rsidP="00255983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48B3E31D" w14:textId="77777777" w:rsidR="00930E0E" w:rsidRPr="002A7903" w:rsidRDefault="00930E0E" w:rsidP="00255983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14:paraId="381CA255" w14:textId="77777777" w:rsidR="00930E0E" w:rsidRPr="002A7903" w:rsidRDefault="00930E0E" w:rsidP="00255983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4E268787" w14:textId="75792F59" w:rsidR="00930E0E" w:rsidRPr="002A7903" w:rsidRDefault="00930E0E" w:rsidP="004E7451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  <w:bookmarkStart w:id="0" w:name="_GoBack"/>
      <w:bookmarkEnd w:id="0"/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372A176A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4D12163" w14:textId="77777777" w:rsidR="00930E0E" w:rsidRPr="002A7903" w:rsidRDefault="00930E0E" w:rsidP="00255983">
      <w:pPr>
        <w:widowControl w:val="0"/>
        <w:numPr>
          <w:ilvl w:val="0"/>
          <w:numId w:val="6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45FAB1AD" w14:textId="77777777" w:rsidR="00930E0E" w:rsidRPr="002A7903" w:rsidRDefault="00930E0E" w:rsidP="00255983">
      <w:pPr>
        <w:widowControl w:val="0"/>
        <w:ind w:left="360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14:paraId="3D7F041A" w14:textId="77777777" w:rsidR="00930E0E" w:rsidRPr="002A7903" w:rsidRDefault="00930E0E" w:rsidP="00255983">
      <w:pPr>
        <w:widowControl w:val="0"/>
        <w:shd w:val="clear" w:color="auto" w:fill="FFFFFF"/>
        <w:tabs>
          <w:tab w:val="left" w:pos="284"/>
        </w:tabs>
        <w:ind w:firstLine="567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4CCD3382" w14:textId="77777777" w:rsidR="00930E0E" w:rsidRPr="002A7903" w:rsidRDefault="00930E0E" w:rsidP="0025598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22F23334" w14:textId="1FB74DF8" w:rsidR="002A2FBD" w:rsidRPr="002A2FBD" w:rsidRDefault="00930E0E" w:rsidP="00255983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БАНКА РОССИИ//УФК по Чувашской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14:paraId="773DE8CD" w14:textId="42E69516" w:rsidR="00930E0E" w:rsidRPr="00B71646" w:rsidRDefault="00930E0E" w:rsidP="00255983">
      <w:pPr>
        <w:ind w:firstLine="567"/>
        <w:jc w:val="both"/>
        <w:rPr>
          <w:rFonts w:ascii="Times New Roman" w:hAnsi="Times New Roman"/>
        </w:rPr>
      </w:pPr>
    </w:p>
    <w:p w14:paraId="1D18F3DD" w14:textId="3394EE0F" w:rsidR="00930E0E" w:rsidRPr="002A7903" w:rsidRDefault="00930E0E" w:rsidP="00255983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15034A2" w14:textId="77777777" w:rsidR="00930E0E" w:rsidRPr="002A7903" w:rsidRDefault="00930E0E" w:rsidP="00255983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14:paraId="5D001267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66CED44E" w14:textId="77777777" w:rsidR="00930E0E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14:paraId="5D4465C7" w14:textId="77777777" w:rsidR="00930E0E" w:rsidRPr="006527E8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7B39AD7" w14:textId="77777777" w:rsidR="00930E0E" w:rsidRPr="002A7903" w:rsidRDefault="00930E0E" w:rsidP="00255983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3047F02A" w14:textId="77777777" w:rsidR="00930E0E" w:rsidRPr="002A7903" w:rsidRDefault="00930E0E" w:rsidP="00255983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52D54EBA" w14:textId="77777777" w:rsidR="00930E0E" w:rsidRPr="002A7903" w:rsidRDefault="00930E0E" w:rsidP="0025598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5C3A1CBF" w14:textId="77777777" w:rsidR="00930E0E" w:rsidRPr="002A7903" w:rsidRDefault="00930E0E" w:rsidP="00255983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14:paraId="3C6DA9CC" w14:textId="2926E722" w:rsidR="00930E0E" w:rsidRPr="002A2FBD" w:rsidRDefault="00930E0E" w:rsidP="0025598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14:paraId="5617CBDA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14:paraId="69F454BE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14:paraId="5D63E21A" w14:textId="77777777" w:rsidR="00930E0E" w:rsidRPr="00D60E93" w:rsidRDefault="00930E0E" w:rsidP="00255983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5BE5DA8F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0F473C70" w14:textId="3AE656C6" w:rsidR="00930E0E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14:paraId="6F650B4E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BDB1456" w14:textId="77777777" w:rsidR="00930E0E" w:rsidRPr="002A7903" w:rsidRDefault="00930E0E" w:rsidP="00255983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6EA7D578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37B55F92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44202AFF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211E5301" w14:textId="77777777" w:rsidR="00930E0E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3D92928B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23630317" w14:textId="77777777" w:rsidR="00930E0E" w:rsidRPr="002A7903" w:rsidRDefault="00930E0E" w:rsidP="00255983">
      <w:pPr>
        <w:ind w:left="567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87A45E6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2E797189" w14:textId="04099185" w:rsidR="002A2FBD" w:rsidRPr="002A2FBD" w:rsidRDefault="00930E0E" w:rsidP="00255983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="002A2FBD" w:rsidRPr="00E50EBB">
        <w:rPr>
          <w:rFonts w:ascii="Times New Roman" w:hAnsi="Times New Roman"/>
          <w:lang w:eastAsia="ar-SA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lastRenderedPageBreak/>
        <w:t>муниципального округа Чувашской Республики, л/с 04153Q41190) на казначейский счет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t>903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14:paraId="75D85966" w14:textId="6FA327DF" w:rsidR="00930E0E" w:rsidRPr="002B66D1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07EA9DE3" w14:textId="03464F32" w:rsidR="00930E0E" w:rsidRPr="002A2FBD" w:rsidRDefault="00930E0E" w:rsidP="00255983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  <w:lang w:eastAsia="ar-SA"/>
        </w:rPr>
        <w:t>;</w:t>
      </w:r>
    </w:p>
    <w:p w14:paraId="4EB7BC72" w14:textId="77777777" w:rsidR="00930E0E" w:rsidRPr="00F8199E" w:rsidRDefault="00930E0E" w:rsidP="00255983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14:paraId="79C536FB" w14:textId="77777777" w:rsidR="00930E0E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14:paraId="1DDB25A9" w14:textId="77777777" w:rsidR="00930E0E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7B407C36" w14:textId="77777777" w:rsidR="00930E0E" w:rsidRPr="002A7903" w:rsidRDefault="00930E0E" w:rsidP="00255983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43C77891" w14:textId="77777777" w:rsidR="001E2E05" w:rsidRDefault="00930E0E" w:rsidP="00255983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 w:rsidR="001E2E05">
        <w:rPr>
          <w:rFonts w:ascii="Times New Roman" w:hAnsi="Times New Roman"/>
          <w:sz w:val="22"/>
          <w:szCs w:val="22"/>
        </w:rPr>
        <w:t>(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муниципального округа Чувашской Республики, л/с 04153Q41190) на казначейский счет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 РЕСПУБЛИКА БАНКА РОССИИ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Республике г. Чебоксары, БИК 019706900, </w:t>
      </w:r>
      <w:proofErr w:type="gramStart"/>
      <w:r w:rsidR="001E2E05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14:paraId="73EA302E" w14:textId="566927DE" w:rsidR="00930E0E" w:rsidRPr="002B66D1" w:rsidRDefault="00930E0E" w:rsidP="00255983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7A474B9E" w14:textId="5636E435" w:rsidR="00930E0E" w:rsidRDefault="00930E0E" w:rsidP="00255983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 w:rsidR="001E2E05">
        <w:rPr>
          <w:rFonts w:ascii="Times New Roman" w:hAnsi="Times New Roman"/>
          <w:sz w:val="22"/>
          <w:szCs w:val="22"/>
        </w:rPr>
        <w:t xml:space="preserve">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Pr="002B66D1">
        <w:rPr>
          <w:rFonts w:ascii="Times New Roman" w:hAnsi="Times New Roman"/>
          <w:sz w:val="22"/>
          <w:szCs w:val="22"/>
        </w:rPr>
        <w:t>;</w:t>
      </w:r>
    </w:p>
    <w:p w14:paraId="1C2CF6CB" w14:textId="77777777" w:rsidR="00930E0E" w:rsidRDefault="00930E0E" w:rsidP="00255983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14:paraId="0404901C" w14:textId="77777777" w:rsidR="00930E0E" w:rsidRPr="002A7903" w:rsidRDefault="00930E0E" w:rsidP="00255983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14:paraId="3E1924CA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65A53013" w14:textId="77777777" w:rsidR="00930E0E" w:rsidRPr="002A7903" w:rsidRDefault="00930E0E" w:rsidP="00255983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14:paraId="0D3228D0" w14:textId="77777777" w:rsidR="00930E0E" w:rsidRPr="002A7903" w:rsidRDefault="00930E0E" w:rsidP="00255983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58547A38" w14:textId="77777777" w:rsidR="00930E0E" w:rsidRPr="002A7903" w:rsidRDefault="00930E0E" w:rsidP="00255983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3BE19B33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0BB9BC" w14:textId="77777777" w:rsidR="00930E0E" w:rsidRPr="002A7903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40E2E088" w14:textId="7B58CFF8" w:rsidR="00930E0E" w:rsidRDefault="00930E0E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052744AD" w14:textId="77777777" w:rsidR="00E01CD3" w:rsidRPr="00350DBE" w:rsidRDefault="00E01CD3" w:rsidP="0025598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9C8D254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930E0E" w:rsidRPr="002A7903" w14:paraId="1061B7AB" w14:textId="77777777" w:rsidTr="00AD4AD7">
        <w:tc>
          <w:tcPr>
            <w:tcW w:w="4786" w:type="dxa"/>
          </w:tcPr>
          <w:p w14:paraId="18399950" w14:textId="77777777" w:rsidR="00930E0E" w:rsidRPr="00930E0E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74BB5FC3" w14:textId="13E3B75C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r w:rsidR="00B85439">
              <w:rPr>
                <w:rFonts w:ascii="Times New Roman" w:hAnsi="Times New Roman"/>
                <w:sz w:val="22"/>
                <w:szCs w:val="22"/>
                <w:u w:val="single"/>
              </w:rPr>
              <w:t>Цивильского</w:t>
            </w: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муниципального округа  Чувашской Республики</w:t>
            </w:r>
          </w:p>
          <w:p w14:paraId="5355A38A" w14:textId="2B3DD4A3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 w:rsidR="00B85439"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14:paraId="176FCDF6" w14:textId="34C3702A" w:rsidR="00930E0E" w:rsidRPr="00930E0E" w:rsidRDefault="00B85439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Цивильский </w:t>
            </w:r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.Ц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ивильск</w:t>
            </w:r>
            <w:proofErr w:type="spellEnd"/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373D0E44" w14:textId="00AE3F1E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0E0E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930E0E">
              <w:rPr>
                <w:rFonts w:ascii="Times New Roman" w:hAnsi="Times New Roman"/>
                <w:sz w:val="22"/>
                <w:szCs w:val="22"/>
              </w:rPr>
              <w:t>.</w:t>
            </w:r>
            <w:r w:rsidR="00B85439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="00B85439">
              <w:rPr>
                <w:rFonts w:ascii="Times New Roman" w:hAnsi="Times New Roman"/>
                <w:sz w:val="22"/>
                <w:szCs w:val="22"/>
              </w:rPr>
              <w:t>аяковского</w:t>
            </w:r>
            <w:proofErr w:type="spellEnd"/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 w:rsidR="00B85439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14:paraId="3847F9E5" w14:textId="77777777"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14:paraId="3C4AAB1F" w14:textId="77777777"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>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14:paraId="3ED232BE" w14:textId="701B1CB4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ADA8C9" w14:textId="77777777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3630E2D0" w14:textId="77777777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0C7A1D75" w14:textId="77777777" w:rsidR="00930E0E" w:rsidRPr="00930E0E" w:rsidRDefault="00930E0E" w:rsidP="00AD4AD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43C8C774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987E97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3D2B57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B48332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19DFCB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B454B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8DF9DB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B71576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BF249C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34EC5F39" w14:textId="77777777"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6B0DCC92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6DE618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20CD4F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1FDC0D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49C4DA" w14:textId="77777777" w:rsidR="00930E0E" w:rsidRPr="00350DB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2611A8C7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0E849C02" w14:textId="77777777"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ED05402" w14:textId="77777777"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11"/>
      <w:headerReference w:type="first" r:id="rId12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38992" w14:textId="77777777" w:rsidR="001E2E05" w:rsidRDefault="001E2E05">
      <w:r>
        <w:separator/>
      </w:r>
    </w:p>
  </w:endnote>
  <w:endnote w:type="continuationSeparator" w:id="0">
    <w:p w14:paraId="26AFF924" w14:textId="77777777" w:rsidR="001E2E05" w:rsidRDefault="001E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3135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58077" w14:textId="77777777" w:rsidR="001E2E05" w:rsidRDefault="001E2E05">
      <w:r>
        <w:separator/>
      </w:r>
    </w:p>
  </w:footnote>
  <w:footnote w:type="continuationSeparator" w:id="0">
    <w:p w14:paraId="01C2DFC0" w14:textId="77777777" w:rsidR="001E2E05" w:rsidRDefault="001E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2CD5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460B2"/>
    <w:rsid w:val="0017767D"/>
    <w:rsid w:val="00185ABF"/>
    <w:rsid w:val="001A4D80"/>
    <w:rsid w:val="001D2130"/>
    <w:rsid w:val="001E2E05"/>
    <w:rsid w:val="001F36B4"/>
    <w:rsid w:val="002011EB"/>
    <w:rsid w:val="00205E0B"/>
    <w:rsid w:val="00210207"/>
    <w:rsid w:val="00211516"/>
    <w:rsid w:val="00254064"/>
    <w:rsid w:val="00255983"/>
    <w:rsid w:val="0027497E"/>
    <w:rsid w:val="00277977"/>
    <w:rsid w:val="002863DC"/>
    <w:rsid w:val="002A2241"/>
    <w:rsid w:val="002A2FBD"/>
    <w:rsid w:val="002C7D02"/>
    <w:rsid w:val="002D2CDF"/>
    <w:rsid w:val="002D67DC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597E"/>
    <w:rsid w:val="00477553"/>
    <w:rsid w:val="00493D8F"/>
    <w:rsid w:val="004A2CCA"/>
    <w:rsid w:val="004B1325"/>
    <w:rsid w:val="004D2D4A"/>
    <w:rsid w:val="004E2084"/>
    <w:rsid w:val="004E7451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B3E7B"/>
    <w:rsid w:val="00BB546F"/>
    <w:rsid w:val="00BC4C72"/>
    <w:rsid w:val="00BE71F8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4AB7"/>
    <w:rsid w:val="00F310E8"/>
    <w:rsid w:val="00F41A33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1F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50A1-CF6A-46CD-A6F6-578D4D19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57</TotalTime>
  <Pages>3</Pages>
  <Words>1203</Words>
  <Characters>9489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Дмитриева Светлана Викторовна</cp:lastModifiedBy>
  <cp:revision>8</cp:revision>
  <cp:lastPrinted>2023-08-23T13:28:00Z</cp:lastPrinted>
  <dcterms:created xsi:type="dcterms:W3CDTF">2023-08-18T13:59:00Z</dcterms:created>
  <dcterms:modified xsi:type="dcterms:W3CDTF">2023-08-25T08:45:00Z</dcterms:modified>
</cp:coreProperties>
</file>