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D0" w:rsidRPr="007158EA" w:rsidRDefault="002226D0" w:rsidP="002226D0">
      <w:pPr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2226D0" w:rsidRDefault="002226D0" w:rsidP="002226D0">
      <w:pPr>
        <w:jc w:val="right"/>
        <w:rPr>
          <w:b/>
          <w:sz w:val="28"/>
          <w:u w:val="single"/>
        </w:rPr>
      </w:pPr>
    </w:p>
    <w:p w:rsidR="002226D0" w:rsidRPr="00E5615A" w:rsidRDefault="002226D0" w:rsidP="00E5615A">
      <w:pPr>
        <w:spacing w:line="276" w:lineRule="auto"/>
        <w:jc w:val="center"/>
        <w:rPr>
          <w:b/>
          <w:spacing w:val="60"/>
          <w:sz w:val="28"/>
          <w:szCs w:val="28"/>
        </w:rPr>
      </w:pPr>
      <w:r w:rsidRPr="00E5615A">
        <w:rPr>
          <w:b/>
          <w:spacing w:val="60"/>
          <w:sz w:val="28"/>
          <w:szCs w:val="28"/>
        </w:rPr>
        <w:t>РЕШЕНИЕ</w:t>
      </w:r>
    </w:p>
    <w:p w:rsidR="002226D0" w:rsidRPr="00E5615A" w:rsidRDefault="002226D0" w:rsidP="00E5615A">
      <w:pPr>
        <w:spacing w:line="276" w:lineRule="auto"/>
        <w:jc w:val="right"/>
        <w:rPr>
          <w:b/>
          <w:spacing w:val="60"/>
          <w:sz w:val="28"/>
          <w:szCs w:val="28"/>
          <w:lang w:val="en-US"/>
        </w:rPr>
      </w:pPr>
    </w:p>
    <w:tbl>
      <w:tblPr>
        <w:tblW w:w="9384" w:type="dxa"/>
        <w:jc w:val="center"/>
        <w:tblInd w:w="-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969"/>
        <w:gridCol w:w="2552"/>
      </w:tblGrid>
      <w:tr w:rsidR="00A56567" w:rsidRPr="00A56567" w:rsidTr="00C163C7">
        <w:trPr>
          <w:trHeight w:val="523"/>
          <w:jc w:val="center"/>
        </w:trPr>
        <w:tc>
          <w:tcPr>
            <w:tcW w:w="2863" w:type="dxa"/>
          </w:tcPr>
          <w:p w:rsidR="002226D0" w:rsidRPr="00A56567" w:rsidRDefault="00A56567" w:rsidP="00E5615A">
            <w:pPr>
              <w:spacing w:before="360" w:line="276" w:lineRule="auto"/>
              <w:rPr>
                <w:sz w:val="28"/>
                <w:szCs w:val="28"/>
              </w:rPr>
            </w:pPr>
            <w:r w:rsidRPr="00A56567">
              <w:rPr>
                <w:sz w:val="28"/>
                <w:szCs w:val="28"/>
              </w:rPr>
              <w:t>6 марта</w:t>
            </w:r>
            <w:r w:rsidR="002226D0" w:rsidRPr="00A56567">
              <w:rPr>
                <w:sz w:val="28"/>
                <w:szCs w:val="28"/>
              </w:rPr>
              <w:t xml:space="preserve"> 202</w:t>
            </w:r>
            <w:r w:rsidR="009A79B0" w:rsidRPr="00A56567">
              <w:rPr>
                <w:sz w:val="28"/>
                <w:szCs w:val="28"/>
              </w:rPr>
              <w:t>5</w:t>
            </w:r>
            <w:r w:rsidR="002226D0" w:rsidRPr="00A5656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69" w:type="dxa"/>
          </w:tcPr>
          <w:p w:rsidR="002226D0" w:rsidRPr="00A56567" w:rsidRDefault="002226D0" w:rsidP="00E5615A">
            <w:pPr>
              <w:spacing w:before="360" w:line="276" w:lineRule="auto"/>
              <w:ind w:right="142"/>
              <w:jc w:val="righ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226D0" w:rsidRPr="00A56567" w:rsidRDefault="00C97C64" w:rsidP="00A56567">
            <w:pPr>
              <w:pStyle w:val="a5"/>
              <w:spacing w:before="360" w:line="276" w:lineRule="auto"/>
              <w:ind w:firstLine="281"/>
              <w:jc w:val="right"/>
              <w:rPr>
                <w:sz w:val="28"/>
                <w:szCs w:val="28"/>
              </w:rPr>
            </w:pPr>
            <w:r w:rsidRPr="00A56567">
              <w:rPr>
                <w:sz w:val="28"/>
                <w:szCs w:val="28"/>
              </w:rPr>
              <w:t xml:space="preserve">№ </w:t>
            </w:r>
            <w:r w:rsidR="009A79B0" w:rsidRPr="00A56567">
              <w:rPr>
                <w:sz w:val="28"/>
                <w:szCs w:val="28"/>
              </w:rPr>
              <w:t>8</w:t>
            </w:r>
            <w:r w:rsidR="00F30A5F" w:rsidRPr="00A56567">
              <w:rPr>
                <w:sz w:val="28"/>
                <w:szCs w:val="28"/>
              </w:rPr>
              <w:t>7</w:t>
            </w:r>
            <w:r w:rsidR="002226D0" w:rsidRPr="00A56567">
              <w:rPr>
                <w:sz w:val="28"/>
                <w:szCs w:val="28"/>
              </w:rPr>
              <w:t>/</w:t>
            </w:r>
            <w:r w:rsidR="009A79B0" w:rsidRPr="00A56567">
              <w:rPr>
                <w:sz w:val="28"/>
                <w:szCs w:val="28"/>
              </w:rPr>
              <w:t>4</w:t>
            </w:r>
            <w:r w:rsidR="008A7246" w:rsidRPr="00A56567">
              <w:rPr>
                <w:sz w:val="28"/>
                <w:szCs w:val="28"/>
              </w:rPr>
              <w:t>1</w:t>
            </w:r>
            <w:r w:rsidR="00A56567">
              <w:rPr>
                <w:sz w:val="28"/>
                <w:szCs w:val="28"/>
              </w:rPr>
              <w:t>1</w:t>
            </w:r>
            <w:r w:rsidR="002226D0" w:rsidRPr="00A56567">
              <w:rPr>
                <w:sz w:val="28"/>
                <w:szCs w:val="28"/>
              </w:rPr>
              <w:t>-</w:t>
            </w:r>
            <w:r w:rsidR="002226D0" w:rsidRPr="00A56567">
              <w:rPr>
                <w:sz w:val="28"/>
                <w:szCs w:val="28"/>
                <w:lang w:val="en-US"/>
              </w:rPr>
              <w:t>V</w:t>
            </w:r>
          </w:p>
        </w:tc>
      </w:tr>
    </w:tbl>
    <w:p w:rsidR="002226D0" w:rsidRPr="00E5615A" w:rsidRDefault="002226D0" w:rsidP="00E5615A">
      <w:pPr>
        <w:spacing w:line="276" w:lineRule="auto"/>
        <w:jc w:val="center"/>
        <w:rPr>
          <w:rFonts w:ascii="Times New Roman CYR" w:hAnsi="Times New Roman CYR"/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402"/>
      </w:tblGrid>
      <w:tr w:rsidR="00F43C68" w:rsidRPr="00E5615A" w:rsidTr="000A0A20">
        <w:tc>
          <w:tcPr>
            <w:tcW w:w="5387" w:type="dxa"/>
          </w:tcPr>
          <w:p w:rsidR="00F43C68" w:rsidRPr="00E5615A" w:rsidRDefault="00D35E24" w:rsidP="000A0A20">
            <w:pPr>
              <w:pStyle w:val="ad"/>
              <w:ind w:left="34"/>
              <w:jc w:val="both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E5615A">
              <w:rPr>
                <w:b/>
                <w:bCs/>
                <w:sz w:val="28"/>
                <w:szCs w:val="28"/>
              </w:rPr>
              <w:t>О</w:t>
            </w:r>
            <w:r w:rsidR="00D70F6D" w:rsidRPr="00E5615A">
              <w:rPr>
                <w:b/>
                <w:bCs/>
                <w:sz w:val="28"/>
                <w:szCs w:val="28"/>
              </w:rPr>
              <w:t xml:space="preserve"> </w:t>
            </w:r>
            <w:r w:rsidR="000F62C3">
              <w:rPr>
                <w:b/>
                <w:bCs/>
                <w:sz w:val="28"/>
                <w:szCs w:val="28"/>
              </w:rPr>
              <w:t xml:space="preserve">назначении председателя </w:t>
            </w:r>
            <w:r w:rsidR="00D70F6D" w:rsidRPr="00E5615A">
              <w:rPr>
                <w:b/>
                <w:bCs/>
                <w:sz w:val="28"/>
                <w:szCs w:val="28"/>
              </w:rPr>
              <w:t>Молодежной избирательной комиссии</w:t>
            </w:r>
            <w:r w:rsidR="00E30A36" w:rsidRPr="00E5615A">
              <w:rPr>
                <w:b/>
                <w:bCs/>
                <w:sz w:val="28"/>
                <w:szCs w:val="28"/>
              </w:rPr>
              <w:t xml:space="preserve"> </w:t>
            </w:r>
            <w:r w:rsidR="00D70F6D" w:rsidRPr="00E5615A">
              <w:rPr>
                <w:b/>
                <w:bCs/>
                <w:sz w:val="28"/>
                <w:szCs w:val="28"/>
              </w:rPr>
              <w:t xml:space="preserve">при </w:t>
            </w:r>
            <w:r w:rsidR="00E30A36" w:rsidRPr="00E5615A">
              <w:rPr>
                <w:b/>
                <w:bCs/>
                <w:sz w:val="28"/>
                <w:szCs w:val="28"/>
              </w:rPr>
              <w:t>Шемуршинской территориальной избирательной комиссии</w:t>
            </w:r>
          </w:p>
        </w:tc>
        <w:tc>
          <w:tcPr>
            <w:tcW w:w="3402" w:type="dxa"/>
          </w:tcPr>
          <w:p w:rsidR="00F43C68" w:rsidRPr="00E5615A" w:rsidRDefault="00F43C68" w:rsidP="00E5615A">
            <w:pPr>
              <w:spacing w:line="276" w:lineRule="auto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70F6D" w:rsidRPr="00E5615A" w:rsidRDefault="00D70F6D" w:rsidP="00E5615A">
      <w:pPr>
        <w:spacing w:line="276" w:lineRule="auto"/>
        <w:ind w:firstLine="782"/>
        <w:jc w:val="both"/>
        <w:rPr>
          <w:sz w:val="28"/>
          <w:szCs w:val="28"/>
        </w:rPr>
      </w:pPr>
    </w:p>
    <w:p w:rsidR="008C7971" w:rsidRPr="00E5615A" w:rsidRDefault="00D70F6D" w:rsidP="000A0A20">
      <w:pPr>
        <w:ind w:firstLine="782"/>
        <w:jc w:val="both"/>
        <w:rPr>
          <w:b/>
          <w:bCs/>
          <w:sz w:val="28"/>
          <w:szCs w:val="28"/>
        </w:rPr>
      </w:pPr>
      <w:r w:rsidRPr="00E5615A">
        <w:rPr>
          <w:sz w:val="28"/>
          <w:szCs w:val="28"/>
        </w:rPr>
        <w:t xml:space="preserve">Рассмотрев предложения по кандидатурам для назначения </w:t>
      </w:r>
      <w:r w:rsidR="000A0A20">
        <w:rPr>
          <w:sz w:val="28"/>
          <w:szCs w:val="28"/>
        </w:rPr>
        <w:t xml:space="preserve">председателем </w:t>
      </w:r>
      <w:r w:rsidRPr="00E5615A">
        <w:rPr>
          <w:sz w:val="28"/>
          <w:szCs w:val="28"/>
        </w:rPr>
        <w:t xml:space="preserve">Молодежной избирательной комиссии при Шемуршинской территориальной избирательной комиссии, в соответствии с </w:t>
      </w:r>
      <w:r w:rsidR="00CF24B4" w:rsidRPr="00E5615A">
        <w:rPr>
          <w:sz w:val="28"/>
          <w:szCs w:val="28"/>
        </w:rPr>
        <w:t xml:space="preserve">пунктом 2.7 </w:t>
      </w:r>
      <w:r w:rsidRPr="00E5615A">
        <w:rPr>
          <w:sz w:val="28"/>
          <w:szCs w:val="28"/>
        </w:rPr>
        <w:t>Положени</w:t>
      </w:r>
      <w:r w:rsidR="00CF24B4" w:rsidRPr="00E5615A">
        <w:rPr>
          <w:sz w:val="28"/>
          <w:szCs w:val="28"/>
        </w:rPr>
        <w:t>я</w:t>
      </w:r>
      <w:r w:rsidRPr="00E5615A">
        <w:rPr>
          <w:sz w:val="28"/>
          <w:szCs w:val="28"/>
        </w:rPr>
        <w:t xml:space="preserve"> о Молодежной избирательной комиссии при </w:t>
      </w:r>
      <w:r w:rsidR="00CF24B4" w:rsidRPr="00E5615A">
        <w:rPr>
          <w:sz w:val="28"/>
          <w:szCs w:val="28"/>
        </w:rPr>
        <w:t xml:space="preserve">Шемуршинской </w:t>
      </w:r>
      <w:r w:rsidRPr="00E5615A">
        <w:rPr>
          <w:sz w:val="28"/>
          <w:szCs w:val="28"/>
        </w:rPr>
        <w:t xml:space="preserve">территориальной избирательной комиссии, утвержденного решением </w:t>
      </w:r>
      <w:r w:rsidR="00CF24B4" w:rsidRPr="00E5615A">
        <w:rPr>
          <w:sz w:val="28"/>
          <w:szCs w:val="28"/>
        </w:rPr>
        <w:t xml:space="preserve">Шемуршинской </w:t>
      </w:r>
      <w:r w:rsidRPr="00E5615A">
        <w:rPr>
          <w:sz w:val="28"/>
          <w:szCs w:val="28"/>
        </w:rPr>
        <w:t xml:space="preserve">территориальной избирательной комиссии </w:t>
      </w:r>
      <w:r w:rsidR="00CF24B4" w:rsidRPr="00E5615A">
        <w:rPr>
          <w:sz w:val="28"/>
          <w:szCs w:val="28"/>
        </w:rPr>
        <w:t>от 27</w:t>
      </w:r>
      <w:r w:rsidR="000A0A20">
        <w:rPr>
          <w:sz w:val="28"/>
          <w:szCs w:val="28"/>
        </w:rPr>
        <w:t xml:space="preserve"> января </w:t>
      </w:r>
      <w:r w:rsidR="00CF24B4" w:rsidRPr="00E5615A">
        <w:rPr>
          <w:sz w:val="28"/>
          <w:szCs w:val="28"/>
        </w:rPr>
        <w:t>2023 г</w:t>
      </w:r>
      <w:r w:rsidR="000A0A20">
        <w:rPr>
          <w:sz w:val="28"/>
          <w:szCs w:val="28"/>
        </w:rPr>
        <w:t>ода</w:t>
      </w:r>
      <w:r w:rsidR="00CF24B4" w:rsidRPr="00E5615A">
        <w:rPr>
          <w:sz w:val="28"/>
          <w:szCs w:val="28"/>
        </w:rPr>
        <w:t xml:space="preserve"> № 61/312-</w:t>
      </w:r>
      <w:r w:rsidR="00CF24B4" w:rsidRPr="00E5615A">
        <w:rPr>
          <w:sz w:val="28"/>
          <w:szCs w:val="28"/>
          <w:lang w:val="en-US"/>
        </w:rPr>
        <w:t>V</w:t>
      </w:r>
      <w:r w:rsidR="00CF24B4" w:rsidRPr="00E5615A">
        <w:rPr>
          <w:sz w:val="28"/>
          <w:szCs w:val="28"/>
        </w:rPr>
        <w:t xml:space="preserve"> </w:t>
      </w:r>
      <w:r w:rsidR="008C7971" w:rsidRPr="00E5615A">
        <w:rPr>
          <w:bCs/>
          <w:sz w:val="28"/>
          <w:szCs w:val="28"/>
        </w:rPr>
        <w:t xml:space="preserve">Шемуршинская территориальная избирательная комиссия </w:t>
      </w:r>
      <w:r w:rsidR="000A0A20">
        <w:rPr>
          <w:bCs/>
          <w:sz w:val="28"/>
          <w:szCs w:val="28"/>
        </w:rPr>
        <w:t xml:space="preserve"> </w:t>
      </w:r>
      <w:r w:rsidR="008C7971" w:rsidRPr="00E5615A">
        <w:rPr>
          <w:b/>
          <w:bCs/>
          <w:sz w:val="28"/>
          <w:szCs w:val="28"/>
        </w:rPr>
        <w:t>р е ш и л а:</w:t>
      </w:r>
    </w:p>
    <w:p w:rsidR="000A0A20" w:rsidRPr="00BA5311" w:rsidRDefault="00CF24B4" w:rsidP="000A0A20">
      <w:pPr>
        <w:pStyle w:val="a7"/>
        <w:ind w:firstLine="708"/>
        <w:rPr>
          <w:b/>
          <w:sz w:val="28"/>
          <w:szCs w:val="28"/>
        </w:rPr>
      </w:pPr>
      <w:r w:rsidRPr="00E5615A">
        <w:rPr>
          <w:sz w:val="28"/>
          <w:szCs w:val="28"/>
        </w:rPr>
        <w:t xml:space="preserve">1. </w:t>
      </w:r>
      <w:r w:rsidR="000F62C3">
        <w:rPr>
          <w:sz w:val="28"/>
          <w:szCs w:val="28"/>
        </w:rPr>
        <w:t xml:space="preserve">Назначить председателем </w:t>
      </w:r>
      <w:r w:rsidRPr="00E5615A">
        <w:rPr>
          <w:sz w:val="28"/>
          <w:szCs w:val="28"/>
        </w:rPr>
        <w:t>Молодёжн</w:t>
      </w:r>
      <w:r w:rsidR="000F62C3">
        <w:rPr>
          <w:sz w:val="28"/>
          <w:szCs w:val="28"/>
        </w:rPr>
        <w:t>ой</w:t>
      </w:r>
      <w:r w:rsidRPr="00E5615A">
        <w:rPr>
          <w:sz w:val="28"/>
          <w:szCs w:val="28"/>
        </w:rPr>
        <w:t xml:space="preserve"> избирательн</w:t>
      </w:r>
      <w:r w:rsidR="000F62C3">
        <w:rPr>
          <w:sz w:val="28"/>
          <w:szCs w:val="28"/>
        </w:rPr>
        <w:t>ой</w:t>
      </w:r>
      <w:r w:rsidRPr="00E5615A">
        <w:rPr>
          <w:sz w:val="28"/>
          <w:szCs w:val="28"/>
        </w:rPr>
        <w:t xml:space="preserve"> комисси</w:t>
      </w:r>
      <w:r w:rsidR="000F62C3">
        <w:rPr>
          <w:sz w:val="28"/>
          <w:szCs w:val="28"/>
        </w:rPr>
        <w:t>и</w:t>
      </w:r>
      <w:r w:rsidRPr="00E5615A">
        <w:rPr>
          <w:sz w:val="28"/>
          <w:szCs w:val="28"/>
        </w:rPr>
        <w:t xml:space="preserve"> при Шемуршинской территор</w:t>
      </w:r>
      <w:r w:rsidR="000F62C3">
        <w:rPr>
          <w:sz w:val="28"/>
          <w:szCs w:val="28"/>
        </w:rPr>
        <w:t>иальной избирательной комиссии</w:t>
      </w:r>
      <w:r w:rsidR="00A56567">
        <w:rPr>
          <w:sz w:val="28"/>
          <w:szCs w:val="28"/>
        </w:rPr>
        <w:t xml:space="preserve"> </w:t>
      </w:r>
      <w:r w:rsidR="000A0A20">
        <w:rPr>
          <w:sz w:val="28"/>
          <w:szCs w:val="28"/>
        </w:rPr>
        <w:t xml:space="preserve">Михайлова Василия Кирилловича, </w:t>
      </w:r>
      <w:r w:rsidR="000A0A20">
        <w:rPr>
          <w:sz w:val="28"/>
          <w:szCs w:val="28"/>
        </w:rPr>
        <w:t>1991 года рождения, имеющего высшее образование, исполняющего обязанности советника главы администрации Шемуршинского муниципального округа Чувашской Республики по работе с молодежью, предложенного</w:t>
      </w:r>
      <w:r w:rsidR="000A0A20" w:rsidRPr="00BA5311">
        <w:rPr>
          <w:sz w:val="28"/>
          <w:szCs w:val="28"/>
        </w:rPr>
        <w:t xml:space="preserve"> в состав комиссии </w:t>
      </w:r>
      <w:r w:rsidR="000A0A20">
        <w:rPr>
          <w:sz w:val="28"/>
          <w:szCs w:val="28"/>
        </w:rPr>
        <w:t xml:space="preserve">Шемуршинским </w:t>
      </w:r>
      <w:r w:rsidR="000A0A20" w:rsidRPr="00BA5311">
        <w:rPr>
          <w:sz w:val="28"/>
          <w:szCs w:val="28"/>
        </w:rPr>
        <w:t>местным отделением Чувашского регионального отделения Всероссийской общественной организации «Молодая Гвардия</w:t>
      </w:r>
      <w:r w:rsidR="000A0A20">
        <w:rPr>
          <w:sz w:val="28"/>
          <w:szCs w:val="28"/>
        </w:rPr>
        <w:t>»</w:t>
      </w:r>
      <w:r w:rsidR="000A0A20" w:rsidRPr="00BA5311">
        <w:rPr>
          <w:sz w:val="28"/>
          <w:szCs w:val="28"/>
        </w:rPr>
        <w:t xml:space="preserve"> Единой России»</w:t>
      </w:r>
      <w:r w:rsidR="000A0A20">
        <w:rPr>
          <w:sz w:val="28"/>
          <w:szCs w:val="28"/>
        </w:rPr>
        <w:t>.</w:t>
      </w:r>
    </w:p>
    <w:p w:rsidR="000F62C3" w:rsidRDefault="009C160A" w:rsidP="000A0A20">
      <w:pPr>
        <w:ind w:firstLine="709"/>
        <w:jc w:val="both"/>
        <w:rPr>
          <w:sz w:val="28"/>
          <w:szCs w:val="28"/>
        </w:rPr>
      </w:pPr>
      <w:r w:rsidRPr="00E5615A">
        <w:rPr>
          <w:sz w:val="28"/>
          <w:szCs w:val="28"/>
        </w:rPr>
        <w:t xml:space="preserve">2. </w:t>
      </w:r>
      <w:r w:rsidR="000F62C3">
        <w:rPr>
          <w:sz w:val="28"/>
          <w:szCs w:val="28"/>
        </w:rPr>
        <w:t xml:space="preserve">Председателю </w:t>
      </w:r>
      <w:r w:rsidR="000F62C3" w:rsidRPr="00E5615A">
        <w:rPr>
          <w:sz w:val="28"/>
          <w:szCs w:val="28"/>
        </w:rPr>
        <w:t>Молодёжн</w:t>
      </w:r>
      <w:r w:rsidR="000F62C3">
        <w:rPr>
          <w:sz w:val="28"/>
          <w:szCs w:val="28"/>
        </w:rPr>
        <w:t>ой</w:t>
      </w:r>
      <w:r w:rsidR="000F62C3" w:rsidRPr="00E5615A">
        <w:rPr>
          <w:sz w:val="28"/>
          <w:szCs w:val="28"/>
        </w:rPr>
        <w:t xml:space="preserve"> избирательн</w:t>
      </w:r>
      <w:r w:rsidR="000F62C3">
        <w:rPr>
          <w:sz w:val="28"/>
          <w:szCs w:val="28"/>
        </w:rPr>
        <w:t>ой</w:t>
      </w:r>
      <w:r w:rsidR="000F62C3" w:rsidRPr="00E5615A">
        <w:rPr>
          <w:sz w:val="28"/>
          <w:szCs w:val="28"/>
        </w:rPr>
        <w:t xml:space="preserve"> комисси</w:t>
      </w:r>
      <w:r w:rsidR="000F62C3">
        <w:rPr>
          <w:sz w:val="28"/>
          <w:szCs w:val="28"/>
        </w:rPr>
        <w:t>и</w:t>
      </w:r>
      <w:r w:rsidR="000F62C3" w:rsidRPr="00E5615A">
        <w:rPr>
          <w:sz w:val="28"/>
          <w:szCs w:val="28"/>
        </w:rPr>
        <w:t xml:space="preserve"> при Шемуршинской территор</w:t>
      </w:r>
      <w:r w:rsidR="000F62C3">
        <w:rPr>
          <w:sz w:val="28"/>
          <w:szCs w:val="28"/>
        </w:rPr>
        <w:t xml:space="preserve">иальной избирательной комиссии </w:t>
      </w:r>
      <w:r w:rsidR="000A0A20">
        <w:rPr>
          <w:sz w:val="28"/>
          <w:szCs w:val="28"/>
        </w:rPr>
        <w:t>Михайлову Василию Кирилловичу</w:t>
      </w:r>
      <w:r w:rsidR="000F62C3">
        <w:rPr>
          <w:sz w:val="28"/>
          <w:szCs w:val="28"/>
        </w:rPr>
        <w:t xml:space="preserve"> провести организационное заседание комиссии не позднее 2</w:t>
      </w:r>
      <w:r w:rsidR="000A0A20">
        <w:rPr>
          <w:sz w:val="28"/>
          <w:szCs w:val="28"/>
        </w:rPr>
        <w:t>0</w:t>
      </w:r>
      <w:r w:rsidR="000F62C3">
        <w:rPr>
          <w:sz w:val="28"/>
          <w:szCs w:val="28"/>
        </w:rPr>
        <w:t xml:space="preserve"> марта 2025 года.</w:t>
      </w:r>
    </w:p>
    <w:p w:rsidR="0051285C" w:rsidRPr="00E5615A" w:rsidRDefault="000F62C3" w:rsidP="000A0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1285C" w:rsidRPr="00E5615A">
        <w:rPr>
          <w:sz w:val="28"/>
          <w:szCs w:val="28"/>
        </w:rPr>
        <w:t>Разместить настоящее решение на странице Шемуршинской территориальной избирательной комиссии в сети Интернет.</w:t>
      </w:r>
    </w:p>
    <w:p w:rsidR="0051285C" w:rsidRPr="00E5615A" w:rsidRDefault="0051285C" w:rsidP="000A0A20">
      <w:pPr>
        <w:pStyle w:val="a7"/>
        <w:ind w:firstLine="708"/>
        <w:rPr>
          <w:color w:val="000000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1417"/>
        <w:gridCol w:w="426"/>
        <w:gridCol w:w="2693"/>
      </w:tblGrid>
      <w:tr w:rsidR="002226D0" w:rsidRPr="00E5615A" w:rsidTr="00027254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E5615A" w:rsidRDefault="002226D0" w:rsidP="000A0A20">
            <w:pPr>
              <w:pStyle w:val="a7"/>
              <w:jc w:val="center"/>
              <w:rPr>
                <w:sz w:val="28"/>
                <w:szCs w:val="28"/>
              </w:rPr>
            </w:pPr>
            <w:r w:rsidRPr="00E5615A">
              <w:rPr>
                <w:sz w:val="28"/>
                <w:szCs w:val="28"/>
              </w:rPr>
              <w:t xml:space="preserve">Председатель </w:t>
            </w:r>
          </w:p>
          <w:p w:rsidR="002226D0" w:rsidRPr="00E5615A" w:rsidRDefault="002226D0" w:rsidP="000A0A20">
            <w:pPr>
              <w:pStyle w:val="a7"/>
              <w:jc w:val="center"/>
              <w:rPr>
                <w:sz w:val="28"/>
                <w:szCs w:val="28"/>
              </w:rPr>
            </w:pPr>
            <w:r w:rsidRPr="00E5615A">
              <w:rPr>
                <w:sz w:val="28"/>
                <w:szCs w:val="28"/>
              </w:rPr>
              <w:t>Шемуршинской</w:t>
            </w:r>
            <w:r w:rsidR="00F30A5F" w:rsidRPr="00E5615A">
              <w:rPr>
                <w:sz w:val="28"/>
                <w:szCs w:val="28"/>
              </w:rPr>
              <w:t xml:space="preserve"> </w:t>
            </w:r>
            <w:r w:rsidRPr="00E5615A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E5615A" w:rsidRDefault="002226D0" w:rsidP="000A0A20">
            <w:pPr>
              <w:pStyle w:val="a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E5615A" w:rsidRDefault="002226D0" w:rsidP="000A0A20">
            <w:pPr>
              <w:pStyle w:val="a7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E5615A" w:rsidRDefault="002226D0" w:rsidP="000A0A2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E5615A" w:rsidRDefault="002226D0" w:rsidP="000A0A20">
            <w:pPr>
              <w:pStyle w:val="a7"/>
              <w:jc w:val="right"/>
              <w:rPr>
                <w:sz w:val="28"/>
                <w:szCs w:val="28"/>
              </w:rPr>
            </w:pPr>
            <w:r w:rsidRPr="00E5615A">
              <w:rPr>
                <w:sz w:val="28"/>
                <w:szCs w:val="28"/>
              </w:rPr>
              <w:t>Л.Н. Портнова</w:t>
            </w:r>
          </w:p>
        </w:tc>
      </w:tr>
      <w:tr w:rsidR="002226D0" w:rsidRPr="00063F74" w:rsidTr="00027254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C97C64" w:rsidRDefault="002226D0" w:rsidP="00E30A36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инициалы, фамилия</w:t>
            </w:r>
          </w:p>
        </w:tc>
      </w:tr>
      <w:tr w:rsidR="002226D0" w:rsidRPr="00063F74" w:rsidTr="00027254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9A79B0" w:rsidRDefault="002226D0" w:rsidP="000A0A20">
            <w:pPr>
              <w:pStyle w:val="a7"/>
              <w:jc w:val="center"/>
              <w:rPr>
                <w:sz w:val="28"/>
                <w:szCs w:val="28"/>
              </w:rPr>
            </w:pPr>
            <w:r w:rsidRPr="009A79B0">
              <w:rPr>
                <w:sz w:val="28"/>
                <w:szCs w:val="28"/>
              </w:rPr>
              <w:t xml:space="preserve">Секретарь </w:t>
            </w:r>
          </w:p>
          <w:p w:rsidR="002226D0" w:rsidRPr="009A79B0" w:rsidRDefault="002226D0" w:rsidP="000A0A20">
            <w:pPr>
              <w:pStyle w:val="a7"/>
              <w:jc w:val="center"/>
              <w:rPr>
                <w:sz w:val="28"/>
                <w:szCs w:val="28"/>
              </w:rPr>
            </w:pPr>
            <w:r w:rsidRPr="009A79B0">
              <w:rPr>
                <w:sz w:val="28"/>
                <w:szCs w:val="28"/>
              </w:rPr>
              <w:t>Шемуршинской</w:t>
            </w:r>
            <w:r w:rsidR="00F30A5F" w:rsidRPr="009A79B0">
              <w:rPr>
                <w:sz w:val="28"/>
                <w:szCs w:val="28"/>
              </w:rPr>
              <w:t xml:space="preserve"> </w:t>
            </w:r>
            <w:r w:rsidRPr="009A79B0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9A79B0" w:rsidRDefault="002226D0" w:rsidP="00E5615A">
            <w:pPr>
              <w:pStyle w:val="a7"/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9A79B0" w:rsidRDefault="002226D0" w:rsidP="00E5615A">
            <w:pPr>
              <w:pStyle w:val="a7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9A79B0" w:rsidRDefault="002226D0" w:rsidP="00E5615A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9A79B0" w:rsidRDefault="002226D0" w:rsidP="00E5615A">
            <w:pPr>
              <w:pStyle w:val="a7"/>
              <w:spacing w:line="276" w:lineRule="auto"/>
              <w:jc w:val="right"/>
              <w:rPr>
                <w:sz w:val="28"/>
                <w:szCs w:val="28"/>
              </w:rPr>
            </w:pPr>
            <w:r w:rsidRPr="009A79B0">
              <w:rPr>
                <w:sz w:val="28"/>
                <w:szCs w:val="28"/>
              </w:rPr>
              <w:t>И.Г. Мульдиярова</w:t>
            </w:r>
          </w:p>
        </w:tc>
      </w:tr>
      <w:tr w:rsidR="002226D0" w:rsidRPr="00822C25" w:rsidTr="00027254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822C25" w:rsidRDefault="002226D0" w:rsidP="0093180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инициалы, фамилия</w:t>
            </w:r>
          </w:p>
        </w:tc>
      </w:tr>
    </w:tbl>
    <w:p w:rsidR="009A79B0" w:rsidRDefault="009A79B0" w:rsidP="00E30A36">
      <w:pPr>
        <w:ind w:left="4860"/>
        <w:jc w:val="center"/>
        <w:rPr>
          <w:sz w:val="22"/>
          <w:szCs w:val="22"/>
        </w:rPr>
      </w:pPr>
    </w:p>
    <w:sectPr w:rsidR="009A79B0" w:rsidSect="00C5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405"/>
        </w:tabs>
        <w:ind w:left="7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25"/>
        </w:tabs>
        <w:ind w:left="8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845"/>
        </w:tabs>
        <w:ind w:left="8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565"/>
        </w:tabs>
        <w:ind w:left="9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285"/>
        </w:tabs>
        <w:ind w:left="10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005"/>
        </w:tabs>
        <w:ind w:left="11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25"/>
        </w:tabs>
        <w:ind w:left="11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445"/>
        </w:tabs>
        <w:ind w:left="12445" w:hanging="180"/>
      </w:pPr>
    </w:lvl>
  </w:abstractNum>
  <w:abstractNum w:abstractNumId="1">
    <w:nsid w:val="2BC73A16"/>
    <w:multiLevelType w:val="hybridMultilevel"/>
    <w:tmpl w:val="44CEF482"/>
    <w:lvl w:ilvl="0" w:tplc="B7ACC5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6D0"/>
    <w:rsid w:val="00027254"/>
    <w:rsid w:val="00063F74"/>
    <w:rsid w:val="000A0A20"/>
    <w:rsid w:val="000D3A30"/>
    <w:rsid w:val="000D489A"/>
    <w:rsid w:val="000E36BE"/>
    <w:rsid w:val="000E7EAA"/>
    <w:rsid w:val="000F62C3"/>
    <w:rsid w:val="000F6A8E"/>
    <w:rsid w:val="00115824"/>
    <w:rsid w:val="00130D7D"/>
    <w:rsid w:val="001E58C1"/>
    <w:rsid w:val="00202D20"/>
    <w:rsid w:val="00205A11"/>
    <w:rsid w:val="00206374"/>
    <w:rsid w:val="002226D0"/>
    <w:rsid w:val="002B683F"/>
    <w:rsid w:val="0030168A"/>
    <w:rsid w:val="00370621"/>
    <w:rsid w:val="00371268"/>
    <w:rsid w:val="003C6ABD"/>
    <w:rsid w:val="003F534F"/>
    <w:rsid w:val="00403DEC"/>
    <w:rsid w:val="00406D63"/>
    <w:rsid w:val="0042411C"/>
    <w:rsid w:val="00456AA3"/>
    <w:rsid w:val="0051285C"/>
    <w:rsid w:val="00570455"/>
    <w:rsid w:val="00592AA6"/>
    <w:rsid w:val="005D721C"/>
    <w:rsid w:val="00644784"/>
    <w:rsid w:val="00732978"/>
    <w:rsid w:val="00762984"/>
    <w:rsid w:val="00886228"/>
    <w:rsid w:val="008A7246"/>
    <w:rsid w:val="008C7971"/>
    <w:rsid w:val="008D5B3B"/>
    <w:rsid w:val="008F731B"/>
    <w:rsid w:val="00927485"/>
    <w:rsid w:val="00931809"/>
    <w:rsid w:val="00951AFE"/>
    <w:rsid w:val="00961EAF"/>
    <w:rsid w:val="0097320B"/>
    <w:rsid w:val="009A76F8"/>
    <w:rsid w:val="009A79B0"/>
    <w:rsid w:val="009B175E"/>
    <w:rsid w:val="009B7C7F"/>
    <w:rsid w:val="009C160A"/>
    <w:rsid w:val="009D0307"/>
    <w:rsid w:val="009E53A7"/>
    <w:rsid w:val="009F5E70"/>
    <w:rsid w:val="00A56567"/>
    <w:rsid w:val="00A654D8"/>
    <w:rsid w:val="00A83A73"/>
    <w:rsid w:val="00AA04B0"/>
    <w:rsid w:val="00AD29DD"/>
    <w:rsid w:val="00AE3945"/>
    <w:rsid w:val="00AE7FA2"/>
    <w:rsid w:val="00B450C8"/>
    <w:rsid w:val="00B91F57"/>
    <w:rsid w:val="00BC4098"/>
    <w:rsid w:val="00C03591"/>
    <w:rsid w:val="00C163C7"/>
    <w:rsid w:val="00C4453B"/>
    <w:rsid w:val="00C462D0"/>
    <w:rsid w:val="00C50D4F"/>
    <w:rsid w:val="00C6004D"/>
    <w:rsid w:val="00C71928"/>
    <w:rsid w:val="00C97C64"/>
    <w:rsid w:val="00CC6CE0"/>
    <w:rsid w:val="00CF24B4"/>
    <w:rsid w:val="00D35E24"/>
    <w:rsid w:val="00D56A92"/>
    <w:rsid w:val="00D70F6D"/>
    <w:rsid w:val="00D73DD1"/>
    <w:rsid w:val="00D80543"/>
    <w:rsid w:val="00D92AA7"/>
    <w:rsid w:val="00DE0A92"/>
    <w:rsid w:val="00DE3BF4"/>
    <w:rsid w:val="00E1622D"/>
    <w:rsid w:val="00E30A36"/>
    <w:rsid w:val="00E32B94"/>
    <w:rsid w:val="00E5615A"/>
    <w:rsid w:val="00E75550"/>
    <w:rsid w:val="00E819FE"/>
    <w:rsid w:val="00EB25EF"/>
    <w:rsid w:val="00F1303A"/>
    <w:rsid w:val="00F30A5F"/>
    <w:rsid w:val="00F31D60"/>
    <w:rsid w:val="00F43C68"/>
    <w:rsid w:val="00F50F95"/>
    <w:rsid w:val="00F75421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25</cp:revision>
  <cp:lastPrinted>2024-01-24T08:07:00Z</cp:lastPrinted>
  <dcterms:created xsi:type="dcterms:W3CDTF">2024-01-18T14:11:00Z</dcterms:created>
  <dcterms:modified xsi:type="dcterms:W3CDTF">2025-03-05T12:00:00Z</dcterms:modified>
</cp:coreProperties>
</file>