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Перечень законов Чувашской Республики и иных 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нормативных правовых актов Чувашской Республики, 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838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подлежащих признанию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утратившими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силу, приостановлению,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38"/>
        <w:jc w:val="center"/>
        <w:rPr>
          <w:rFonts w:ascii="PT Astra Serif" w:hAnsi="PT Astra Serif" w:cs="PT Astra Serif"/>
          <w:color w:val="000000"/>
          <w:spacing w:val="-4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изменению или принятию в связи с принятием Закона </w:t>
      </w:r>
      <w:r>
        <w:rPr>
          <w:rFonts w:ascii="PT Astra Serif" w:hAnsi="PT Astra Serif" w:eastAsia="PT Astra Serif" w:cs="PT Astra Serif"/>
          <w:color w:val="000000"/>
          <w:spacing w:val="-4"/>
          <w:sz w:val="26"/>
          <w:szCs w:val="26"/>
        </w:rPr>
        <w:t xml:space="preserve">Чувашской </w:t>
      </w:r>
      <w:r>
        <w:rPr>
          <w:rFonts w:ascii="PT Astra Serif" w:hAnsi="PT Astra Serif" w:cs="PT Astra Serif"/>
          <w:color w:val="000000"/>
          <w:spacing w:val="-4"/>
          <w:sz w:val="26"/>
          <w:szCs w:val="26"/>
        </w:rPr>
      </w:r>
      <w:r>
        <w:rPr>
          <w:rFonts w:ascii="PT Astra Serif" w:hAnsi="PT Astra Serif" w:cs="PT Astra Serif"/>
          <w:color w:val="000000"/>
          <w:spacing w:val="-4"/>
          <w:sz w:val="26"/>
          <w:szCs w:val="26"/>
        </w:rPr>
      </w:r>
    </w:p>
    <w:p>
      <w:pPr>
        <w:pStyle w:val="838"/>
        <w:jc w:val="center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Республики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«О внесении изменения в Закон Чувашской </w:t>
      </w:r>
      <w:r>
        <w:rPr>
          <w:rFonts w:ascii="PT Astra Serif" w:hAnsi="PT Astra Serif" w:eastAsia="PT Astra Serif" w:cs="PT Astra Serif"/>
          <w:sz w:val="26"/>
          <w:szCs w:val="26"/>
        </w:rPr>
        <w:br/>
      </w:r>
      <w:r>
        <w:rPr>
          <w:rFonts w:ascii="PT Astra Serif" w:hAnsi="PT Astra Serif" w:eastAsia="PT Astra Serif" w:cs="PT Astra Serif"/>
          <w:sz w:val="26"/>
          <w:szCs w:val="26"/>
        </w:rPr>
        <w:t xml:space="preserve">Ре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публики «О культуре» 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838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38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 w:val="0"/>
          <w:bCs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bCs w:val="0"/>
        </w:rPr>
      </w:r>
      <w:bookmarkStart w:id="0" w:name="_GoBack"/>
      <w:r>
        <w:rPr>
          <w:rFonts w:ascii="PT Astra Serif" w:hAnsi="PT Astra Serif" w:eastAsia="PT Astra Serif" w:cs="PT Astra Serif"/>
          <w:b w:val="0"/>
          <w:bCs w:val="0"/>
        </w:rPr>
      </w:r>
      <w:bookmarkEnd w:id="0"/>
      <w:r>
        <w:rPr>
          <w:rFonts w:ascii="PT Astra Serif" w:hAnsi="PT Astra Serif" w:cs="PT Astra Serif"/>
          <w:b w:val="0"/>
          <w:bCs w:val="0"/>
          <w:sz w:val="26"/>
          <w:szCs w:val="26"/>
        </w:rPr>
      </w:r>
      <w:r>
        <w:rPr>
          <w:rFonts w:ascii="PT Astra Serif" w:hAnsi="PT Astra Serif" w:cs="PT Astra Serif"/>
          <w:b w:val="0"/>
          <w:bCs w:val="0"/>
          <w:sz w:val="26"/>
          <w:szCs w:val="26"/>
        </w:rPr>
      </w:r>
    </w:p>
    <w:p>
      <w:pPr>
        <w:pStyle w:val="838"/>
        <w:ind w:firstLine="567"/>
        <w:jc w:val="both"/>
        <w:rPr>
          <w:rFonts w:ascii="PT Astra Serif" w:hAnsi="PT Astra Serif" w:eastAsia="PT Astra Serif" w:cs="PT Astra Serif"/>
          <w:b w:val="0"/>
          <w:bCs w:val="0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bCs w:val="0"/>
          <w:spacing w:val="-4"/>
          <w:sz w:val="26"/>
          <w:szCs w:val="26"/>
        </w:rPr>
        <w:t xml:space="preserve">Принятие </w:t>
      </w:r>
      <w:r>
        <w:rPr>
          <w:rFonts w:ascii="PT Astra Serif" w:hAnsi="PT Astra Serif" w:eastAsia="PT Astra Serif" w:cs="PT Astra Serif"/>
          <w:b w:val="0"/>
          <w:bCs w:val="0"/>
          <w:spacing w:val="-4"/>
          <w:sz w:val="26"/>
          <w:szCs w:val="26"/>
        </w:rPr>
        <w:t xml:space="preserve">проекта з</w:t>
      </w:r>
      <w:r>
        <w:rPr>
          <w:rFonts w:ascii="PT Astra Serif" w:hAnsi="PT Astra Serif" w:eastAsia="PT Astra Serif" w:cs="PT Astra Serif"/>
          <w:b w:val="0"/>
          <w:bCs w:val="0"/>
          <w:spacing w:val="-4"/>
          <w:sz w:val="26"/>
          <w:szCs w:val="26"/>
        </w:rPr>
        <w:t xml:space="preserve">акона Чувашской Республики 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</w:rPr>
        <w:t xml:space="preserve">«О внесении изменения в 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</w:rPr>
        <w:t xml:space="preserve">Закон Чувашской Республики «О культуре» </w:t>
      </w:r>
      <w:r>
        <w:rPr>
          <w:rFonts w:ascii="PT Astra Serif" w:hAnsi="PT Astra Serif" w:eastAsia="PT Astra Serif" w:cs="PT Astra Serif"/>
          <w:b w:val="0"/>
          <w:bCs w:val="0"/>
          <w:color w:val="000000"/>
          <w:sz w:val="26"/>
          <w:szCs w:val="26"/>
        </w:rPr>
        <w:t xml:space="preserve">потребует принятия постановления Кабинета Министров Чувашской Республики, устанавливающего льготную ставку арендной платы </w:t>
      </w:r>
      <w:r>
        <w:rPr>
          <w:rFonts w:ascii="PT Astra Serif" w:hAnsi="PT Astra Serif" w:eastAsia="PT Astra Serif" w:cs="PT Astra Serif"/>
          <w:b w:val="0"/>
          <w:bCs w:val="0"/>
          <w:color w:val="000000"/>
          <w:sz w:val="26"/>
          <w:szCs w:val="26"/>
        </w:rPr>
        <w:t xml:space="preserve">государственного или муниципального имущества, закрепленного на праве оперативного управления за организацией культуры, и порядок расчета размера арендной платы </w:t>
      </w:r>
      <w:r>
        <w:rPr>
          <w:rFonts w:ascii="PT Astra Serif" w:hAnsi="PT Astra Serif" w:eastAsia="PT Astra Serif" w:cs="PT Astra Serif"/>
          <w:b w:val="0"/>
          <w:bCs w:val="0"/>
          <w:color w:val="000000"/>
          <w:sz w:val="26"/>
          <w:szCs w:val="26"/>
        </w:rPr>
        <w:t xml:space="preserve">государственного или муниципального имущества, закрепленного на праве оперативного управления за организацией культуры</w:t>
      </w:r>
      <w:r>
        <w:rPr>
          <w:rFonts w:ascii="PT Astra Serif" w:hAnsi="PT Astra Serif" w:eastAsia="PT Astra Serif" w:cs="PT Astra Serif"/>
          <w:b w:val="0"/>
          <w:bCs w:val="0"/>
          <w:color w:val="000000"/>
          <w:sz w:val="26"/>
          <w:szCs w:val="26"/>
        </w:rPr>
        <w:t xml:space="preserve">, в отношении имущества, находящегося в государственной собственности Чувашской Республики.</w:t>
      </w:r>
      <w:r>
        <w:rPr>
          <w:rFonts w:ascii="PT Astra Serif" w:hAnsi="PT Astra Serif" w:eastAsia="PT Astra Serif" w:cs="PT Astra Serif"/>
          <w:b w:val="0"/>
          <w:bCs w:val="0"/>
          <w:color w:val="000000"/>
          <w:sz w:val="26"/>
          <w:szCs w:val="26"/>
        </w:rPr>
      </w:r>
      <w:r>
        <w:rPr>
          <w:rFonts w:ascii="PT Astra Serif" w:hAnsi="PT Astra Serif" w:eastAsia="PT Astra Serif" w:cs="PT Astra Serif"/>
          <w:b w:val="0"/>
          <w:bCs w:val="0"/>
          <w:color w:val="000000"/>
          <w:sz w:val="26"/>
          <w:szCs w:val="26"/>
        </w:rPr>
      </w:r>
    </w:p>
    <w:p>
      <w:pPr>
        <w:pStyle w:val="838"/>
        <w:ind w:firstLine="567"/>
        <w:jc w:val="both"/>
        <w:rPr>
          <w:rFonts w:ascii="PT Astra Serif" w:hAnsi="PT Astra Serif" w:eastAsia="PT Astra Serif" w:cs="PT Astra Serif"/>
          <w:b w:val="0"/>
          <w:bCs w:val="0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bCs w:val="0"/>
          <w:color w:val="000000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color w:val="000000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color w:val="000000"/>
          <w:sz w:val="26"/>
          <w:szCs w:val="26"/>
        </w:rPr>
      </w:r>
    </w:p>
    <w:p>
      <w:pPr>
        <w:pStyle w:val="838"/>
        <w:ind w:firstLine="567"/>
        <w:jc w:val="both"/>
        <w:rPr>
          <w:rFonts w:ascii="PT Astra Serif" w:hAnsi="PT Astra Serif" w:eastAsia="PT Astra Serif" w:cs="PT Astra Serif"/>
          <w:b w:val="0"/>
          <w:bCs w:val="0"/>
          <w:color w:val="000000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color w:val="000000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color w:val="000000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color w:val="000000"/>
          <w:sz w:val="26"/>
          <w:szCs w:val="26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  <w:r>
        <w:rPr>
          <w:rFonts w:ascii="PT Astra Serif" w:hAnsi="PT Astra Serif" w:cs="PT Astra Serif"/>
          <w:color w:val="000000"/>
          <w:sz w:val="26"/>
          <w:szCs w:val="26"/>
        </w:rPr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tbl>
      <w:tblPr>
        <w:tblStyle w:val="83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77"/>
        <w:gridCol w:w="3544"/>
        <w:gridCol w:w="1949"/>
      </w:tblGrid>
      <w:tr>
        <w:tblPrEx/>
        <w:trPr/>
        <w:tc>
          <w:tcPr>
            <w:tcW w:w="407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Министр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культуры, по делам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национальностей и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архивного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дела Чувашской Республики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3072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670</wp:posOffset>
                      </wp:positionV>
                      <wp:extent cx="1806915" cy="828675"/>
                      <wp:effectExtent l="0" t="0" r="0" b="0"/>
                      <wp:wrapSquare wrapText="bothSides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690103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806914" cy="8286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3072;o:allowoverlap:true;o:allowincell:true;mso-position-horizontal-relative:text;margin-left:3.60pt;mso-position-horizontal:absolute;mso-position-vertical-relative:text;margin-top:0.05pt;mso-position-vertical:absolute;width:142.28pt;height:65.25pt;mso-wrap-distance-left:9.07pt;mso-wrap-distance-top:0.00pt;mso-wrap-distance-right:9.07pt;mso-wrap-distance-bottom:0.00pt;rotation:0;" stroked="false">
                      <v:path textboxrect="0,0,0,0"/>
                      <w10:wrap type="square"/>
                      <v:imagedata r:id="rId8" o:title=""/>
                    </v:shape>
                  </w:pict>
                </mc:Fallback>
              </mc:AlternateContent>
            </w:r>
            <w:r/>
          </w:p>
        </w:tc>
        <w:tc>
          <w:tcPr>
            <w:tcW w:w="194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right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С.А. Каликова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  <w:r>
        <w:rPr>
          <w:rFonts w:ascii="PT Astra Serif" w:hAnsi="PT Astra Serif" w:cs="PT Astra Serif"/>
          <w:color w:val="000000"/>
          <w:sz w:val="26"/>
          <w:szCs w:val="26"/>
        </w:rPr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ind w:firstLine="540"/>
        <w:jc w:val="center"/>
        <w:spacing w:after="0" w:line="240" w:lineRule="auto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en-US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1" w:bottom="1134" w:left="1701" w:header="720" w:footer="72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ET">
    <w:panose1 w:val="02000603000000000000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rmal (Web)"/>
    <w:basedOn w:val="831"/>
    <w:uiPriority w:val="99"/>
    <w:pPr>
      <w:spacing w:before="100" w:beforeAutospacing="1" w:after="100" w:afterAutospacing="1" w:line="240" w:lineRule="auto"/>
    </w:pPr>
    <w:rPr>
      <w:rFonts w:ascii="Arial" w:hAnsi="Arial" w:eastAsia="Times New Roman" w:cs="Arial"/>
      <w:color w:val="000000"/>
      <w:sz w:val="18"/>
      <w:szCs w:val="18"/>
      <w:lang w:eastAsia="ru-RU"/>
    </w:rPr>
  </w:style>
  <w:style w:type="paragraph" w:styleId="836">
    <w:name w:val="Balloon Text"/>
    <w:basedOn w:val="831"/>
    <w:link w:val="837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7" w:customStyle="1">
    <w:name w:val="Текст выноски Знак"/>
    <w:link w:val="836"/>
    <w:uiPriority w:val="99"/>
    <w:semiHidden/>
    <w:rPr>
      <w:rFonts w:ascii="Tahoma" w:hAnsi="Tahoma" w:cs="Tahoma"/>
      <w:sz w:val="16"/>
      <w:szCs w:val="16"/>
    </w:rPr>
  </w:style>
  <w:style w:type="paragraph" w:styleId="838" w:customStyle="1">
    <w:name w:val="ConsPlusTitle"/>
    <w:pPr>
      <w:widowControl w:val="off"/>
    </w:pPr>
    <w:rPr>
      <w:rFonts w:ascii="Times New Roman" w:hAnsi="Times New Roman" w:eastAsia="Times New Roman"/>
      <w:b/>
      <w:bCs/>
      <w:sz w:val="24"/>
      <w:szCs w:val="24"/>
    </w:rPr>
  </w:style>
  <w:style w:type="table" w:styleId="839">
    <w:name w:val="Table Grid"/>
    <w:basedOn w:val="833"/>
    <w:rPr>
      <w:rFonts w:ascii="TimesET" w:hAnsi="TimesET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Reanimator Extreme Edition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Чувашии (Портнова Светлана Валерьевна)</dc:creator>
  <cp:lastModifiedBy>culture47@cap.ru</cp:lastModifiedBy>
  <cp:revision>10</cp:revision>
  <dcterms:created xsi:type="dcterms:W3CDTF">2023-06-22T10:40:00Z</dcterms:created>
  <dcterms:modified xsi:type="dcterms:W3CDTF">2026-05-20T14:06:34Z</dcterms:modified>
</cp:coreProperties>
</file>