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93" w:rsidRDefault="00205493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C70CC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22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39203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мая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202</w:t>
            </w:r>
            <w:r w:rsidR="0039203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="00C70CC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№ 394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8A1E8D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 xml:space="preserve">муниципального округа  Чувашской Республики от </w:t>
            </w:r>
            <w:r w:rsidR="008A1E8D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="008A1E8D">
              <w:rPr>
                <w:color w:val="000000"/>
              </w:rPr>
              <w:t xml:space="preserve">февраля </w:t>
            </w:r>
            <w:r>
              <w:rPr>
                <w:color w:val="000000"/>
              </w:rPr>
              <w:t>202</w:t>
            </w:r>
            <w:r w:rsidR="008A1E8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 №</w:t>
            </w:r>
            <w:r w:rsidR="0020532A">
              <w:rPr>
                <w:color w:val="000000"/>
              </w:rPr>
              <w:t xml:space="preserve"> </w:t>
            </w:r>
            <w:r w:rsidR="008A1E8D">
              <w:rPr>
                <w:color w:val="000000"/>
              </w:rPr>
              <w:t>87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AB4C20">
      <w:pPr>
        <w:pStyle w:val="ab"/>
        <w:ind w:firstLine="567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1. 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</w:t>
      </w:r>
      <w:r w:rsidR="002D6D99">
        <w:rPr>
          <w:color w:val="000000"/>
        </w:rPr>
        <w:t>Комплексное развитие сельских территорий Шемуршинского муниципального округа Чувашской Республики</w:t>
      </w:r>
      <w:r>
        <w:t xml:space="preserve">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 xml:space="preserve">ой Республики от </w:t>
      </w:r>
      <w:r w:rsidR="008A1E8D">
        <w:t>0</w:t>
      </w:r>
      <w:r w:rsidR="00A554CD">
        <w:t>3</w:t>
      </w:r>
      <w:r w:rsidR="008A1E8D">
        <w:t xml:space="preserve"> февраля</w:t>
      </w:r>
      <w:r w:rsidR="00A554CD">
        <w:t xml:space="preserve"> 202</w:t>
      </w:r>
      <w:r w:rsidR="008A1E8D">
        <w:t>3</w:t>
      </w:r>
      <w:r w:rsidR="00A554CD">
        <w:t xml:space="preserve"> г. №</w:t>
      </w:r>
      <w:r w:rsidR="002B460D">
        <w:t xml:space="preserve"> </w:t>
      </w:r>
      <w:r w:rsidR="008A1E8D">
        <w:t>87</w:t>
      </w:r>
      <w:r w:rsidR="002B460D">
        <w:t xml:space="preserve"> (с изменениями, внесенными постановлением администрации Шемуршинского муниципального округа Чувашской Республики от 29 декабря 2023 г. № 1202) (далее-</w:t>
      </w:r>
      <w:r w:rsidR="00F3159D">
        <w:t xml:space="preserve"> </w:t>
      </w:r>
      <w:r w:rsidR="002B460D">
        <w:t>постановление).</w:t>
      </w:r>
    </w:p>
    <w:p w:rsidR="00AB4C20" w:rsidRPr="00F5227E" w:rsidRDefault="00AB4C20" w:rsidP="00A554CD">
      <w:pPr>
        <w:pStyle w:val="ab"/>
        <w:spacing w:after="0"/>
        <w:ind w:firstLine="567"/>
        <w:jc w:val="both"/>
      </w:pPr>
      <w:r w:rsidRPr="00F5227E">
        <w:t xml:space="preserve">2. Контроль за выполнением настоящего постановления возложить на отдел экономики </w:t>
      </w:r>
      <w:r w:rsidR="00727015">
        <w:t xml:space="preserve">и сельского хозяйства </w:t>
      </w:r>
      <w:r w:rsidRPr="00F5227E">
        <w:t xml:space="preserve">администрации Шемуршинского  </w:t>
      </w:r>
      <w:r w:rsidR="00A554CD" w:rsidRPr="00F5227E">
        <w:t>муниципального округа</w:t>
      </w:r>
      <w:r w:rsidR="0020532A" w:rsidRPr="00F5227E">
        <w:t xml:space="preserve"> Чувашской Республики</w:t>
      </w:r>
      <w:r w:rsidRPr="00F5227E">
        <w:t>.</w:t>
      </w:r>
    </w:p>
    <w:p w:rsidR="00156546" w:rsidRDefault="00A554CD" w:rsidP="00A554CD">
      <w:pPr>
        <w:pStyle w:val="ab"/>
        <w:spacing w:after="0"/>
        <w:ind w:left="0" w:firstLine="567"/>
        <w:jc w:val="both"/>
      </w:pPr>
      <w:r w:rsidRPr="00F5227E">
        <w:t xml:space="preserve">     </w:t>
      </w:r>
      <w:r w:rsidR="00AB4C20" w:rsidRPr="00F5227E">
        <w:t xml:space="preserve">3. </w:t>
      </w:r>
      <w:r w:rsidR="00131F99" w:rsidRPr="00F5227E">
        <w:t>Настоящее постановление вступает в силу после его официального</w:t>
      </w:r>
      <w:r w:rsidR="00131F99" w:rsidRPr="00131F99">
        <w:t xml:space="preserve"> опубликования и распространяется на правоотношения, </w:t>
      </w:r>
      <w:r w:rsidR="00131F99">
        <w:t>возникшие с 01 января 202</w:t>
      </w:r>
      <w:r w:rsidR="00727015">
        <w:t>4</w:t>
      </w:r>
      <w:r w:rsidR="00131F99">
        <w:t xml:space="preserve"> года</w:t>
      </w:r>
      <w:r w:rsidR="00AB4C20">
        <w:t>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3448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501E68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C70CCE">
        <w:t>22</w:t>
      </w:r>
      <w:r w:rsidR="00A554CD">
        <w:t xml:space="preserve">»   </w:t>
      </w:r>
      <w:r w:rsidR="002B460D">
        <w:t>мая</w:t>
      </w:r>
      <w:r w:rsidR="00A554CD">
        <w:t xml:space="preserve"> </w:t>
      </w:r>
      <w:r w:rsidR="002B460D">
        <w:t>2024</w:t>
      </w:r>
      <w:r w:rsidR="00156546">
        <w:t xml:space="preserve"> г.  №</w:t>
      </w:r>
      <w:r w:rsidR="00C70CCE">
        <w:t xml:space="preserve"> 394</w:t>
      </w:r>
      <w:bookmarkStart w:id="0" w:name="_GoBack"/>
      <w:bookmarkEnd w:id="0"/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</w:t>
      </w:r>
      <w:r w:rsidR="00093E28" w:rsidRPr="00093E28">
        <w:rPr>
          <w:b/>
          <w:color w:val="000000"/>
        </w:rPr>
        <w:t>Комплексное развитие сельских территорий Шемуршинского муниципального округа Чувашской Республики</w:t>
      </w:r>
      <w:r w:rsidR="00F3313E">
        <w:rPr>
          <w:rFonts w:eastAsia="Times New Roman" w:cs="Times New Roman"/>
          <w:b/>
          <w:szCs w:val="24"/>
          <w:lang w:eastAsia="ru-RU"/>
        </w:rPr>
        <w:t>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F3159D" w:rsidRDefault="00F3313E" w:rsidP="00F3159D">
      <w:pPr>
        <w:autoSpaceDE w:val="0"/>
        <w:autoSpaceDN w:val="0"/>
        <w:adjustRightInd w:val="0"/>
        <w:ind w:right="-54" w:firstLine="709"/>
        <w:jc w:val="both"/>
        <w:outlineLvl w:val="0"/>
      </w:pPr>
      <w:r>
        <w:rPr>
          <w:rFonts w:eastAsia="Times New Roman" w:cs="Times New Roman"/>
          <w:szCs w:val="24"/>
          <w:lang w:eastAsia="ru-RU"/>
        </w:rPr>
        <w:t>Паспорт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Муниципальной программы</w:t>
      </w:r>
      <w:r w:rsidR="00F5227E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</w:t>
      </w:r>
      <w:r w:rsidR="00F5227E" w:rsidRPr="00F5227E">
        <w:rPr>
          <w:rFonts w:eastAsia="Times New Roman" w:cs="Times New Roman"/>
          <w:szCs w:val="24"/>
          <w:lang w:eastAsia="ru-RU"/>
        </w:rPr>
        <w:t>«</w:t>
      </w:r>
      <w:r w:rsidR="00F5227E" w:rsidRPr="00F5227E">
        <w:rPr>
          <w:color w:val="000000"/>
        </w:rPr>
        <w:t>Комплексное развитие сельских территорий Шемуршинского муниципального округа Чувашской Республики</w:t>
      </w:r>
      <w:r w:rsidR="00F5227E" w:rsidRPr="00F5227E">
        <w:rPr>
          <w:rFonts w:eastAsia="Times New Roman" w:cs="Times New Roman"/>
          <w:szCs w:val="24"/>
          <w:lang w:eastAsia="ru-RU"/>
        </w:rPr>
        <w:t>»</w:t>
      </w:r>
      <w:r w:rsidR="00F5227E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>изложить в следующей редакции:</w:t>
      </w:r>
      <w:r w:rsidR="00F3159D" w:rsidRPr="00F3159D">
        <w:t xml:space="preserve"> </w:t>
      </w:r>
    </w:p>
    <w:p w:rsidR="00F3159D" w:rsidRPr="00F3159D" w:rsidRDefault="00F3159D" w:rsidP="00F3159D">
      <w:pPr>
        <w:autoSpaceDE w:val="0"/>
        <w:autoSpaceDN w:val="0"/>
        <w:adjustRightInd w:val="0"/>
        <w:ind w:right="-54" w:firstLine="709"/>
        <w:jc w:val="center"/>
        <w:outlineLvl w:val="0"/>
        <w:rPr>
          <w:rFonts w:eastAsia="Times New Roman" w:cs="Times New Roman"/>
          <w:szCs w:val="24"/>
          <w:lang w:eastAsia="ru-RU"/>
        </w:rPr>
      </w:pPr>
      <w:r>
        <w:t>«</w:t>
      </w:r>
      <w:r w:rsidRPr="00F3159D">
        <w:rPr>
          <w:rFonts w:eastAsia="Times New Roman" w:cs="Times New Roman"/>
          <w:szCs w:val="24"/>
          <w:lang w:eastAsia="ru-RU"/>
        </w:rPr>
        <w:t>Паспорт</w:t>
      </w:r>
    </w:p>
    <w:p w:rsidR="00F3159D" w:rsidRPr="00F3159D" w:rsidRDefault="00F3159D" w:rsidP="00F3159D">
      <w:pPr>
        <w:autoSpaceDE w:val="0"/>
        <w:autoSpaceDN w:val="0"/>
        <w:adjustRightInd w:val="0"/>
        <w:ind w:right="-54" w:firstLine="709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F3159D">
        <w:rPr>
          <w:rFonts w:eastAsia="Times New Roman" w:cs="Times New Roman"/>
          <w:szCs w:val="24"/>
          <w:lang w:eastAsia="ru-RU"/>
        </w:rPr>
        <w:t>Муниципальной программы Шемуршинского муниципального округа</w:t>
      </w:r>
    </w:p>
    <w:p w:rsidR="00F3159D" w:rsidRPr="00F3159D" w:rsidRDefault="00F3159D" w:rsidP="00F3159D">
      <w:pPr>
        <w:autoSpaceDE w:val="0"/>
        <w:autoSpaceDN w:val="0"/>
        <w:adjustRightInd w:val="0"/>
        <w:ind w:right="-54" w:firstLine="709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F3159D">
        <w:rPr>
          <w:rFonts w:eastAsia="Times New Roman" w:cs="Times New Roman"/>
          <w:szCs w:val="24"/>
          <w:lang w:eastAsia="ru-RU"/>
        </w:rPr>
        <w:t>Чувашской Республики "Комплексное развитие сельских территорий Шемуршинского</w:t>
      </w:r>
    </w:p>
    <w:p w:rsidR="008E25B2" w:rsidRDefault="00F3159D" w:rsidP="00F3159D">
      <w:pPr>
        <w:autoSpaceDE w:val="0"/>
        <w:autoSpaceDN w:val="0"/>
        <w:adjustRightInd w:val="0"/>
        <w:ind w:right="-54" w:firstLine="709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F3159D">
        <w:rPr>
          <w:rFonts w:eastAsia="Times New Roman" w:cs="Times New Roman"/>
          <w:szCs w:val="24"/>
          <w:lang w:eastAsia="ru-RU"/>
        </w:rPr>
        <w:t>муниципального округа Чувашской Республики"</w:t>
      </w:r>
    </w:p>
    <w:p w:rsidR="001958BC" w:rsidRDefault="001958BC" w:rsidP="001958B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8"/>
        <w:gridCol w:w="19"/>
        <w:gridCol w:w="6130"/>
        <w:gridCol w:w="29"/>
      </w:tblGrid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Ответственный исполнитель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22037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Отдел </w:t>
            </w:r>
            <w:r w:rsidR="00E22037">
              <w:rPr>
                <w:rFonts w:eastAsiaTheme="minorEastAsia"/>
              </w:rPr>
              <w:t xml:space="preserve">экономики и </w:t>
            </w:r>
            <w:r w:rsidRPr="009652D1">
              <w:rPr>
                <w:rFonts w:eastAsiaTheme="minorEastAsia"/>
              </w:rPr>
              <w:t>сельского хозяйства администрации Шемуршинского муниципального округа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Соисполнители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ED3284" w:rsidRDefault="00ED3284" w:rsidP="00ED3284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ED32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Отдел строительства и жилищно-коммунального хозяйства Управления по благоустройству и развитию территорий  администрации Шемуршинского муниципального округа; </w:t>
            </w:r>
          </w:p>
          <w:p w:rsidR="00ED3284" w:rsidRPr="00ED3284" w:rsidRDefault="00ED3284" w:rsidP="00ED3284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ED32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Отдел образования и молодежной политики администрации Шемуршинского муниципального округа; </w:t>
            </w:r>
          </w:p>
          <w:p w:rsidR="00ED3284" w:rsidRPr="009652D1" w:rsidRDefault="00ED3284" w:rsidP="00ED3284">
            <w:pPr>
              <w:pStyle w:val="2"/>
              <w:spacing w:befor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32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Отдел социального развития администрации Шемуршинского муниципального округа.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Участники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Территориальные отделы Шемуршинского муниципального округа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Подпрограммы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3F1A18" w:rsidRDefault="00C70CCE" w:rsidP="00ED3284">
            <w:pPr>
              <w:pStyle w:val="af2"/>
              <w:jc w:val="both"/>
              <w:rPr>
                <w:rFonts w:eastAsiaTheme="minorEastAsia"/>
                <w:b/>
                <w:color w:val="000000" w:themeColor="text1"/>
              </w:rPr>
            </w:pPr>
            <w:hyperlink w:anchor="sub_1300" w:history="1">
              <w:r w:rsidR="00ED3284" w:rsidRPr="003F1A18">
                <w:rPr>
                  <w:rStyle w:val="af3"/>
                  <w:rFonts w:eastAsiaTheme="minorEastAsia"/>
                  <w:color w:val="000000" w:themeColor="text1"/>
                </w:rPr>
                <w:t>"Создание условий для обеспечения доступным и комфортным жильем сельского населения"</w:t>
              </w:r>
            </w:hyperlink>
            <w:r w:rsidR="00ED3284" w:rsidRPr="003F1A18">
              <w:rPr>
                <w:rFonts w:eastAsiaTheme="minorEastAsia"/>
                <w:b/>
                <w:color w:val="000000" w:themeColor="text1"/>
              </w:rPr>
              <w:t>;</w:t>
            </w:r>
          </w:p>
          <w:p w:rsidR="00ED3284" w:rsidRPr="003F1A18" w:rsidRDefault="00C70CCE" w:rsidP="00ED3284">
            <w:pPr>
              <w:pStyle w:val="af2"/>
              <w:jc w:val="both"/>
              <w:rPr>
                <w:rFonts w:eastAsiaTheme="minorEastAsia"/>
                <w:b/>
              </w:rPr>
            </w:pPr>
            <w:hyperlink w:anchor="sub_1400" w:history="1">
              <w:r w:rsidR="00ED3284" w:rsidRPr="003F1A18">
                <w:rPr>
                  <w:rStyle w:val="af3"/>
                  <w:rFonts w:eastAsiaTheme="minorEastAsia"/>
                  <w:color w:val="000000" w:themeColor="text1"/>
                </w:rPr>
                <w:t>"Создание и развитие инфраструктуры на сельских территориях"</w:t>
              </w:r>
            </w:hyperlink>
            <w:r w:rsidR="00ED3284" w:rsidRPr="003F1A18">
              <w:rPr>
                <w:rFonts w:eastAsiaTheme="minorEastAsia"/>
                <w:b/>
              </w:rPr>
              <w:t>.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Цели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качества жизни и уровня благосостояния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сохранение доли сельского населения в общей численности населения Шемуршинского муниципального округа Чувашской Республики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Задачи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удовлетворение потребности сельского населения в благоустроенном жилье;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</w:t>
            </w:r>
            <w:r w:rsidRPr="009652D1">
              <w:rPr>
                <w:rFonts w:eastAsiaTheme="minorEastAsia"/>
              </w:rPr>
              <w:lastRenderedPageBreak/>
              <w:t>инфраструктуры;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создание комфортных и экологически благоприятных условий проживания на сельских территориях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к 2036 году предусматривается достижение следующих целевых показателей (индикаторов):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сохранение доли сельского населения в общей численности населения Шемуршинского муниципального округа - 100 процентов;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соотношение среднемесячных располагаемых ресурсов сельского домохозяйств Шемуршинского муниципального округа - 100 процентов</w:t>
            </w:r>
          </w:p>
        </w:tc>
      </w:tr>
      <w:tr w:rsidR="00ED3284" w:rsidRPr="009652D1" w:rsidTr="00ED3284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Срок реализации Муниципальной программы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2023 - 2035 годы: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1 этап  2023-2025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2 этап 2026-2030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3 этап 2031-2035</w:t>
            </w:r>
          </w:p>
        </w:tc>
      </w:tr>
      <w:tr w:rsidR="00ED3284" w:rsidRPr="009652D1" w:rsidTr="00ED3284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bookmarkStart w:id="1" w:name="sub_109"/>
            <w:r w:rsidRPr="009652D1">
              <w:rPr>
                <w:rFonts w:eastAsiaTheme="minorEastAsia"/>
              </w:rPr>
              <w:t>Объемы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Прогнозируемый объем финансирования Муниципальной программы в 2023 - 2035 годах составляет </w:t>
            </w:r>
            <w:r w:rsidR="009B7425">
              <w:rPr>
                <w:rFonts w:eastAsiaTheme="minorEastAsia"/>
              </w:rPr>
              <w:t>105538,7</w:t>
            </w:r>
            <w:r w:rsidR="00305C4C"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тыс. рублей,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58404,1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 w:rsidR="00E22037">
              <w:rPr>
                <w:rFonts w:eastAsiaTheme="minorEastAsia"/>
              </w:rPr>
              <w:t>45427,4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853,6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853,6</w:t>
            </w:r>
            <w:r w:rsidRPr="009652D1">
              <w:rPr>
                <w:rFonts w:eastAsiaTheme="minorEastAsia"/>
              </w:rPr>
              <w:t xml:space="preserve">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из них средства: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федерального бюджета –</w:t>
            </w:r>
            <w:r>
              <w:rPr>
                <w:rFonts w:eastAsiaTheme="minorEastAsia"/>
              </w:rPr>
              <w:t xml:space="preserve"> 66</w:t>
            </w:r>
            <w:r w:rsidR="00380B65">
              <w:rPr>
                <w:rFonts w:eastAsiaTheme="minorEastAsia"/>
              </w:rPr>
              <w:t>29,2</w:t>
            </w:r>
            <w:r w:rsidRPr="009652D1">
              <w:rPr>
                <w:rFonts w:eastAsiaTheme="minorEastAsia"/>
              </w:rPr>
              <w:t xml:space="preserve">  тыс. рублей (</w:t>
            </w:r>
            <w:r w:rsidR="00947F11">
              <w:rPr>
                <w:rFonts w:eastAsiaTheme="minorEastAsia"/>
              </w:rPr>
              <w:t>6,3</w:t>
            </w:r>
            <w:r w:rsidRPr="009652D1">
              <w:rPr>
                <w:rFonts w:eastAsiaTheme="minorEastAsia"/>
              </w:rPr>
              <w:t xml:space="preserve"> процента),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6004,2</w:t>
            </w:r>
            <w:r w:rsidRPr="009652D1">
              <w:rPr>
                <w:rFonts w:eastAsiaTheme="minorEastAsia"/>
              </w:rPr>
              <w:t xml:space="preserve"> 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 w:rsidR="00380B65">
              <w:rPr>
                <w:rFonts w:eastAsiaTheme="minorEastAsia"/>
              </w:rPr>
              <w:t>625,0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2025 году - 0,0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-0,0 тыс. рубле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9B7425">
              <w:rPr>
                <w:rFonts w:eastAsiaTheme="minorEastAsia"/>
              </w:rPr>
              <w:t>81189,7</w:t>
            </w:r>
            <w:r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тыс. рублей (</w:t>
            </w:r>
            <w:r>
              <w:rPr>
                <w:rFonts w:eastAsiaTheme="minorEastAsia"/>
              </w:rPr>
              <w:t>76,</w:t>
            </w:r>
            <w:r w:rsidR="00947F11">
              <w:rPr>
                <w:rFonts w:eastAsiaTheme="minorEastAsia"/>
              </w:rPr>
              <w:t>9</w:t>
            </w:r>
            <w:r w:rsidRPr="009652D1">
              <w:rPr>
                <w:rFonts w:eastAsiaTheme="minorEastAsia"/>
              </w:rPr>
              <w:t xml:space="preserve"> процент</w:t>
            </w:r>
            <w:r w:rsidR="00947F11">
              <w:rPr>
                <w:rFonts w:eastAsiaTheme="minorEastAsia"/>
              </w:rPr>
              <w:t>ов</w:t>
            </w:r>
            <w:r w:rsidRPr="009652D1">
              <w:rPr>
                <w:rFonts w:eastAsiaTheme="minorEastAsia"/>
              </w:rPr>
              <w:t>),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45384,7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 w:rsidR="009B7425">
              <w:rPr>
                <w:rFonts w:eastAsiaTheme="minorEastAsia"/>
              </w:rPr>
              <w:t>35805</w:t>
            </w:r>
            <w:r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0,0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-0,0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местного бюджета – </w:t>
            </w:r>
            <w:r w:rsidR="00305C4C">
              <w:rPr>
                <w:rFonts w:eastAsiaTheme="minorEastAsia"/>
              </w:rPr>
              <w:t>10506,8</w:t>
            </w:r>
            <w:r w:rsidRPr="009652D1">
              <w:rPr>
                <w:rFonts w:eastAsiaTheme="minorEastAsia"/>
              </w:rPr>
              <w:t> тыс. рублей (</w:t>
            </w:r>
            <w:r>
              <w:rPr>
                <w:rFonts w:eastAsiaTheme="minorEastAsia"/>
              </w:rPr>
              <w:t>1</w:t>
            </w:r>
            <w:r w:rsidR="00610472">
              <w:rPr>
                <w:rFonts w:eastAsiaTheme="minorEastAsia"/>
              </w:rPr>
              <w:t>0</w:t>
            </w:r>
            <w:r w:rsidRPr="009652D1">
              <w:rPr>
                <w:rFonts w:eastAsiaTheme="minorEastAsia"/>
              </w:rPr>
              <w:t xml:space="preserve"> процент</w:t>
            </w:r>
            <w:r w:rsidR="00947F11">
              <w:rPr>
                <w:rFonts w:eastAsiaTheme="minorEastAsia"/>
              </w:rPr>
              <w:t>ов</w:t>
            </w:r>
            <w:r w:rsidRPr="009652D1">
              <w:rPr>
                <w:rFonts w:eastAsiaTheme="minorEastAsia"/>
              </w:rPr>
              <w:t>), 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3840,7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 w:rsidR="00305C4C">
              <w:rPr>
                <w:rFonts w:eastAsiaTheme="minorEastAsia"/>
              </w:rPr>
              <w:t>4958,9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853,6 </w:t>
            </w:r>
            <w:r w:rsidRPr="009652D1">
              <w:rPr>
                <w:rFonts w:eastAsiaTheme="minorEastAsia"/>
              </w:rPr>
              <w:t>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853,6</w:t>
            </w:r>
            <w:r w:rsidRPr="009652D1">
              <w:rPr>
                <w:rFonts w:eastAsiaTheme="minorEastAsia"/>
              </w:rPr>
              <w:t xml:space="preserve">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305C4C" w:rsidRDefault="00ED3284" w:rsidP="00ED3284">
            <w:pPr>
              <w:pStyle w:val="af2"/>
              <w:rPr>
                <w:rFonts w:eastAsiaTheme="minorEastAsia"/>
              </w:rPr>
            </w:pPr>
            <w:r w:rsidRPr="00305C4C">
              <w:rPr>
                <w:rFonts w:eastAsiaTheme="minorEastAsia"/>
              </w:rPr>
              <w:t xml:space="preserve">внебюджетных источников – </w:t>
            </w:r>
            <w:r w:rsidR="00305C4C">
              <w:rPr>
                <w:rFonts w:eastAsiaTheme="minorEastAsia"/>
              </w:rPr>
              <w:t>7213,0</w:t>
            </w:r>
            <w:r w:rsidRPr="00305C4C">
              <w:rPr>
                <w:rFonts w:eastAsiaTheme="minorEastAsia"/>
              </w:rPr>
              <w:t> тыс. рублей               (</w:t>
            </w:r>
            <w:r w:rsidR="00947F11">
              <w:rPr>
                <w:rFonts w:eastAsiaTheme="minorEastAsia"/>
              </w:rPr>
              <w:t xml:space="preserve">6,8 </w:t>
            </w:r>
            <w:r w:rsidRPr="00305C4C">
              <w:rPr>
                <w:rFonts w:eastAsiaTheme="minorEastAsia"/>
              </w:rPr>
              <w:t>процент</w:t>
            </w:r>
            <w:r w:rsidR="00947F11">
              <w:rPr>
                <w:rFonts w:eastAsiaTheme="minorEastAsia"/>
              </w:rPr>
              <w:t>ов</w:t>
            </w:r>
            <w:r w:rsidRPr="00305C4C">
              <w:rPr>
                <w:rFonts w:eastAsiaTheme="minorEastAsia"/>
              </w:rPr>
              <w:t>), в том числе:</w:t>
            </w:r>
          </w:p>
          <w:p w:rsidR="00ED3284" w:rsidRPr="00305C4C" w:rsidRDefault="00ED3284" w:rsidP="00ED3284">
            <w:pPr>
              <w:pStyle w:val="af2"/>
              <w:rPr>
                <w:rFonts w:eastAsiaTheme="minorEastAsia"/>
              </w:rPr>
            </w:pPr>
            <w:r w:rsidRPr="00305C4C">
              <w:rPr>
                <w:rFonts w:eastAsiaTheme="minorEastAsia"/>
              </w:rPr>
              <w:t>в 2023 году – 3174,5 тыс. рублей;</w:t>
            </w:r>
          </w:p>
          <w:p w:rsidR="00ED3284" w:rsidRPr="00305C4C" w:rsidRDefault="00ED3284" w:rsidP="00ED3284">
            <w:pPr>
              <w:pStyle w:val="af2"/>
              <w:rPr>
                <w:rFonts w:eastAsiaTheme="minorEastAsia"/>
              </w:rPr>
            </w:pPr>
            <w:r w:rsidRPr="00305C4C">
              <w:rPr>
                <w:rFonts w:eastAsiaTheme="minorEastAsia"/>
              </w:rPr>
              <w:t xml:space="preserve">в 2024 году – </w:t>
            </w:r>
            <w:r w:rsidR="00305C4C">
              <w:rPr>
                <w:rFonts w:eastAsiaTheme="minorEastAsia"/>
              </w:rPr>
              <w:t>4038,5</w:t>
            </w:r>
            <w:r w:rsidRPr="00305C4C">
              <w:rPr>
                <w:rFonts w:eastAsiaTheme="minorEastAsia"/>
              </w:rPr>
              <w:t> тыс. рублей;</w:t>
            </w:r>
          </w:p>
          <w:p w:rsidR="00ED3284" w:rsidRPr="00305C4C" w:rsidRDefault="00ED3284" w:rsidP="00ED3284">
            <w:pPr>
              <w:pStyle w:val="af2"/>
              <w:rPr>
                <w:rFonts w:eastAsiaTheme="minorEastAsia"/>
              </w:rPr>
            </w:pPr>
            <w:r w:rsidRPr="00305C4C">
              <w:rPr>
                <w:rFonts w:eastAsiaTheme="minorEastAsia"/>
              </w:rPr>
              <w:lastRenderedPageBreak/>
              <w:t>в 2025 году - 0,0 тыс. рублей;</w:t>
            </w:r>
          </w:p>
          <w:p w:rsidR="00ED3284" w:rsidRPr="00305C4C" w:rsidRDefault="00ED3284" w:rsidP="00ED3284">
            <w:pPr>
              <w:rPr>
                <w:rFonts w:eastAsiaTheme="minorEastAsia"/>
              </w:rPr>
            </w:pPr>
            <w:r w:rsidRPr="00305C4C">
              <w:rPr>
                <w:rFonts w:eastAsiaTheme="minorEastAsia"/>
              </w:rPr>
              <w:t>в 2026-2030 годах -0,0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305C4C">
              <w:rPr>
                <w:rFonts w:eastAsiaTheme="minorEastAsia"/>
              </w:rPr>
              <w:t>в 2031-2035 годах -0,0 тыс. рублей.</w:t>
            </w:r>
          </w:p>
        </w:tc>
      </w:tr>
      <w:tr w:rsidR="00ED3284" w:rsidRPr="009652D1" w:rsidTr="00ED3284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качества жизни и уровня благосостояния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уровня занятости сельского населения; создание комфортных и экологически благоприятных условий проживания на сельских территориях;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снижение миграционного оттока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  <w:r w:rsidR="00F5227E">
              <w:rPr>
                <w:rFonts w:eastAsiaTheme="minorEastAsia"/>
              </w:rPr>
              <w:t>».</w:t>
            </w:r>
          </w:p>
        </w:tc>
      </w:tr>
    </w:tbl>
    <w:p w:rsidR="00093E28" w:rsidRPr="00B144DB" w:rsidRDefault="00093E28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:rsidR="00B144DB" w:rsidRDefault="00B144DB" w:rsidP="00B144DB">
      <w:pPr>
        <w:pStyle w:val="1"/>
        <w:tabs>
          <w:tab w:val="left" w:pos="851"/>
          <w:tab w:val="left" w:pos="993"/>
        </w:tabs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B144DB">
        <w:rPr>
          <w:rFonts w:ascii="Times New Roman" w:hAnsi="Times New Roman" w:cs="Times New Roman"/>
          <w:b w:val="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>
        <w:rPr>
          <w:rFonts w:ascii="Times New Roman" w:hAnsi="Times New Roman" w:cs="Times New Roman"/>
          <w:b w:val="0"/>
        </w:rPr>
        <w:t xml:space="preserve"> </w:t>
      </w:r>
      <w:r w:rsidRPr="00CE5D2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ED3284" w:rsidRDefault="00E37100" w:rsidP="00ED3284">
      <w:pPr>
        <w:jc w:val="center"/>
        <w:rPr>
          <w:b/>
        </w:rPr>
      </w:pPr>
      <w:r>
        <w:rPr>
          <w:b/>
        </w:rPr>
        <w:t>«</w:t>
      </w:r>
      <w:r w:rsidR="00ED3284" w:rsidRPr="002B5B39">
        <w:rPr>
          <w:b/>
          <w:lang w:val="en-US"/>
        </w:rPr>
        <w:t>III</w:t>
      </w:r>
      <w:r w:rsidR="00ED3284" w:rsidRPr="002B5B39">
        <w:rPr>
          <w:b/>
        </w:rPr>
        <w:t xml:space="preserve"> Раздел обоснование объема финансовых ресурсов, необходимых для</w:t>
      </w:r>
    </w:p>
    <w:p w:rsidR="00ED3284" w:rsidRPr="002B5B39" w:rsidRDefault="00ED3284" w:rsidP="00ED3284">
      <w:pPr>
        <w:jc w:val="center"/>
        <w:rPr>
          <w:b/>
        </w:rPr>
      </w:pPr>
      <w:r w:rsidRPr="002B5B39">
        <w:rPr>
          <w:b/>
        </w:rPr>
        <w:t>реализации муниципальной программы</w:t>
      </w:r>
      <w:r>
        <w:rPr>
          <w:b/>
        </w:rPr>
        <w:t xml:space="preserve"> </w:t>
      </w:r>
      <w:r w:rsidRPr="002B5B39">
        <w:rPr>
          <w:b/>
        </w:rPr>
        <w:t>(с расшифровкой по источникам финансирования, по этапа</w:t>
      </w:r>
      <w:r>
        <w:rPr>
          <w:b/>
        </w:rPr>
        <w:t>м и годам реализации программы)</w:t>
      </w:r>
    </w:p>
    <w:p w:rsidR="00ED3284" w:rsidRDefault="00ED3284" w:rsidP="00ED3284">
      <w:pPr>
        <w:jc w:val="both"/>
      </w:pPr>
    </w:p>
    <w:p w:rsidR="00ED3284" w:rsidRDefault="00ED3284" w:rsidP="00ED3284">
      <w:pPr>
        <w:ind w:firstLine="708"/>
        <w:jc w:val="both"/>
      </w:pPr>
      <w:r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093E9D" w:rsidRPr="009652D1" w:rsidRDefault="0093418E" w:rsidP="00093E9D">
      <w:pPr>
        <w:pStyle w:val="af2"/>
        <w:rPr>
          <w:rFonts w:eastAsiaTheme="minorEastAsia"/>
        </w:rPr>
      </w:pPr>
      <w:r w:rsidRPr="009652D1">
        <w:rPr>
          <w:rFonts w:eastAsiaTheme="minorEastAsia"/>
        </w:rPr>
        <w:t xml:space="preserve">Муниципальной программы в 2023 - 2035 годах </w:t>
      </w:r>
      <w:r w:rsidR="00093E9D" w:rsidRPr="009652D1">
        <w:rPr>
          <w:rFonts w:eastAsiaTheme="minorEastAsia"/>
        </w:rPr>
        <w:t xml:space="preserve">составляет </w:t>
      </w:r>
      <w:r w:rsidR="00093E9D">
        <w:rPr>
          <w:rFonts w:eastAsiaTheme="minorEastAsia"/>
        </w:rPr>
        <w:t xml:space="preserve">105538,7 </w:t>
      </w:r>
      <w:r w:rsidR="00093E9D" w:rsidRPr="009652D1">
        <w:rPr>
          <w:rFonts w:eastAsiaTheme="minorEastAsia"/>
        </w:rPr>
        <w:t>тыс. рублей, в том числе:</w:t>
      </w:r>
    </w:p>
    <w:p w:rsidR="00093E9D" w:rsidRPr="009652D1" w:rsidRDefault="00093E9D" w:rsidP="00093E9D">
      <w:pPr>
        <w:pStyle w:val="af2"/>
        <w:ind w:left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58404,1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45427,4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853,6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9652D1">
        <w:rPr>
          <w:rFonts w:eastAsiaTheme="minorEastAsia"/>
        </w:rPr>
        <w:t xml:space="preserve"> тыс. рублей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из них средства: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федерального бюджета –</w:t>
      </w:r>
      <w:r>
        <w:rPr>
          <w:rFonts w:eastAsiaTheme="minorEastAsia"/>
        </w:rPr>
        <w:t xml:space="preserve"> 6629,2</w:t>
      </w:r>
      <w:r w:rsidRPr="009652D1">
        <w:rPr>
          <w:rFonts w:eastAsiaTheme="minorEastAsia"/>
        </w:rPr>
        <w:t xml:space="preserve">  тыс. рублей (</w:t>
      </w:r>
      <w:r>
        <w:rPr>
          <w:rFonts w:eastAsiaTheme="minorEastAsia"/>
        </w:rPr>
        <w:t>6,3</w:t>
      </w:r>
      <w:r w:rsidRPr="009652D1">
        <w:rPr>
          <w:rFonts w:eastAsiaTheme="minorEastAsia"/>
        </w:rPr>
        <w:t xml:space="preserve"> процента), в том числе: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6004,2</w:t>
      </w:r>
      <w:r w:rsidRPr="009652D1">
        <w:rPr>
          <w:rFonts w:eastAsiaTheme="minorEastAsia"/>
        </w:rPr>
        <w:t xml:space="preserve"> 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625,0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в 2025 году - 0,0 тыс. рублей;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-0,0 тыс. рубле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 xml:space="preserve">81189,7 </w:t>
      </w:r>
      <w:r w:rsidRPr="009652D1">
        <w:rPr>
          <w:rFonts w:eastAsiaTheme="minorEastAsia"/>
        </w:rPr>
        <w:t>тыс. рублей (</w:t>
      </w:r>
      <w:r>
        <w:rPr>
          <w:rFonts w:eastAsiaTheme="minorEastAsia"/>
        </w:rPr>
        <w:t>76,9</w:t>
      </w:r>
      <w:r w:rsidRPr="009652D1">
        <w:rPr>
          <w:rFonts w:eastAsiaTheme="minorEastAsia"/>
        </w:rPr>
        <w:t xml:space="preserve"> процент</w:t>
      </w:r>
      <w:r>
        <w:rPr>
          <w:rFonts w:eastAsiaTheme="minorEastAsia"/>
        </w:rPr>
        <w:t>ов</w:t>
      </w:r>
      <w:r w:rsidRPr="009652D1">
        <w:rPr>
          <w:rFonts w:eastAsiaTheme="minorEastAsia"/>
        </w:rPr>
        <w:t>), в том числе: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45384,7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35805 </w:t>
      </w:r>
      <w:r w:rsidRPr="009652D1">
        <w:rPr>
          <w:rFonts w:eastAsiaTheme="minorEastAsia"/>
        </w:rPr>
        <w:t>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0,0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-0,0 тыс. рублей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lastRenderedPageBreak/>
        <w:t>в 2031-2035 годах -0,0 тыс. рублей.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местного бюджета – </w:t>
      </w:r>
      <w:r>
        <w:rPr>
          <w:rFonts w:eastAsiaTheme="minorEastAsia"/>
        </w:rPr>
        <w:t>10506,8</w:t>
      </w:r>
      <w:r w:rsidRPr="009652D1">
        <w:rPr>
          <w:rFonts w:eastAsiaTheme="minorEastAsia"/>
        </w:rPr>
        <w:t> тыс. рублей (</w:t>
      </w:r>
      <w:r>
        <w:rPr>
          <w:rFonts w:eastAsiaTheme="minorEastAsia"/>
        </w:rPr>
        <w:t>10</w:t>
      </w:r>
      <w:r w:rsidRPr="009652D1">
        <w:rPr>
          <w:rFonts w:eastAsiaTheme="minorEastAsia"/>
        </w:rPr>
        <w:t xml:space="preserve"> процент</w:t>
      </w:r>
      <w:r>
        <w:rPr>
          <w:rFonts w:eastAsiaTheme="minorEastAsia"/>
        </w:rPr>
        <w:t>ов</w:t>
      </w:r>
      <w:r w:rsidRPr="009652D1">
        <w:rPr>
          <w:rFonts w:eastAsiaTheme="minorEastAsia"/>
        </w:rPr>
        <w:t>),  в том числе: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3840,7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4958,9</w:t>
      </w:r>
      <w:r w:rsidRPr="009652D1">
        <w:rPr>
          <w:rFonts w:eastAsiaTheme="minorEastAsia"/>
        </w:rPr>
        <w:t> 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853,6 </w:t>
      </w:r>
      <w:r w:rsidRPr="009652D1">
        <w:rPr>
          <w:rFonts w:eastAsiaTheme="minorEastAsia"/>
        </w:rPr>
        <w:t>тыс. рублей;</w:t>
      </w:r>
    </w:p>
    <w:p w:rsidR="00093E9D" w:rsidRPr="009652D1" w:rsidRDefault="00093E9D" w:rsidP="00093E9D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9652D1">
        <w:rPr>
          <w:rFonts w:eastAsiaTheme="minorEastAsia"/>
        </w:rPr>
        <w:t xml:space="preserve"> тыс. рублей</w:t>
      </w:r>
    </w:p>
    <w:p w:rsidR="00093E9D" w:rsidRPr="009652D1" w:rsidRDefault="00093E9D" w:rsidP="00093E9D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093E9D" w:rsidRPr="00305C4C" w:rsidRDefault="00093E9D" w:rsidP="00093E9D">
      <w:pPr>
        <w:pStyle w:val="af2"/>
        <w:ind w:firstLine="709"/>
        <w:rPr>
          <w:rFonts w:eastAsiaTheme="minorEastAsia"/>
        </w:rPr>
      </w:pPr>
      <w:r w:rsidRPr="00305C4C">
        <w:rPr>
          <w:rFonts w:eastAsiaTheme="minorEastAsia"/>
        </w:rPr>
        <w:t xml:space="preserve">внебюджетных источников – </w:t>
      </w:r>
      <w:r>
        <w:rPr>
          <w:rFonts w:eastAsiaTheme="minorEastAsia"/>
        </w:rPr>
        <w:t>7213,0</w:t>
      </w:r>
      <w:r w:rsidRPr="00305C4C">
        <w:rPr>
          <w:rFonts w:eastAsiaTheme="minorEastAsia"/>
        </w:rPr>
        <w:t> тыс. рублей</w:t>
      </w:r>
      <w:r>
        <w:rPr>
          <w:rFonts w:eastAsiaTheme="minorEastAsia"/>
        </w:rPr>
        <w:t xml:space="preserve"> </w:t>
      </w:r>
      <w:r w:rsidRPr="00305C4C">
        <w:rPr>
          <w:rFonts w:eastAsiaTheme="minorEastAsia"/>
        </w:rPr>
        <w:t>(</w:t>
      </w:r>
      <w:r>
        <w:rPr>
          <w:rFonts w:eastAsiaTheme="minorEastAsia"/>
        </w:rPr>
        <w:t xml:space="preserve">6,8 </w:t>
      </w:r>
      <w:r w:rsidRPr="00305C4C">
        <w:rPr>
          <w:rFonts w:eastAsiaTheme="minorEastAsia"/>
        </w:rPr>
        <w:t>процент</w:t>
      </w:r>
      <w:r>
        <w:rPr>
          <w:rFonts w:eastAsiaTheme="minorEastAsia"/>
        </w:rPr>
        <w:t>ов</w:t>
      </w:r>
      <w:r w:rsidRPr="00305C4C">
        <w:rPr>
          <w:rFonts w:eastAsiaTheme="minorEastAsia"/>
        </w:rPr>
        <w:t>), в том числе:</w:t>
      </w:r>
    </w:p>
    <w:p w:rsidR="00093E9D" w:rsidRPr="00305C4C" w:rsidRDefault="00093E9D" w:rsidP="00093E9D">
      <w:pPr>
        <w:pStyle w:val="af2"/>
        <w:ind w:firstLine="709"/>
        <w:rPr>
          <w:rFonts w:eastAsiaTheme="minorEastAsia"/>
        </w:rPr>
      </w:pPr>
      <w:r w:rsidRPr="00305C4C">
        <w:rPr>
          <w:rFonts w:eastAsiaTheme="minorEastAsia"/>
        </w:rPr>
        <w:t>в 2023 году – 3174,5 тыс. рублей;</w:t>
      </w:r>
    </w:p>
    <w:p w:rsidR="00093E9D" w:rsidRPr="00305C4C" w:rsidRDefault="00093E9D" w:rsidP="00093E9D">
      <w:pPr>
        <w:pStyle w:val="af2"/>
        <w:ind w:firstLine="709"/>
        <w:rPr>
          <w:rFonts w:eastAsiaTheme="minorEastAsia"/>
        </w:rPr>
      </w:pPr>
      <w:r w:rsidRPr="00305C4C">
        <w:rPr>
          <w:rFonts w:eastAsiaTheme="minorEastAsia"/>
        </w:rPr>
        <w:t xml:space="preserve">в 2024 году – </w:t>
      </w:r>
      <w:r>
        <w:rPr>
          <w:rFonts w:eastAsiaTheme="minorEastAsia"/>
        </w:rPr>
        <w:t>4038,5</w:t>
      </w:r>
      <w:r w:rsidRPr="00305C4C">
        <w:rPr>
          <w:rFonts w:eastAsiaTheme="minorEastAsia"/>
        </w:rPr>
        <w:t> тыс. рублей;</w:t>
      </w:r>
    </w:p>
    <w:p w:rsidR="00093E9D" w:rsidRPr="00305C4C" w:rsidRDefault="00093E9D" w:rsidP="00093E9D">
      <w:pPr>
        <w:pStyle w:val="af2"/>
        <w:ind w:firstLine="709"/>
        <w:rPr>
          <w:rFonts w:eastAsiaTheme="minorEastAsia"/>
        </w:rPr>
      </w:pPr>
      <w:r w:rsidRPr="00305C4C">
        <w:rPr>
          <w:rFonts w:eastAsiaTheme="minorEastAsia"/>
        </w:rPr>
        <w:t>в 2025 году - 0,0 тыс. рублей;</w:t>
      </w:r>
    </w:p>
    <w:p w:rsidR="00093E9D" w:rsidRPr="00305C4C" w:rsidRDefault="00093E9D" w:rsidP="00093E9D">
      <w:pPr>
        <w:ind w:firstLine="709"/>
        <w:rPr>
          <w:rFonts w:eastAsiaTheme="minorEastAsia"/>
        </w:rPr>
      </w:pPr>
      <w:r w:rsidRPr="00305C4C">
        <w:rPr>
          <w:rFonts w:eastAsiaTheme="minorEastAsia"/>
        </w:rPr>
        <w:t>в 2026-2030 годах -0,0 тыс. рублей</w:t>
      </w:r>
    </w:p>
    <w:p w:rsidR="00380B65" w:rsidRDefault="00093E9D" w:rsidP="00093E9D">
      <w:pPr>
        <w:pStyle w:val="af2"/>
        <w:ind w:firstLine="709"/>
        <w:rPr>
          <w:rFonts w:eastAsiaTheme="minorEastAsia"/>
        </w:rPr>
      </w:pPr>
      <w:r w:rsidRPr="00305C4C">
        <w:rPr>
          <w:rFonts w:eastAsiaTheme="minorEastAsia"/>
        </w:rPr>
        <w:t>в 2031-2035 годах -0,0 тыс. рублей.</w:t>
      </w:r>
    </w:p>
    <w:p w:rsidR="00093E9D" w:rsidRPr="00093E9D" w:rsidRDefault="00093E9D" w:rsidP="00093E9D">
      <w:pPr>
        <w:rPr>
          <w:lang w:eastAsia="ru-RU"/>
        </w:rPr>
      </w:pPr>
    </w:p>
    <w:p w:rsidR="00ED3284" w:rsidRDefault="00ED3284" w:rsidP="00093E9D">
      <w:pPr>
        <w:pStyle w:val="af2"/>
        <w:ind w:firstLine="709"/>
        <w:jc w:val="both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D3284" w:rsidRDefault="00ED3284" w:rsidP="00093E9D">
      <w:pPr>
        <w:ind w:firstLine="708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</w:t>
      </w:r>
      <w:r w:rsidRPr="00CE0EA2">
        <w:t>в</w:t>
      </w:r>
      <w:r w:rsidRPr="004E71F4">
        <w:rPr>
          <w:b/>
        </w:rPr>
        <w:t xml:space="preserve"> </w:t>
      </w:r>
      <w:hyperlink w:anchor="sub_1200" w:history="1">
        <w:r w:rsidRPr="004E71F4">
          <w:rPr>
            <w:rStyle w:val="af3"/>
            <w:rFonts w:cs="Times New Roman CYR"/>
            <w:color w:val="000000" w:themeColor="text1"/>
          </w:rPr>
          <w:t xml:space="preserve">приложении </w:t>
        </w:r>
        <w:r>
          <w:rPr>
            <w:rStyle w:val="af3"/>
            <w:rFonts w:cs="Times New Roman CYR"/>
            <w:color w:val="000000" w:themeColor="text1"/>
          </w:rPr>
          <w:t>№</w:t>
        </w:r>
        <w:r w:rsidRPr="004E71F4">
          <w:rPr>
            <w:rStyle w:val="af3"/>
            <w:rFonts w:cs="Times New Roman CYR"/>
            <w:color w:val="000000" w:themeColor="text1"/>
          </w:rPr>
          <w:t> 2</w:t>
        </w:r>
      </w:hyperlink>
      <w:r>
        <w:t xml:space="preserve"> к Муниципальной программе.</w:t>
      </w:r>
    </w:p>
    <w:p w:rsidR="008E25B2" w:rsidRPr="00172466" w:rsidRDefault="0020532A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Подпрограммы муниципальной программы приведены в приложениях №3, 4 </w:t>
      </w:r>
      <w:r w:rsidR="00DB3A13" w:rsidRPr="00172466">
        <w:rPr>
          <w:rFonts w:ascii="Times New Roman CYR" w:eastAsia="Times New Roman" w:hAnsi="Times New Roman CYR" w:cs="Times New Roman CYR"/>
          <w:szCs w:val="24"/>
          <w:lang w:eastAsia="ru-RU"/>
        </w:rPr>
        <w:t>к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муниципальной программе</w:t>
      </w:r>
      <w:r w:rsidR="00172466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  <w:r w:rsidR="00F5227E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</w:p>
    <w:p w:rsidR="004B709B" w:rsidRPr="004B709B" w:rsidRDefault="004B709B" w:rsidP="004B709B">
      <w:pPr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 Приложение № 2 </w:t>
      </w:r>
      <w:r w:rsidR="00F5227E">
        <w:rPr>
          <w:rFonts w:ascii="Times New Roman CYR" w:eastAsia="Times New Roman" w:hAnsi="Times New Roman CYR" w:cs="Times New Roman CYR"/>
          <w:szCs w:val="24"/>
          <w:lang w:eastAsia="ru-RU"/>
        </w:rPr>
        <w:t>к Муниципальной программе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изложить в следующей редакции:</w:t>
      </w:r>
    </w:p>
    <w:p w:rsidR="004B709B" w:rsidRPr="008E25B2" w:rsidRDefault="004B709B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9341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2" w:name="sub_1000"/>
    </w:p>
    <w:bookmarkEnd w:id="2"/>
    <w:p w:rsidR="0093418E" w:rsidRPr="008E25B2" w:rsidRDefault="0093418E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4"/>
        <w:gridCol w:w="4352"/>
      </w:tblGrid>
      <w:tr w:rsidR="0093418E" w:rsidRPr="009652D1" w:rsidTr="0093418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3418E" w:rsidRPr="009652D1" w:rsidRDefault="0093418E" w:rsidP="0093418E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418E" w:rsidRPr="009652D1" w:rsidRDefault="00E37100" w:rsidP="00E37100">
            <w:pPr>
              <w:tabs>
                <w:tab w:val="left" w:pos="1515"/>
                <w:tab w:val="center" w:pos="2750"/>
              </w:tabs>
              <w:jc w:val="right"/>
              <w:rPr>
                <w:rStyle w:val="ad"/>
                <w:rFonts w:eastAsiaTheme="minorEastAsia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«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Приложение № 2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br/>
            </w:r>
            <w:r w:rsidR="0093418E" w:rsidRPr="003F1A18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 xml:space="preserve">к </w:t>
            </w:r>
            <w:hyperlink w:anchor="sub_10000" w:history="1">
              <w:r w:rsidR="0093418E" w:rsidRPr="0093418E">
                <w:rPr>
                  <w:rStyle w:val="af3"/>
                  <w:rFonts w:eastAsiaTheme="minorEastAsia"/>
                  <w:b/>
                  <w:color w:val="000000"/>
                  <w:sz w:val="20"/>
                  <w:szCs w:val="20"/>
                </w:rPr>
                <w:t>Муниципальной программе</w:t>
              </w:r>
            </w:hyperlink>
            <w:r w:rsidR="0093418E" w:rsidRPr="0093418E">
              <w:rPr>
                <w:rStyle w:val="ad"/>
                <w:rFonts w:eastAsiaTheme="minorEastAsia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 xml:space="preserve">Шемуршинского муниципального округа Чувашской </w:t>
            </w:r>
            <w:r w:rsidR="0093418E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Р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еспублики "Комплексное развитие сельских территорий Шемуршинского муниципального округа Чувашской Республики"</w:t>
            </w:r>
          </w:p>
          <w:p w:rsidR="0093418E" w:rsidRPr="009652D1" w:rsidRDefault="0093418E" w:rsidP="00E37100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</w:tr>
    </w:tbl>
    <w:p w:rsidR="0093418E" w:rsidRDefault="0093418E" w:rsidP="0093418E"/>
    <w:p w:rsidR="0093418E" w:rsidRDefault="0093418E" w:rsidP="0093418E">
      <w:pPr>
        <w:pStyle w:val="1"/>
        <w:jc w:val="center"/>
      </w:pPr>
      <w:r>
        <w:t>Ресурсное обеспечение и прогнозная (справочная) оценка</w:t>
      </w:r>
      <w:r>
        <w:br/>
        <w:t>расходов за счет всех источников финансирования реализации муниципальной программы Шемуршинского муниципального округа "Комплексное развитие сельских территорий Шемуршинского муниципального округа Чувашской Республики"</w:t>
      </w:r>
    </w:p>
    <w:p w:rsidR="0093418E" w:rsidRDefault="0093418E" w:rsidP="0093418E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996"/>
        <w:gridCol w:w="1134"/>
        <w:gridCol w:w="1701"/>
        <w:gridCol w:w="2127"/>
        <w:gridCol w:w="1275"/>
        <w:gridCol w:w="1134"/>
        <w:gridCol w:w="1276"/>
        <w:gridCol w:w="1559"/>
      </w:tblGrid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муниципальной программы Чувашской Республики (подпрограммы муниципальной программы Чувашской Республики, 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8" w:history="1">
              <w:r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C70CC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93418E"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2024- 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2026-</w:t>
            </w:r>
          </w:p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2031-</w:t>
            </w:r>
          </w:p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2035</w:t>
            </w:r>
          </w:p>
        </w:tc>
      </w:tr>
      <w:tr w:rsidR="0093418E" w:rsidRPr="009652D1" w:rsidTr="0093418E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Муниципальная программа Шемуршинского муниципального округа Чувашской Республики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"Комплексное развитие сельских территорий Шемуршинского муниципального округа Чувашской Республики"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380B65" w:rsidP="00380B65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58404,1</w:t>
            </w:r>
            <w:r w:rsidR="00DB3A1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093E9D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093E9D" w:rsidP="005E1A8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13757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093E9D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4B7B93" w:rsidRDefault="00C70CCE" w:rsidP="0093418E">
            <w:pPr>
              <w:pStyle w:val="af2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1300" w:history="1">
              <w:r w:rsidR="000C1C39" w:rsidRPr="004B7B93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B914D8" w:rsidRDefault="00B914D8" w:rsidP="00B914D8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5E1A80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5E1A80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B914D8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B914D8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Основное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"Улучшение жилищных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условий граждан на селе"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F5227E" w:rsidRDefault="00B914D8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B914D8" w:rsidRDefault="00B914D8" w:rsidP="009D55A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B914D8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F5227E" w:rsidRDefault="00B914D8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D55A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B914D8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F5227E" w:rsidRDefault="00B914D8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D55A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B914D8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F5227E" w:rsidRDefault="00B914D8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D55A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4D8" w:rsidRPr="009652D1" w:rsidRDefault="00B914D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5227E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4B7B93" w:rsidRDefault="00C70CCE" w:rsidP="0093418E">
            <w:pPr>
              <w:pStyle w:val="af2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1400" w:history="1">
              <w:r w:rsidR="0093418E" w:rsidRPr="004B7B93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357B46" w:rsidP="00636CDF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636CDF">
              <w:rPr>
                <w:rFonts w:ascii="Times New Roman" w:eastAsiaTheme="minorEastAsia" w:hAnsi="Times New Roman" w:cs="Times New Roman"/>
                <w:sz w:val="20"/>
                <w:szCs w:val="20"/>
              </w:rPr>
              <w:t>2252,6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D55A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D55A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35798,7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636CDF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C2062B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357B46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D55A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35798,7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А620300000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А620300000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А620300000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</w:tbl>
    <w:p w:rsidR="0093418E" w:rsidRDefault="0093418E" w:rsidP="0093418E"/>
    <w:p w:rsidR="008E25B2" w:rsidRPr="008E25B2" w:rsidRDefault="008E25B2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A1BD0" w:rsidRDefault="008A1C7B" w:rsidP="002A1BD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0C1C39">
        <w:rPr>
          <w:rFonts w:cs="Times New Roman"/>
        </w:rPr>
        <w:t>4.</w:t>
      </w:r>
      <w:r>
        <w:rPr>
          <w:rFonts w:cs="Times New Roman"/>
        </w:rPr>
        <w:t xml:space="preserve"> </w:t>
      </w:r>
      <w:r w:rsidR="002A1BD0">
        <w:rPr>
          <w:rFonts w:cs="Times New Roman"/>
        </w:rPr>
        <w:t>В паспорте подпрограммы «</w:t>
      </w:r>
      <w:r w:rsidR="002A1BD0">
        <w:t>Создание условий для обеспечения доступным и комфортным жильем сельского населения</w:t>
      </w:r>
      <w:r w:rsidR="002A1BD0">
        <w:rPr>
          <w:rFonts w:cs="Times New Roman"/>
        </w:rPr>
        <w:t>»</w:t>
      </w:r>
      <w:r w:rsidR="002A1BD0" w:rsidRPr="001B0E9B">
        <w:rPr>
          <w:rFonts w:cs="Times New Roman"/>
        </w:rPr>
        <w:t xml:space="preserve"> </w:t>
      </w:r>
      <w:r w:rsidR="002A1BD0">
        <w:rPr>
          <w:rFonts w:cs="Times New Roman"/>
        </w:rPr>
        <w:t>М</w:t>
      </w:r>
      <w:r w:rsidR="002A1BD0" w:rsidRPr="001B0E9B">
        <w:rPr>
          <w:rFonts w:cs="Times New Roman"/>
        </w:rPr>
        <w:t>униципальной программы</w:t>
      </w:r>
      <w:r w:rsidR="002A1BD0">
        <w:rPr>
          <w:rFonts w:cs="Times New Roman"/>
        </w:rPr>
        <w:t>:</w:t>
      </w:r>
    </w:p>
    <w:p w:rsidR="002A1BD0" w:rsidRPr="00ED007F" w:rsidRDefault="002A1BD0" w:rsidP="002A1BD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 w:rsidR="000C1C3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подпрограммы</w:t>
      </w:r>
      <w:r>
        <w:rPr>
          <w:rFonts w:cs="Times New Roman"/>
        </w:rPr>
        <w:t>»  изложить в следующей редакции:</w:t>
      </w:r>
    </w:p>
    <w:p w:rsidR="002A1BD0" w:rsidRPr="008E25B2" w:rsidRDefault="002A1BD0" w:rsidP="002A1BD0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C36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 xml:space="preserve">Отдел </w:t>
            </w:r>
            <w:r w:rsidR="00C36E52">
              <w:rPr>
                <w:rFonts w:eastAsiaTheme="minorEastAsia"/>
              </w:rPr>
              <w:t xml:space="preserve">экономики и </w:t>
            </w:r>
            <w:r w:rsidRPr="009652D1">
              <w:rPr>
                <w:rFonts w:eastAsiaTheme="minorEastAsia"/>
              </w:rPr>
              <w:t>сельского хозяйства</w:t>
            </w:r>
            <w:r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 w:rsidR="000C1C3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t xml:space="preserve">прогнозируемые объемы финансирования мероприятий подпрограммы в </w:t>
            </w:r>
            <w:r w:rsidRPr="000C1C39">
              <w:rPr>
                <w:rFonts w:eastAsiaTheme="minorEastAsia"/>
              </w:rPr>
              <w:t xml:space="preserve"> 2023 - 2035 годах составляют </w:t>
            </w:r>
            <w:r w:rsidR="00C36E52">
              <w:rPr>
                <w:rFonts w:eastAsiaTheme="minorEastAsia"/>
              </w:rPr>
              <w:t>6791,8</w:t>
            </w:r>
            <w:r w:rsidRPr="000C1C39">
              <w:rPr>
                <w:rFonts w:eastAsiaTheme="minorEastAsia"/>
              </w:rPr>
              <w:t> тыс. рублей, 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– </w:t>
            </w:r>
            <w:r w:rsidR="00201DAB">
              <w:rPr>
                <w:rFonts w:eastAsiaTheme="minorEastAsia"/>
              </w:rPr>
              <w:t>6151,5</w:t>
            </w:r>
            <w:r w:rsidRPr="000C1C39">
              <w:rPr>
                <w:rFonts w:eastAsiaTheme="minorEastAsia"/>
              </w:rPr>
              <w:t xml:space="preserve"> 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201DAB" w:rsidRPr="008E554E">
              <w:rPr>
                <w:rFonts w:eastAsiaTheme="minorEastAsia"/>
              </w:rPr>
              <w:t>–</w:t>
            </w:r>
            <w:r w:rsidRPr="008E554E">
              <w:rPr>
                <w:rFonts w:eastAsiaTheme="minorEastAsia"/>
              </w:rPr>
              <w:t xml:space="preserve"> </w:t>
            </w:r>
            <w:r w:rsidR="00C36E52">
              <w:rPr>
                <w:rFonts w:eastAsiaTheme="minorEastAsia"/>
              </w:rPr>
              <w:t>640,3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2025 году - 0,0 тыс. рублей; 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2031-2035 годах -0,0 тыс. 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из них средства: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федерального бюджета </w:t>
            </w:r>
            <w:r w:rsidR="00201DAB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201DAB">
              <w:rPr>
                <w:rFonts w:eastAsiaTheme="minorEastAsia"/>
              </w:rPr>
              <w:t>6</w:t>
            </w:r>
            <w:r w:rsidR="008E554E">
              <w:rPr>
                <w:rFonts w:eastAsiaTheme="minorEastAsia"/>
              </w:rPr>
              <w:t>629,2 тыс. рублей,</w:t>
            </w:r>
            <w:r w:rsidRPr="000C1C39">
              <w:rPr>
                <w:rFonts w:eastAsiaTheme="minorEastAsia"/>
              </w:rPr>
              <w:t xml:space="preserve"> 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</w:t>
            </w:r>
            <w:r w:rsidR="00201DAB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201DAB">
              <w:rPr>
                <w:rFonts w:eastAsiaTheme="minorEastAsia"/>
              </w:rPr>
              <w:t>6004,2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8E554E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8E554E">
              <w:rPr>
                <w:rFonts w:eastAsiaTheme="minorEastAsia"/>
              </w:rPr>
              <w:t>625,0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 тыс. рублей;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2026-2035 годах -0,0 тыс. рублей.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201DAB">
              <w:rPr>
                <w:rFonts w:eastAsiaTheme="minorEastAsia"/>
              </w:rPr>
              <w:t>6</w:t>
            </w:r>
            <w:r w:rsidR="008E554E">
              <w:rPr>
                <w:rFonts w:eastAsiaTheme="minorEastAsia"/>
              </w:rPr>
              <w:t>7,0</w:t>
            </w:r>
            <w:r w:rsidRPr="000C1C39">
              <w:rPr>
                <w:rFonts w:eastAsiaTheme="minorEastAsia"/>
              </w:rPr>
              <w:t> тыс. </w:t>
            </w:r>
            <w:r w:rsidR="008E554E">
              <w:rPr>
                <w:rFonts w:eastAsiaTheme="minorEastAsia"/>
              </w:rPr>
              <w:t xml:space="preserve">рублей, </w:t>
            </w:r>
            <w:r w:rsidRPr="000C1C39">
              <w:rPr>
                <w:rFonts w:eastAsiaTheme="minorEastAsia"/>
              </w:rPr>
              <w:t>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– </w:t>
            </w:r>
            <w:r w:rsidR="00201DAB">
              <w:rPr>
                <w:rFonts w:eastAsiaTheme="minorEastAsia"/>
              </w:rPr>
              <w:t>60,7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8E554E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8E554E">
              <w:rPr>
                <w:rFonts w:eastAsiaTheme="minorEastAsia"/>
              </w:rPr>
              <w:t>6,3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 тыс. рублей;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2031-2035 годах -0,0 тыс. 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местных бюджетов – </w:t>
            </w:r>
            <w:r w:rsidR="00C36E52">
              <w:rPr>
                <w:rFonts w:eastAsiaTheme="minorEastAsia"/>
              </w:rPr>
              <w:t>95,6</w:t>
            </w:r>
            <w:r w:rsidRPr="000C1C39">
              <w:rPr>
                <w:rFonts w:eastAsiaTheme="minorEastAsia"/>
              </w:rPr>
              <w:t> тыс. рублей, 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– </w:t>
            </w:r>
            <w:r w:rsidR="00201DAB">
              <w:rPr>
                <w:rFonts w:eastAsiaTheme="minorEastAsia"/>
              </w:rPr>
              <w:t>86,6</w:t>
            </w:r>
            <w:r w:rsidRPr="000C1C39">
              <w:rPr>
                <w:rFonts w:eastAsiaTheme="minorEastAsia"/>
              </w:rPr>
              <w:t xml:space="preserve"> 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8E554E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C36E52">
              <w:rPr>
                <w:rFonts w:eastAsiaTheme="minorEastAsia"/>
              </w:rPr>
              <w:t>9,0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 тыс. рублей;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2031-2035 годах -0,0 тыс. 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внебюджетных источников – 0,0 тыс. рублей, в том числе: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2023 году – 0,0 тыс. 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2024 году - 0,0 тыс. 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 тыс. рублей.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</w:t>
            </w:r>
            <w:r w:rsidR="00565EBA">
              <w:rPr>
                <w:rFonts w:eastAsiaTheme="minorEastAsia"/>
              </w:rPr>
              <w:t>031-2035 годах -0,0 тыс. рублей</w:t>
            </w:r>
            <w:r w:rsidR="00C36E52">
              <w:rPr>
                <w:rFonts w:eastAsiaTheme="minorEastAsia"/>
              </w:rPr>
              <w:t>.</w:t>
            </w:r>
          </w:p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0C1C3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  <w:r w:rsidR="00201DAB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2A1BD0" w:rsidRDefault="00201DAB" w:rsidP="002A1BD0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Раздел </w:t>
      </w:r>
      <w:r w:rsidR="002A1BD0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IV</w:t>
      </w:r>
      <w:r w:rsidR="002A1BD0"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 w:rsidR="002A1BD0">
        <w:rPr>
          <w:rFonts w:eastAsia="Times New Roman" w:cs="Times New Roman"/>
          <w:szCs w:val="24"/>
          <w:lang w:eastAsia="ru-RU"/>
        </w:rPr>
        <w:t xml:space="preserve"> </w:t>
      </w:r>
      <w:r w:rsidR="002A1BD0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2A1BD0">
        <w:rPr>
          <w:rFonts w:eastAsia="Times New Roman" w:cs="Times New Roman"/>
          <w:szCs w:val="24"/>
          <w:lang w:eastAsia="ru-RU"/>
        </w:rPr>
        <w:t>» подпрограммы «</w:t>
      </w:r>
      <w:r w:rsidR="002A1BD0">
        <w:t>Создание условий для обеспечения доступным и комфортным жильем сельского населения</w:t>
      </w:r>
      <w:r w:rsidR="002A1BD0">
        <w:rPr>
          <w:rFonts w:eastAsia="Times New Roman" w:cs="Times New Roman"/>
          <w:szCs w:val="24"/>
          <w:lang w:eastAsia="ru-RU"/>
        </w:rPr>
        <w:t>»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 </w:t>
      </w:r>
      <w:r w:rsidR="002A1BD0">
        <w:rPr>
          <w:rFonts w:eastAsia="Times New Roman" w:cs="Times New Roman"/>
          <w:szCs w:val="24"/>
          <w:lang w:eastAsia="ru-RU"/>
        </w:rPr>
        <w:t>М</w:t>
      </w:r>
      <w:r w:rsidR="002A1BD0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p w:rsidR="002A1BD0" w:rsidRPr="008E25B2" w:rsidRDefault="002A1BD0" w:rsidP="002A1BD0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A1BD0" w:rsidRDefault="00201DAB" w:rsidP="002A1BD0">
      <w:pPr>
        <w:pStyle w:val="1"/>
        <w:jc w:val="center"/>
      </w:pPr>
      <w:r>
        <w:lastRenderedPageBreak/>
        <w:t>«</w:t>
      </w:r>
      <w:r w:rsidR="002A1BD0">
        <w:t>Раздел IV.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p w:rsidR="002A1BD0" w:rsidRDefault="002A1BD0" w:rsidP="002A1BD0"/>
    <w:p w:rsidR="002A1BD0" w:rsidRDefault="002A1BD0" w:rsidP="002A1BD0">
      <w:pPr>
        <w:ind w:firstLine="708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местных бюджетов.</w:t>
      </w:r>
    </w:p>
    <w:p w:rsidR="00C36E52" w:rsidRPr="000C1C39" w:rsidRDefault="002A1BD0" w:rsidP="00C36E52">
      <w:pPr>
        <w:pStyle w:val="af2"/>
        <w:jc w:val="both"/>
        <w:rPr>
          <w:rFonts w:eastAsiaTheme="minorEastAsia"/>
        </w:rPr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="00C36E52" w:rsidRPr="000C1C39">
        <w:rPr>
          <w:rFonts w:eastAsiaTheme="minorEastAsia"/>
        </w:rPr>
        <w:t xml:space="preserve">составляют </w:t>
      </w:r>
      <w:r w:rsidR="00C36E52">
        <w:rPr>
          <w:rFonts w:eastAsiaTheme="minorEastAsia"/>
        </w:rPr>
        <w:t>6791,8</w:t>
      </w:r>
      <w:r w:rsidR="00C36E52" w:rsidRPr="000C1C39">
        <w:rPr>
          <w:rFonts w:eastAsiaTheme="minorEastAsia"/>
        </w:rPr>
        <w:t> тыс. рублей, в том числе: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– </w:t>
      </w:r>
      <w:r>
        <w:rPr>
          <w:rFonts w:eastAsiaTheme="minorEastAsia"/>
        </w:rPr>
        <w:t>6151,5</w:t>
      </w:r>
      <w:r w:rsidRPr="000C1C39">
        <w:rPr>
          <w:rFonts w:eastAsiaTheme="minorEastAsia"/>
        </w:rPr>
        <w:t xml:space="preserve"> 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 w:rsidRPr="008E554E">
        <w:rPr>
          <w:rFonts w:eastAsiaTheme="minorEastAsia"/>
        </w:rPr>
        <w:t xml:space="preserve">– </w:t>
      </w:r>
      <w:r>
        <w:rPr>
          <w:rFonts w:eastAsiaTheme="minorEastAsia"/>
        </w:rPr>
        <w:t>640,3</w:t>
      </w:r>
      <w:r w:rsidRPr="000C1C39">
        <w:rPr>
          <w:rFonts w:eastAsiaTheme="minorEastAsia"/>
        </w:rPr>
        <w:t> 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2025 году - 0,0 тыс. рублей; 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2031-2035 годах -0,0 тыс. 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из них средства: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федерального бюджета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6629,2 тыс. рублей,</w:t>
      </w:r>
      <w:r w:rsidRPr="000C1C39">
        <w:rPr>
          <w:rFonts w:eastAsiaTheme="minorEastAsia"/>
        </w:rPr>
        <w:t xml:space="preserve"> в том числе: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6004,2</w:t>
      </w:r>
      <w:r w:rsidRPr="000C1C39">
        <w:rPr>
          <w:rFonts w:eastAsiaTheme="minorEastAsia"/>
        </w:rPr>
        <w:t> 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625,0</w:t>
      </w:r>
      <w:r w:rsidRPr="000C1C39">
        <w:rPr>
          <w:rFonts w:eastAsiaTheme="minorEastAsia"/>
        </w:rPr>
        <w:t> 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в 2025 году - 0,0 тыс. рублей;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2026-2035 годах -0,0 тыс. рублей.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67,0</w:t>
      </w:r>
      <w:r w:rsidRPr="000C1C39">
        <w:rPr>
          <w:rFonts w:eastAsiaTheme="minorEastAsia"/>
        </w:rPr>
        <w:t> тыс. </w:t>
      </w:r>
      <w:r>
        <w:rPr>
          <w:rFonts w:eastAsiaTheme="minorEastAsia"/>
        </w:rPr>
        <w:t xml:space="preserve">рублей, </w:t>
      </w:r>
      <w:r w:rsidRPr="000C1C39">
        <w:rPr>
          <w:rFonts w:eastAsiaTheme="minorEastAsia"/>
        </w:rPr>
        <w:t>в том числе: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– </w:t>
      </w:r>
      <w:r>
        <w:rPr>
          <w:rFonts w:eastAsiaTheme="minorEastAsia"/>
        </w:rPr>
        <w:t>60,7</w:t>
      </w:r>
      <w:r w:rsidRPr="000C1C39">
        <w:rPr>
          <w:rFonts w:eastAsiaTheme="minorEastAsia"/>
        </w:rPr>
        <w:t> 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6,3</w:t>
      </w:r>
      <w:r w:rsidRPr="000C1C39">
        <w:rPr>
          <w:rFonts w:eastAsiaTheme="minorEastAsia"/>
        </w:rPr>
        <w:t> 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в 2025 году - 0,0 тыс. рублей;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2031-2035 годах -0,0 тыс. 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местных бюджетов – </w:t>
      </w:r>
      <w:r>
        <w:rPr>
          <w:rFonts w:eastAsiaTheme="minorEastAsia"/>
        </w:rPr>
        <w:t>95,6</w:t>
      </w:r>
      <w:r w:rsidRPr="000C1C39">
        <w:rPr>
          <w:rFonts w:eastAsiaTheme="minorEastAsia"/>
        </w:rPr>
        <w:t> тыс. рублей, в том числе: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– </w:t>
      </w:r>
      <w:r>
        <w:rPr>
          <w:rFonts w:eastAsiaTheme="minorEastAsia"/>
        </w:rPr>
        <w:t>86,6</w:t>
      </w:r>
      <w:r w:rsidRPr="000C1C39">
        <w:rPr>
          <w:rFonts w:eastAsiaTheme="minorEastAsia"/>
        </w:rPr>
        <w:t xml:space="preserve"> тыс. рублей;</w:t>
      </w:r>
    </w:p>
    <w:p w:rsidR="00C36E52" w:rsidRPr="000C1C39" w:rsidRDefault="00C36E52" w:rsidP="00C36E52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9,0</w:t>
      </w:r>
      <w:r w:rsidRPr="000C1C39">
        <w:rPr>
          <w:rFonts w:eastAsiaTheme="minorEastAsia"/>
        </w:rPr>
        <w:t> тыс. рублей;</w:t>
      </w:r>
    </w:p>
    <w:p w:rsidR="00C36E52" w:rsidRPr="000C1C39" w:rsidRDefault="00C36E52" w:rsidP="00C36E52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2025 году - 0,0 тыс. рублей;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2031-2035 годах -0,0 тыс. рублей;</w:t>
      </w:r>
    </w:p>
    <w:p w:rsidR="00C36E52" w:rsidRPr="000C1C39" w:rsidRDefault="00C36E52" w:rsidP="00C36E52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внебюджетных источников – 0,0 тыс. рублей, в том числе:</w:t>
      </w:r>
    </w:p>
    <w:p w:rsidR="00C36E52" w:rsidRPr="000C1C39" w:rsidRDefault="00C36E52" w:rsidP="00C36E52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2023 году – 0,0 тыс. рублей;</w:t>
      </w:r>
    </w:p>
    <w:p w:rsidR="00C36E52" w:rsidRPr="000C1C39" w:rsidRDefault="00C36E52" w:rsidP="00C36E52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2024 году - 0,0 тыс. рублей;</w:t>
      </w:r>
    </w:p>
    <w:p w:rsidR="00C36E52" w:rsidRPr="000C1C39" w:rsidRDefault="00C36E52" w:rsidP="00C36E52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2025 году - 0,0 тыс. рублей.</w:t>
      </w:r>
    </w:p>
    <w:p w:rsidR="00C36E52" w:rsidRPr="000C1C39" w:rsidRDefault="00C36E52" w:rsidP="00C36E52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C36E52" w:rsidRPr="000C1C39" w:rsidRDefault="00C36E52" w:rsidP="00C36E5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</w:rPr>
      </w:pPr>
      <w:r w:rsidRPr="000C1C39">
        <w:rPr>
          <w:rFonts w:eastAsiaTheme="minorEastAsia"/>
        </w:rPr>
        <w:t>в 2</w:t>
      </w:r>
      <w:r>
        <w:rPr>
          <w:rFonts w:eastAsiaTheme="minorEastAsia"/>
        </w:rPr>
        <w:t>031-2035 годах -0,0 тыс. рублей.</w:t>
      </w:r>
    </w:p>
    <w:p w:rsidR="002A1BD0" w:rsidRDefault="002A1BD0" w:rsidP="00C36E52">
      <w:pPr>
        <w:pStyle w:val="af2"/>
        <w:ind w:firstLine="709"/>
        <w:jc w:val="both"/>
      </w:pPr>
      <w:r w:rsidRPr="008E25B2"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>
        <w:t>нансовый год и плановый период.».</w:t>
      </w:r>
    </w:p>
    <w:p w:rsidR="002A1BD0" w:rsidRPr="008E25B2" w:rsidRDefault="002A1BD0" w:rsidP="002A1B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6. 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</w:t>
      </w:r>
      <w:r w:rsidR="00201DAB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№</w:t>
      </w:r>
      <w:r w:rsidR="00F3159D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201DAB">
        <w:rPr>
          <w:rFonts w:ascii="Times New Roman CYR" w:eastAsia="Times New Roman" w:hAnsi="Times New Roman CYR" w:cs="Times New Roman CYR"/>
          <w:szCs w:val="24"/>
          <w:lang w:eastAsia="ru-RU"/>
        </w:rPr>
        <w:t>1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«Ресурсное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обеспечение реализации подпрограммы «</w:t>
      </w:r>
      <w:r>
        <w:t>Создание условий для обеспечения доступным и комфортным жильем сельского населения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Pr="00370E21">
        <w:rPr>
          <w:rFonts w:ascii="Times New Roman CYR" w:eastAsia="Times New Roman" w:hAnsi="Times New Roman CYR" w:cs="Times New Roman CYR"/>
          <w:szCs w:val="24"/>
          <w:lang w:eastAsia="ru-RU"/>
        </w:rPr>
        <w:t>Муниципальной программы изложить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 следующей редакции:</w:t>
      </w: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Default="002A1BD0" w:rsidP="008A1C7B">
      <w:pPr>
        <w:tabs>
          <w:tab w:val="left" w:pos="709"/>
          <w:tab w:val="left" w:pos="993"/>
        </w:tabs>
        <w:jc w:val="both"/>
        <w:rPr>
          <w:rFonts w:cs="Times New Roman"/>
        </w:rPr>
      </w:pPr>
    </w:p>
    <w:p w:rsidR="00635732" w:rsidRDefault="00635732" w:rsidP="002A1BD0">
      <w:pPr>
        <w:jc w:val="right"/>
        <w:rPr>
          <w:rStyle w:val="ad"/>
          <w:rFonts w:ascii="Arial" w:eastAsiaTheme="minorEastAsia" w:hAnsi="Arial" w:cs="Arial"/>
          <w:bCs w:val="0"/>
          <w:sz w:val="22"/>
        </w:rPr>
        <w:sectPr w:rsidR="0063573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  <w:gridCol w:w="5825"/>
      </w:tblGrid>
      <w:tr w:rsidR="002A1BD0" w:rsidRPr="009652D1" w:rsidTr="0043346B"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2A1BD0" w:rsidRPr="009652D1" w:rsidRDefault="002A1BD0" w:rsidP="002A1BD0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635732" w:rsidRDefault="00635732" w:rsidP="002A1BD0">
            <w:pPr>
              <w:jc w:val="both"/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</w:pPr>
          </w:p>
          <w:p w:rsidR="002A1BD0" w:rsidRPr="00172466" w:rsidRDefault="00201DAB" w:rsidP="002A1BD0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2A1BD0"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Приложение  № 1</w:t>
            </w:r>
          </w:p>
          <w:p w:rsidR="002A1BD0" w:rsidRPr="00172466" w:rsidRDefault="002A1BD0" w:rsidP="002A1BD0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к </w:t>
            </w:r>
            <w:hyperlink w:anchor="sub_1300" w:history="1">
              <w:r w:rsidRPr="00172466">
                <w:rPr>
                  <w:rStyle w:val="af3"/>
                  <w:rFonts w:eastAsiaTheme="minorEastAsia"/>
                  <w:color w:val="auto"/>
                  <w:sz w:val="20"/>
                  <w:szCs w:val="20"/>
                </w:rPr>
                <w:t>подпрограмме</w:t>
              </w:r>
            </w:hyperlink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 "Создание условий для обеспечения доступным и комфортным жильем сельского населения" муниципальной программы Шемуршинского </w:t>
            </w:r>
            <w:r w:rsidRPr="00172466">
              <w:rPr>
                <w:rFonts w:eastAsiaTheme="minorEastAsia" w:cs="Times New Roman"/>
                <w:sz w:val="20"/>
                <w:szCs w:val="20"/>
              </w:rPr>
              <w:t xml:space="preserve">муниципального округа </w:t>
            </w: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Чувашской Республики "Комплексное развитие сельских территорий Шемуршинского </w:t>
            </w:r>
            <w:r w:rsidRPr="00172466">
              <w:rPr>
                <w:rFonts w:eastAsiaTheme="minorEastAsia" w:cs="Times New Roman"/>
                <w:sz w:val="20"/>
                <w:szCs w:val="20"/>
              </w:rPr>
              <w:t>муниципального округа</w:t>
            </w: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 Чувашской Республики"</w:t>
            </w:r>
          </w:p>
          <w:p w:rsidR="002A1BD0" w:rsidRPr="00172466" w:rsidRDefault="002A1BD0" w:rsidP="002A1BD0">
            <w:pPr>
              <w:rPr>
                <w:rFonts w:eastAsiaTheme="minorEastAsia" w:cs="Times New Roman"/>
              </w:rPr>
            </w:pPr>
          </w:p>
          <w:p w:rsidR="002A1BD0" w:rsidRPr="009652D1" w:rsidRDefault="002A1BD0" w:rsidP="002A1BD0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</w:tr>
    </w:tbl>
    <w:p w:rsidR="002A1BD0" w:rsidRDefault="002A1BD0" w:rsidP="00201DAB">
      <w:pPr>
        <w:pStyle w:val="1"/>
        <w:jc w:val="center"/>
      </w:pPr>
      <w:r>
        <w:t>Ресурсное обеспечение</w:t>
      </w:r>
      <w:r>
        <w:br/>
        <w:t>реализации подпрограммы "Создание условий для обеспечения доступным и комфортным жильем сельского населения" муниципальной программы Шемуршинского муниципального округа Чувашской Республики "Комплексное развитие сельских территорий Шемуршинского муниципального округа Чувашской Республики"</w:t>
      </w:r>
    </w:p>
    <w:p w:rsidR="002A1BD0" w:rsidRDefault="002A1BD0" w:rsidP="002A1BD0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680"/>
        <w:gridCol w:w="1260"/>
        <w:gridCol w:w="1183"/>
        <w:gridCol w:w="993"/>
        <w:gridCol w:w="850"/>
        <w:gridCol w:w="1418"/>
        <w:gridCol w:w="1417"/>
        <w:gridCol w:w="1276"/>
        <w:gridCol w:w="1134"/>
        <w:gridCol w:w="142"/>
        <w:gridCol w:w="992"/>
        <w:gridCol w:w="283"/>
        <w:gridCol w:w="851"/>
        <w:gridCol w:w="992"/>
      </w:tblGrid>
      <w:tr w:rsidR="002A1BD0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0" w:history="1">
              <w:r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бюджетный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Расход по годам, тыс. рублей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C70CCE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2A1BD0"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2A1BD0"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C70CCE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2A1BD0"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13" w:history="1">
              <w:r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2024-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2026-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2031-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2035</w:t>
            </w:r>
          </w:p>
        </w:tc>
      </w:tr>
      <w:tr w:rsidR="002A1BD0" w:rsidRPr="009652D1" w:rsidTr="00370E2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6E52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C36E52" w:rsidRPr="009652D1" w:rsidRDefault="00C36E52" w:rsidP="00FA3CF9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B914D8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6E52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C36E52" w:rsidRPr="009652D1" w:rsidRDefault="00C36E52" w:rsidP="002A1BD0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B914D8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106,0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Объем ввода жилья, предоставленного гражданам по договорам найма жилого помещения,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ind w:hanging="10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ind w:hanging="10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33,0</w:t>
            </w:r>
          </w:p>
        </w:tc>
      </w:tr>
      <w:tr w:rsidR="00C36E52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B914D8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36E52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F5227E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52" w:rsidRPr="009652D1" w:rsidRDefault="00C36E52" w:rsidP="0040034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52" w:rsidRPr="009652D1" w:rsidRDefault="00C36E52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635732" w:rsidRDefault="00635732" w:rsidP="008A1C7B">
      <w:pPr>
        <w:tabs>
          <w:tab w:val="left" w:pos="709"/>
          <w:tab w:val="left" w:pos="993"/>
        </w:tabs>
        <w:jc w:val="both"/>
        <w:rPr>
          <w:rFonts w:cs="Times New Roman"/>
        </w:rPr>
        <w:sectPr w:rsidR="00635732" w:rsidSect="0043346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0532A" w:rsidRDefault="00893BC8" w:rsidP="00893BC8">
      <w:pPr>
        <w:tabs>
          <w:tab w:val="left" w:pos="709"/>
          <w:tab w:val="left" w:pos="99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2A1BD0">
        <w:rPr>
          <w:rFonts w:cs="Times New Roman"/>
        </w:rPr>
        <w:t xml:space="preserve">. </w:t>
      </w:r>
      <w:r w:rsidR="0020532A">
        <w:rPr>
          <w:rFonts w:cs="Times New Roman"/>
        </w:rPr>
        <w:t xml:space="preserve">В паспорте </w:t>
      </w:r>
      <w:r w:rsidR="008A1C7B">
        <w:rPr>
          <w:rFonts w:cs="Times New Roman"/>
        </w:rPr>
        <w:t xml:space="preserve">подпрограммы </w:t>
      </w:r>
      <w:r w:rsidR="00F3313E">
        <w:rPr>
          <w:rFonts w:cs="Times New Roman"/>
        </w:rPr>
        <w:t>«</w:t>
      </w:r>
      <w:r w:rsidR="00DB3A13">
        <w:t>Создание и развитие инфраструктуры на сельских территориях</w:t>
      </w:r>
      <w:r w:rsidR="009736DF">
        <w:rPr>
          <w:rFonts w:cs="Times New Roman"/>
        </w:rPr>
        <w:t>»</w:t>
      </w:r>
      <w:r w:rsidR="008A1C7B" w:rsidRPr="001B0E9B">
        <w:rPr>
          <w:rFonts w:cs="Times New Roman"/>
        </w:rPr>
        <w:t xml:space="preserve"> </w:t>
      </w:r>
      <w:r w:rsidR="0020532A">
        <w:rPr>
          <w:rFonts w:cs="Times New Roman"/>
        </w:rPr>
        <w:t>М</w:t>
      </w:r>
      <w:r w:rsidR="008A1C7B" w:rsidRPr="001B0E9B">
        <w:rPr>
          <w:rFonts w:cs="Times New Roman"/>
        </w:rPr>
        <w:t>униципальной программы</w:t>
      </w:r>
      <w:r w:rsidR="0020532A">
        <w:rPr>
          <w:rFonts w:cs="Times New Roman"/>
        </w:rPr>
        <w:t>:</w:t>
      </w:r>
    </w:p>
    <w:p w:rsidR="008A1C7B" w:rsidRPr="00ED007F" w:rsidRDefault="0020532A" w:rsidP="008A1C7B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 w:rsidR="00893BC8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подпрограммы</w:t>
      </w:r>
      <w:r>
        <w:rPr>
          <w:rFonts w:cs="Times New Roman"/>
        </w:rPr>
        <w:t xml:space="preserve">» </w:t>
      </w:r>
      <w:r w:rsidR="008A1C7B">
        <w:rPr>
          <w:rFonts w:cs="Times New Roman"/>
        </w:rPr>
        <w:t xml:space="preserve"> изложить в следующей редакции:</w:t>
      </w:r>
    </w:p>
    <w:p w:rsidR="008E25B2" w:rsidRPr="008E25B2" w:rsidRDefault="008E25B2" w:rsidP="008A1C7B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8E25B2" w:rsidRPr="008E25B2" w:rsidTr="002053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2053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DB3A13" w:rsidP="004003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 xml:space="preserve">Отдел </w:t>
            </w:r>
            <w:r w:rsidR="0040034A">
              <w:rPr>
                <w:rFonts w:eastAsiaTheme="minorEastAsia"/>
              </w:rPr>
              <w:t xml:space="preserve">экономики и </w:t>
            </w:r>
            <w:r w:rsidRPr="009652D1">
              <w:rPr>
                <w:rFonts w:eastAsiaTheme="minorEastAsia"/>
              </w:rPr>
              <w:t>сельского хозяйства 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20532A" w:rsidRPr="008E25B2" w:rsidTr="008A1C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 w:rsidR="00893BC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13" w:rsidRPr="0049249A" w:rsidRDefault="0020532A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t xml:space="preserve">прогнозируемые объемы финансирования мероприятий подпрограммы в </w:t>
            </w:r>
            <w:r w:rsidR="00DB3A13" w:rsidRPr="0049249A">
              <w:rPr>
                <w:rFonts w:eastAsiaTheme="minorEastAsia"/>
              </w:rPr>
              <w:t xml:space="preserve">в 2023 - 2035 годах составляют </w:t>
            </w:r>
            <w:r w:rsidR="00F151D3">
              <w:rPr>
                <w:rFonts w:eastAsiaTheme="minorEastAsia"/>
              </w:rPr>
              <w:t>98746,9</w:t>
            </w:r>
            <w:r w:rsidR="00DB3A13" w:rsidRPr="0049249A">
              <w:rPr>
                <w:rFonts w:eastAsiaTheme="minorEastAsia"/>
              </w:rPr>
              <w:t> тыс. рублей,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464D2C">
              <w:rPr>
                <w:rFonts w:eastAsiaTheme="minorEastAsia"/>
              </w:rPr>
              <w:t>5</w:t>
            </w:r>
            <w:r w:rsidR="00F151D3">
              <w:rPr>
                <w:rFonts w:eastAsiaTheme="minorEastAsia"/>
              </w:rPr>
              <w:t>2252,6</w:t>
            </w:r>
            <w:r w:rsidRPr="0049249A">
              <w:rPr>
                <w:rFonts w:eastAsiaTheme="minorEastAsia"/>
              </w:rPr>
              <w:t xml:space="preserve"> 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0034A">
              <w:rPr>
                <w:rFonts w:eastAsiaTheme="minorEastAsia"/>
              </w:rPr>
              <w:t>44787,1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2025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 xml:space="preserve"> тыс. рублей; 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 xml:space="preserve"> тыс. рублей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2031-2035 годах -0,0 тыс. 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из них средства: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федерал</w:t>
            </w:r>
            <w:r w:rsidR="00AD1978">
              <w:rPr>
                <w:rFonts w:eastAsiaTheme="minorEastAsia"/>
              </w:rPr>
              <w:t>ьного бюджета - 0,0 тыс. рублей,</w:t>
            </w:r>
            <w:r w:rsidRPr="0049249A">
              <w:rPr>
                <w:rFonts w:eastAsiaTheme="minorEastAsia"/>
              </w:rPr>
              <w:t xml:space="preserve">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2023 году - 0,0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2024 году - 0,0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2025 году - 0,0 тыс. рублей;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2026-2035 годах -0,0 тыс. рублей.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D01D2A">
              <w:rPr>
                <w:rFonts w:eastAsiaTheme="minorEastAsia"/>
              </w:rPr>
              <w:t>81122,7</w:t>
            </w:r>
            <w:r w:rsidRPr="0049249A">
              <w:rPr>
                <w:rFonts w:eastAsiaTheme="minorEastAsia"/>
              </w:rPr>
              <w:t> тыс. рублей</w:t>
            </w:r>
            <w:r w:rsidR="00AD1978">
              <w:rPr>
                <w:rFonts w:eastAsiaTheme="minorEastAsia"/>
              </w:rPr>
              <w:t>,</w:t>
            </w:r>
            <w:r w:rsidRPr="0049249A">
              <w:rPr>
                <w:rFonts w:eastAsiaTheme="minorEastAsia"/>
              </w:rPr>
              <w:t xml:space="preserve">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49249A">
              <w:rPr>
                <w:rFonts w:eastAsiaTheme="minorEastAsia"/>
              </w:rPr>
              <w:t>45324,0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0034A">
              <w:rPr>
                <w:rFonts w:eastAsiaTheme="minorEastAsia"/>
              </w:rPr>
              <w:t>35798,7</w:t>
            </w:r>
            <w:r w:rsidR="00F151D3">
              <w:rPr>
                <w:rFonts w:eastAsiaTheme="minorEastAsia"/>
              </w:rPr>
              <w:t xml:space="preserve"> </w:t>
            </w:r>
            <w:r w:rsidRPr="0049249A">
              <w:rPr>
                <w:rFonts w:eastAsiaTheme="minorEastAsia"/>
              </w:rPr>
              <w:t>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2025 году - 0,0 тыс. рублей;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-0,0 тыс. рублей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2031-2035 годах -0,0 тыс. 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местных бюджетов – </w:t>
            </w:r>
            <w:r w:rsidR="00D01D2A">
              <w:rPr>
                <w:rFonts w:eastAsiaTheme="minorEastAsia"/>
              </w:rPr>
              <w:t>1</w:t>
            </w:r>
            <w:r w:rsidR="007D406E">
              <w:rPr>
                <w:rFonts w:eastAsiaTheme="minorEastAsia"/>
              </w:rPr>
              <w:t>0411,2</w:t>
            </w:r>
            <w:r w:rsidRPr="0049249A">
              <w:rPr>
                <w:rFonts w:eastAsiaTheme="minorEastAsia"/>
              </w:rPr>
              <w:t> тыс. рублей,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7D406E">
              <w:rPr>
                <w:rFonts w:eastAsiaTheme="minorEastAsia"/>
              </w:rPr>
              <w:t>3754,1</w:t>
            </w:r>
            <w:r w:rsidRPr="0049249A">
              <w:rPr>
                <w:rFonts w:eastAsiaTheme="minorEastAsia"/>
              </w:rPr>
              <w:t xml:space="preserve"> 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D01D2A">
              <w:rPr>
                <w:rFonts w:eastAsiaTheme="minorEastAsia"/>
              </w:rPr>
              <w:t>4949,9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2025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 xml:space="preserve"> тыс. рублей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2031-2035 годах -0,0 тыс. 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внебюджетных источников – </w:t>
            </w:r>
            <w:r w:rsidR="00D01D2A">
              <w:rPr>
                <w:rFonts w:eastAsiaTheme="minorEastAsia"/>
              </w:rPr>
              <w:t>7213,0</w:t>
            </w:r>
            <w:r w:rsidR="00E04964">
              <w:rPr>
                <w:rFonts w:eastAsiaTheme="minorEastAsia"/>
              </w:rPr>
              <w:t xml:space="preserve"> </w:t>
            </w:r>
            <w:r w:rsidRPr="0049249A">
              <w:rPr>
                <w:rFonts w:eastAsiaTheme="minorEastAsia"/>
              </w:rPr>
              <w:t>тыс. рублей, в том числе: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D01D2A" w:rsidRPr="00464D2C">
              <w:rPr>
                <w:rFonts w:eastAsiaTheme="minorEastAsia"/>
              </w:rPr>
              <w:t>3174,5</w:t>
            </w:r>
            <w:r w:rsidRPr="0049249A">
              <w:rPr>
                <w:rFonts w:eastAsiaTheme="minorEastAsia"/>
              </w:rPr>
              <w:t xml:space="preserve"> тыс. 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D01D2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D01D2A">
              <w:rPr>
                <w:rFonts w:eastAsiaTheme="minorEastAsia"/>
              </w:rPr>
              <w:t>4038,5</w:t>
            </w:r>
            <w:r w:rsidRPr="0049249A">
              <w:rPr>
                <w:rFonts w:eastAsiaTheme="minorEastAsia"/>
              </w:rPr>
              <w:t xml:space="preserve"> тыс. 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2025 году - 0,0 тыс. рублей.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-0,0 тыс. рублей</w:t>
            </w:r>
          </w:p>
          <w:p w:rsidR="00DB3A13" w:rsidRPr="0049249A" w:rsidRDefault="00DB3A13" w:rsidP="00DB3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</w:t>
            </w:r>
            <w:r w:rsidR="00AD1978">
              <w:rPr>
                <w:rFonts w:eastAsiaTheme="minorEastAsia"/>
              </w:rPr>
              <w:t>031-2035 годах -0,0 тыс. рублей</w:t>
            </w:r>
            <w:r w:rsidR="00E8552E">
              <w:rPr>
                <w:rFonts w:eastAsiaTheme="minorEastAsia"/>
              </w:rPr>
              <w:t>.</w:t>
            </w:r>
          </w:p>
          <w:p w:rsidR="0020532A" w:rsidRPr="008E25B2" w:rsidRDefault="0020532A" w:rsidP="00DB3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49249A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  <w:r w:rsidR="00893BC8" w:rsidRPr="0049249A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D80870" w:rsidRDefault="00893BC8" w:rsidP="00FD0E35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bookmarkStart w:id="3" w:name="sub_3001"/>
      <w:r>
        <w:rPr>
          <w:rFonts w:eastAsia="Times New Roman" w:cs="Times New Roman"/>
          <w:szCs w:val="24"/>
          <w:lang w:eastAsia="ru-RU"/>
        </w:rPr>
        <w:t>8</w:t>
      </w:r>
      <w:r w:rsidR="008A1C7B" w:rsidRPr="008A1C7B">
        <w:rPr>
          <w:rFonts w:eastAsia="Times New Roman" w:cs="Times New Roman"/>
          <w:szCs w:val="24"/>
          <w:lang w:eastAsia="ru-RU"/>
        </w:rPr>
        <w:t xml:space="preserve">. Раздел </w:t>
      </w:r>
      <w:r w:rsidR="00FD0E35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IV</w:t>
      </w:r>
      <w:r w:rsidR="008A1C7B"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 w:rsidR="008A1C7B">
        <w:rPr>
          <w:rFonts w:eastAsia="Times New Roman" w:cs="Times New Roman"/>
          <w:szCs w:val="24"/>
          <w:lang w:eastAsia="ru-RU"/>
        </w:rPr>
        <w:t xml:space="preserve"> </w:t>
      </w:r>
      <w:r w:rsidR="008A1C7B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9736DF">
        <w:rPr>
          <w:rFonts w:eastAsia="Times New Roman" w:cs="Times New Roman"/>
          <w:szCs w:val="24"/>
          <w:lang w:eastAsia="ru-RU"/>
        </w:rPr>
        <w:t>» подпрограммы «</w:t>
      </w:r>
      <w:r w:rsidR="002A1BD0">
        <w:t>Создание и развитие инфраструктуры на сельских территориях</w:t>
      </w:r>
      <w:r w:rsidR="009736DF">
        <w:rPr>
          <w:rFonts w:eastAsia="Times New Roman" w:cs="Times New Roman"/>
          <w:szCs w:val="24"/>
          <w:lang w:eastAsia="ru-RU"/>
        </w:rPr>
        <w:t>»</w:t>
      </w:r>
      <w:r w:rsidR="008A1C7B" w:rsidRPr="008A1C7B">
        <w:rPr>
          <w:rFonts w:eastAsia="Times New Roman" w:cs="Times New Roman"/>
          <w:szCs w:val="24"/>
          <w:lang w:eastAsia="ru-RU"/>
        </w:rPr>
        <w:t xml:space="preserve"> </w:t>
      </w:r>
      <w:r w:rsidR="000F3770">
        <w:rPr>
          <w:rFonts w:eastAsia="Times New Roman" w:cs="Times New Roman"/>
          <w:szCs w:val="24"/>
          <w:lang w:eastAsia="ru-RU"/>
        </w:rPr>
        <w:t>М</w:t>
      </w:r>
      <w:r w:rsidR="008A1C7B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bookmarkEnd w:id="3"/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52353A" w:rsidRDefault="00FD0E35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4" w:name="sub_3004"/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«</w:t>
      </w:r>
      <w:r w:rsidR="008E25B2"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4"/>
    <w:p w:rsidR="00DB3A13" w:rsidRDefault="00DB3A13" w:rsidP="00DB3A13">
      <w:pPr>
        <w:ind w:firstLine="708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E8552E" w:rsidRPr="0049249A" w:rsidRDefault="00DB3A13" w:rsidP="00E8552E">
      <w:pPr>
        <w:pStyle w:val="af2"/>
        <w:jc w:val="both"/>
        <w:rPr>
          <w:rFonts w:eastAsiaTheme="minorEastAsia"/>
        </w:rPr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="00E8552E" w:rsidRPr="0049249A">
        <w:rPr>
          <w:rFonts w:eastAsiaTheme="minorEastAsia"/>
        </w:rPr>
        <w:t xml:space="preserve">составляют </w:t>
      </w:r>
      <w:r w:rsidR="00E8552E">
        <w:rPr>
          <w:rFonts w:eastAsiaTheme="minorEastAsia"/>
        </w:rPr>
        <w:t>98746,9</w:t>
      </w:r>
      <w:r w:rsidR="00E8552E" w:rsidRPr="0049249A">
        <w:rPr>
          <w:rFonts w:eastAsiaTheme="minorEastAsia"/>
        </w:rPr>
        <w:t> тыс. рублей, в том числе: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52252,6</w:t>
      </w:r>
      <w:r w:rsidRPr="0049249A">
        <w:rPr>
          <w:rFonts w:eastAsiaTheme="minorEastAsia"/>
        </w:rPr>
        <w:t xml:space="preserve"> 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44787,1</w:t>
      </w:r>
      <w:r w:rsidRPr="0049249A">
        <w:rPr>
          <w:rFonts w:eastAsiaTheme="minorEastAsia"/>
        </w:rPr>
        <w:t> 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 xml:space="preserve"> тыс. рублей; 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 xml:space="preserve"> тыс. рублей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2031-2035 годах -0,0 тыс. 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из них средства: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федерал</w:t>
      </w:r>
      <w:r>
        <w:rPr>
          <w:rFonts w:eastAsiaTheme="minorEastAsia"/>
        </w:rPr>
        <w:t>ьного бюджета - 0,0 тыс. рублей,</w:t>
      </w:r>
      <w:r w:rsidRPr="0049249A">
        <w:rPr>
          <w:rFonts w:eastAsiaTheme="minorEastAsia"/>
        </w:rPr>
        <w:t xml:space="preserve"> в том числе: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в 2023 году - 0,0 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в 2024 году - 0,0 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в 2025 году - 0,0 тыс. рублей;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2026-2035 годах -0,0 тыс. рублей.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81122,7</w:t>
      </w:r>
      <w:r w:rsidRPr="0049249A">
        <w:rPr>
          <w:rFonts w:eastAsiaTheme="minorEastAsia"/>
        </w:rPr>
        <w:t> тыс. рублей</w:t>
      </w:r>
      <w:r>
        <w:rPr>
          <w:rFonts w:eastAsiaTheme="minorEastAsia"/>
        </w:rPr>
        <w:t>,</w:t>
      </w:r>
      <w:r w:rsidRPr="0049249A">
        <w:rPr>
          <w:rFonts w:eastAsiaTheme="minorEastAsia"/>
        </w:rPr>
        <w:t xml:space="preserve"> в том числе: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45324,0</w:t>
      </w:r>
      <w:r w:rsidRPr="0049249A">
        <w:rPr>
          <w:rFonts w:eastAsiaTheme="minorEastAsia"/>
        </w:rPr>
        <w:t> 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 xml:space="preserve">35798,7 </w:t>
      </w:r>
      <w:r w:rsidRPr="0049249A">
        <w:rPr>
          <w:rFonts w:eastAsiaTheme="minorEastAsia"/>
        </w:rPr>
        <w:t>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>в 2025 году - 0,0 тыс. рублей;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2026-2030 годах -0,0 тыс. рублей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2031-2035 годах -0,0 тыс. 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местных бюджетов – </w:t>
      </w:r>
      <w:r>
        <w:rPr>
          <w:rFonts w:eastAsiaTheme="minorEastAsia"/>
        </w:rPr>
        <w:t>10411,2</w:t>
      </w:r>
      <w:r w:rsidRPr="0049249A">
        <w:rPr>
          <w:rFonts w:eastAsiaTheme="minorEastAsia"/>
        </w:rPr>
        <w:t> тыс. рублей, в том числе: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3754,1</w:t>
      </w:r>
      <w:r w:rsidRPr="0049249A">
        <w:rPr>
          <w:rFonts w:eastAsiaTheme="minorEastAsia"/>
        </w:rPr>
        <w:t xml:space="preserve"> тыс. рублей;</w:t>
      </w:r>
    </w:p>
    <w:p w:rsidR="00E8552E" w:rsidRPr="0049249A" w:rsidRDefault="00E8552E" w:rsidP="00E8552E">
      <w:pPr>
        <w:pStyle w:val="af2"/>
        <w:ind w:firstLine="709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4949,9</w:t>
      </w:r>
      <w:r w:rsidRPr="0049249A">
        <w:rPr>
          <w:rFonts w:eastAsiaTheme="minorEastAsia"/>
        </w:rPr>
        <w:t> тыс. рублей;</w:t>
      </w:r>
    </w:p>
    <w:p w:rsidR="00E8552E" w:rsidRPr="0049249A" w:rsidRDefault="00E8552E" w:rsidP="00E8552E">
      <w:pPr>
        <w:pStyle w:val="af2"/>
        <w:ind w:firstLine="709"/>
        <w:rPr>
          <w:rFonts w:eastAsiaTheme="minorEastAsia"/>
        </w:rPr>
      </w:pPr>
      <w:r w:rsidRPr="0049249A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> тыс. рублей;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 xml:space="preserve"> тыс. рублей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2031-2035 годах -0,0 тыс. рублей;</w:t>
      </w:r>
    </w:p>
    <w:p w:rsidR="00E8552E" w:rsidRPr="0049249A" w:rsidRDefault="00E8552E" w:rsidP="00E8552E">
      <w:pPr>
        <w:pStyle w:val="af2"/>
        <w:ind w:firstLine="709"/>
        <w:rPr>
          <w:rFonts w:eastAsiaTheme="minorEastAsia"/>
        </w:rPr>
      </w:pPr>
      <w:r w:rsidRPr="0049249A">
        <w:rPr>
          <w:rFonts w:eastAsiaTheme="minorEastAsia"/>
        </w:rPr>
        <w:t xml:space="preserve">внебюджетных источников – </w:t>
      </w:r>
      <w:r>
        <w:rPr>
          <w:rFonts w:eastAsiaTheme="minorEastAsia"/>
        </w:rPr>
        <w:t xml:space="preserve">7213,0 </w:t>
      </w:r>
      <w:r w:rsidRPr="0049249A">
        <w:rPr>
          <w:rFonts w:eastAsiaTheme="minorEastAsia"/>
        </w:rPr>
        <w:t>тыс. рублей, в том числе:</w:t>
      </w:r>
    </w:p>
    <w:p w:rsidR="00E8552E" w:rsidRPr="0049249A" w:rsidRDefault="00E8552E" w:rsidP="00E8552E">
      <w:pPr>
        <w:pStyle w:val="af2"/>
        <w:ind w:firstLine="709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 w:rsidRPr="00464D2C">
        <w:rPr>
          <w:rFonts w:eastAsiaTheme="minorEastAsia"/>
        </w:rPr>
        <w:t>3174,5</w:t>
      </w:r>
      <w:r w:rsidRPr="0049249A">
        <w:rPr>
          <w:rFonts w:eastAsiaTheme="minorEastAsia"/>
        </w:rPr>
        <w:t xml:space="preserve"> тыс. рублей;</w:t>
      </w:r>
    </w:p>
    <w:p w:rsidR="00E8552E" w:rsidRPr="0049249A" w:rsidRDefault="00E8552E" w:rsidP="00E8552E">
      <w:pPr>
        <w:pStyle w:val="af2"/>
        <w:ind w:firstLine="709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4038,5</w:t>
      </w:r>
      <w:r w:rsidRPr="0049249A">
        <w:rPr>
          <w:rFonts w:eastAsiaTheme="minorEastAsia"/>
        </w:rPr>
        <w:t xml:space="preserve"> тыс. рублей;</w:t>
      </w:r>
    </w:p>
    <w:p w:rsidR="00E8552E" w:rsidRPr="0049249A" w:rsidRDefault="00E8552E" w:rsidP="00E8552E">
      <w:pPr>
        <w:pStyle w:val="af2"/>
        <w:ind w:firstLine="709"/>
        <w:rPr>
          <w:rFonts w:eastAsiaTheme="minorEastAsia"/>
        </w:rPr>
      </w:pPr>
      <w:r w:rsidRPr="0049249A">
        <w:rPr>
          <w:rFonts w:eastAsiaTheme="minorEastAsia"/>
        </w:rPr>
        <w:t>в 2025 году - 0,0 тыс. рублей.</w:t>
      </w:r>
    </w:p>
    <w:p w:rsidR="00E8552E" w:rsidRPr="0049249A" w:rsidRDefault="00E8552E" w:rsidP="00E8552E">
      <w:pPr>
        <w:ind w:firstLine="709"/>
        <w:rPr>
          <w:rFonts w:eastAsiaTheme="minorEastAsia"/>
        </w:rPr>
      </w:pPr>
      <w:r w:rsidRPr="0049249A">
        <w:rPr>
          <w:rFonts w:eastAsiaTheme="minorEastAsia"/>
        </w:rPr>
        <w:t>в 2026-2030 годах -0,0 тыс. рублей</w:t>
      </w:r>
    </w:p>
    <w:p w:rsidR="00E8552E" w:rsidRPr="0049249A" w:rsidRDefault="00E8552E" w:rsidP="00E855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</w:rPr>
      </w:pPr>
      <w:r w:rsidRPr="0049249A">
        <w:rPr>
          <w:rFonts w:eastAsiaTheme="minorEastAsia"/>
        </w:rPr>
        <w:t>в 2</w:t>
      </w:r>
      <w:r>
        <w:rPr>
          <w:rFonts w:eastAsiaTheme="minorEastAsia"/>
        </w:rPr>
        <w:t>031-2035 годах -0,0 тыс. рублей.</w:t>
      </w:r>
    </w:p>
    <w:p w:rsidR="008E25B2" w:rsidRDefault="008E25B2" w:rsidP="00E8552E">
      <w:pPr>
        <w:pStyle w:val="af2"/>
        <w:ind w:firstLine="709"/>
        <w:jc w:val="both"/>
      </w:pPr>
      <w:r w:rsidRPr="008E25B2"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 w:rsidR="00FD0E35">
        <w:t>нансовый год и плановый период.</w:t>
      </w:r>
    </w:p>
    <w:p w:rsidR="00FD0E35" w:rsidRPr="00FD0E35" w:rsidRDefault="00FD0E35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 ресурсном обеспечении подпрограммы приведены в 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приложении.</w:t>
      </w:r>
      <w:r w:rsidR="00893BC8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</w:p>
    <w:p w:rsidR="00FD0E35" w:rsidRPr="008E25B2" w:rsidRDefault="00893BC8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9</w:t>
      </w:r>
      <w:r w:rsidR="00FD0E35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r w:rsidR="00FD0E35"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№</w:t>
      </w:r>
      <w:r w:rsidR="00F3159D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1 к подпрограмме </w:t>
      </w:r>
      <w:r w:rsidR="00FD0E35" w:rsidRPr="00F3313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F3313E">
        <w:rPr>
          <w:rFonts w:ascii="Times New Roman CYR" w:eastAsia="Times New Roman" w:hAnsi="Times New Roman CYR" w:cs="Times New Roman CYR"/>
          <w:szCs w:val="24"/>
          <w:lang w:eastAsia="ru-RU"/>
        </w:rPr>
        <w:t>«</w:t>
      </w:r>
      <w:r w:rsidR="002A1BD0">
        <w:t>Создание и развитие инфраструктуры на сельских территориях</w:t>
      </w:r>
      <w:r w:rsidR="00F3313E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="00FD0E35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0F3770">
        <w:rPr>
          <w:rFonts w:ascii="Times New Roman CYR" w:eastAsia="Times New Roman" w:hAnsi="Times New Roman CYR" w:cs="Times New Roman CYR"/>
          <w:szCs w:val="24"/>
          <w:lang w:eastAsia="ru-RU"/>
        </w:rPr>
        <w:t>М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униципальной программы </w:t>
      </w:r>
      <w:r w:rsidR="00FD0E35" w:rsidRPr="00FD0E35">
        <w:rPr>
          <w:rFonts w:ascii="Times New Roman CYR" w:eastAsia="Times New Roman" w:hAnsi="Times New Roman CYR" w:cs="Times New Roman CYR"/>
          <w:szCs w:val="24"/>
          <w:lang w:eastAsia="ru-RU"/>
        </w:rPr>
        <w:t>изложить в следующей редакции:</w:t>
      </w: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635732" w:rsidRPr="009652D1" w:rsidTr="0063573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635732" w:rsidRPr="009652D1" w:rsidRDefault="00635732" w:rsidP="00635732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35732" w:rsidRPr="00172466" w:rsidRDefault="00893BC8" w:rsidP="00635732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635732"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Приложение  № 1</w:t>
            </w:r>
          </w:p>
          <w:p w:rsidR="00635732" w:rsidRPr="00172466" w:rsidRDefault="00635732" w:rsidP="00635732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к </w:t>
            </w:r>
            <w:hyperlink w:anchor="sub_1400" w:history="1">
              <w:r w:rsidRPr="00172466">
                <w:rPr>
                  <w:rStyle w:val="af3"/>
                  <w:rFonts w:eastAsiaTheme="minorEastAsia"/>
                  <w:color w:val="auto"/>
                  <w:sz w:val="20"/>
                  <w:szCs w:val="20"/>
                </w:rPr>
                <w:t>подпрограмме</w:t>
              </w:r>
            </w:hyperlink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 "Создание и развитие инфраструктуры на сельских территориях"</w:t>
            </w: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br/>
              <w:t>муниципальной программы Шемуршинского района Чувашской Республики "Комплексное развитие сельских территорий Шемуршинского района Чувашской Республики"</w:t>
            </w:r>
          </w:p>
          <w:p w:rsidR="00635732" w:rsidRPr="0043346B" w:rsidRDefault="00635732" w:rsidP="00635732">
            <w:pPr>
              <w:rPr>
                <w:rFonts w:eastAsiaTheme="minorEastAsia" w:cs="Times New Roman"/>
                <w:sz w:val="20"/>
                <w:szCs w:val="20"/>
              </w:rPr>
            </w:pPr>
          </w:p>
          <w:p w:rsidR="00635732" w:rsidRPr="009652D1" w:rsidRDefault="00635732" w:rsidP="00635732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</w:tr>
    </w:tbl>
    <w:p w:rsidR="00635732" w:rsidRDefault="00635732" w:rsidP="0043346B">
      <w:pPr>
        <w:pStyle w:val="1"/>
        <w:jc w:val="center"/>
      </w:pPr>
      <w:r>
        <w:t>Ресурсное обеспечение</w:t>
      </w:r>
      <w:r>
        <w:br/>
        <w:t>реализации подпрограммы "Создание и развитие инфраструктуры на сельских территориях" муниципальной программы Чувашской Республики "Комплексное развитие сельских территорий Чувашской Республики"</w:t>
      </w:r>
    </w:p>
    <w:p w:rsidR="00635732" w:rsidRDefault="00635732" w:rsidP="00635732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39"/>
        <w:gridCol w:w="317"/>
        <w:gridCol w:w="943"/>
        <w:gridCol w:w="191"/>
        <w:gridCol w:w="1100"/>
        <w:gridCol w:w="850"/>
        <w:gridCol w:w="993"/>
        <w:gridCol w:w="1276"/>
        <w:gridCol w:w="850"/>
        <w:gridCol w:w="1417"/>
        <w:gridCol w:w="1134"/>
        <w:gridCol w:w="1134"/>
        <w:gridCol w:w="1134"/>
        <w:gridCol w:w="851"/>
      </w:tblGrid>
      <w:tr w:rsidR="00635732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 соисполнитель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4" w:history="1">
              <w:r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635732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C70CCE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635732"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635732" w:rsidRPr="00CE0EA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635732"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CE0EA2" w:rsidRDefault="00C70CCE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635732"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17" w:history="1">
              <w:r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2026-</w:t>
            </w:r>
          </w:p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2031-</w:t>
            </w:r>
          </w:p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2035</w:t>
            </w:r>
          </w:p>
        </w:tc>
      </w:tr>
      <w:tr w:rsidR="00635732" w:rsidRPr="009652D1" w:rsidTr="005E33E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27C9C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и развитие инфраструктуры на сельских территориях"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5D5D2C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eastAsiaTheme="minorEastAsia"/>
                <w:sz w:val="20"/>
                <w:szCs w:val="20"/>
              </w:rPr>
              <w:t>Отдел сельского хозяйства</w:t>
            </w:r>
            <w:r>
              <w:rPr>
                <w:rFonts w:eastAsiaTheme="minorEastAsia"/>
                <w:sz w:val="20"/>
                <w:szCs w:val="20"/>
              </w:rPr>
              <w:t xml:space="preserve"> и</w:t>
            </w:r>
            <w:r w:rsidRPr="009652D1">
              <w:rPr>
                <w:rFonts w:eastAsiaTheme="minorEastAsia"/>
                <w:sz w:val="20"/>
                <w:szCs w:val="20"/>
              </w:rPr>
              <w:t xml:space="preserve"> экологии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0409</w:t>
            </w:r>
          </w:p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35798,7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635732" w:rsidRPr="009652D1" w:rsidTr="005E33E1">
        <w:tc>
          <w:tcPr>
            <w:tcW w:w="1445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35732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Цель "Обеспечение создания комфортных условий жизнедеятельности на сельских территориях"</w:t>
            </w:r>
          </w:p>
          <w:p w:rsidR="00040EA9" w:rsidRPr="00040EA9" w:rsidRDefault="00040EA9" w:rsidP="00040EA9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27C9C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5705EA" w:rsidRDefault="00E27C9C" w:rsidP="009B7425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35798,7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Реализация проектов, направленных на благоустройство и развитие территории населенных пунктов Чувашской Республики, за счет дотации на поддержку мер по обеспечению сбалансированности бюджетов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за счет средств резервного фонда Правительства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FA3CF9" w:rsidP="00635732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0409</w:t>
            </w:r>
          </w:p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Ввод в действие локальных водопроводов,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объектов, на которые разработана проектно-сметная документация, получено положительное заключение муниципальной экспертиза проектной документации и достоверности определения сметной стоимости объекта капитального строительство,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реализованных проектов комплексного развития сельских территорий или сельских агломераций,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значимых объектам населенных пунктов, расположенных на сельских территориях, объектам производства и переработки продукции,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реализованных проектов развития общественного инфраструктуры, основанных на местных инициативах,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108B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43108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  <w:r w:rsidRPr="0043108B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Развитие водоснабжения в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сельской местности в рамках обеспечения комплексного развития сельских территорий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федеральный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проектно-сметной документации на объекты капитального строительства, проведение муниципальной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местные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040EA9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Реализация проектов развития общественной инфраструктуры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основанных на местных инициативах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jc w:val="center"/>
              <w:rPr>
                <w:rFonts w:eastAsiaTheme="minorEastAsia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eastAsiaTheme="minorEastAsia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04091</w:t>
            </w:r>
          </w:p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35798,7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27C9C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F5227E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2B460D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9C" w:rsidRPr="009652D1" w:rsidRDefault="00E27C9C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FA3CF9" w:rsidP="00635732">
            <w:pPr>
              <w:jc w:val="center"/>
              <w:rPr>
                <w:rFonts w:eastAsiaTheme="minorEastAsia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eastAsiaTheme="minorEastAsia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05031</w:t>
            </w:r>
          </w:p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9B7425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9B7425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</w:tbl>
    <w:p w:rsidR="00635732" w:rsidRDefault="00635732" w:rsidP="00635732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sectPr w:rsidR="00635732" w:rsidSect="004334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0D3"/>
    <w:rsid w:val="00001636"/>
    <w:rsid w:val="00024C3F"/>
    <w:rsid w:val="00030117"/>
    <w:rsid w:val="000374A6"/>
    <w:rsid w:val="00040EA9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93E28"/>
    <w:rsid w:val="00093E9D"/>
    <w:rsid w:val="000A1C40"/>
    <w:rsid w:val="000A3133"/>
    <w:rsid w:val="000A5067"/>
    <w:rsid w:val="000A6A90"/>
    <w:rsid w:val="000B1948"/>
    <w:rsid w:val="000C1C39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1829"/>
    <w:rsid w:val="00131F99"/>
    <w:rsid w:val="001354DC"/>
    <w:rsid w:val="00137578"/>
    <w:rsid w:val="00141705"/>
    <w:rsid w:val="00142AC3"/>
    <w:rsid w:val="00146A8E"/>
    <w:rsid w:val="00152BBD"/>
    <w:rsid w:val="001542F3"/>
    <w:rsid w:val="001547BF"/>
    <w:rsid w:val="00156546"/>
    <w:rsid w:val="00165866"/>
    <w:rsid w:val="00172466"/>
    <w:rsid w:val="00172720"/>
    <w:rsid w:val="001728BE"/>
    <w:rsid w:val="001814B2"/>
    <w:rsid w:val="00181AC1"/>
    <w:rsid w:val="00185710"/>
    <w:rsid w:val="00191F8D"/>
    <w:rsid w:val="001958BC"/>
    <w:rsid w:val="001A5092"/>
    <w:rsid w:val="001B009D"/>
    <w:rsid w:val="001B50BB"/>
    <w:rsid w:val="001C04D4"/>
    <w:rsid w:val="001C1AD4"/>
    <w:rsid w:val="001D7188"/>
    <w:rsid w:val="001E2AED"/>
    <w:rsid w:val="001E68C4"/>
    <w:rsid w:val="001E7DEA"/>
    <w:rsid w:val="001F0141"/>
    <w:rsid w:val="001F3FAE"/>
    <w:rsid w:val="001F6C83"/>
    <w:rsid w:val="00200F05"/>
    <w:rsid w:val="00201DAB"/>
    <w:rsid w:val="00204C82"/>
    <w:rsid w:val="0020532A"/>
    <w:rsid w:val="00205493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2C"/>
    <w:rsid w:val="002835AE"/>
    <w:rsid w:val="00283DA8"/>
    <w:rsid w:val="00285EE4"/>
    <w:rsid w:val="00286B78"/>
    <w:rsid w:val="00292A34"/>
    <w:rsid w:val="0029685A"/>
    <w:rsid w:val="002A06A4"/>
    <w:rsid w:val="002A1BD0"/>
    <w:rsid w:val="002B1023"/>
    <w:rsid w:val="002B3738"/>
    <w:rsid w:val="002B460D"/>
    <w:rsid w:val="002C36CC"/>
    <w:rsid w:val="002D0716"/>
    <w:rsid w:val="002D623D"/>
    <w:rsid w:val="002D6D99"/>
    <w:rsid w:val="002D7B67"/>
    <w:rsid w:val="002E363C"/>
    <w:rsid w:val="002F1893"/>
    <w:rsid w:val="002F1E9A"/>
    <w:rsid w:val="00303474"/>
    <w:rsid w:val="00304572"/>
    <w:rsid w:val="00305C4C"/>
    <w:rsid w:val="00316514"/>
    <w:rsid w:val="0033211D"/>
    <w:rsid w:val="003343CA"/>
    <w:rsid w:val="00337352"/>
    <w:rsid w:val="003515BE"/>
    <w:rsid w:val="00352852"/>
    <w:rsid w:val="00355F2D"/>
    <w:rsid w:val="00356D77"/>
    <w:rsid w:val="00357B46"/>
    <w:rsid w:val="0036033A"/>
    <w:rsid w:val="00361FA2"/>
    <w:rsid w:val="0036641F"/>
    <w:rsid w:val="00367A14"/>
    <w:rsid w:val="00370E21"/>
    <w:rsid w:val="00377E38"/>
    <w:rsid w:val="00380B65"/>
    <w:rsid w:val="00381A64"/>
    <w:rsid w:val="00383E97"/>
    <w:rsid w:val="00387F5B"/>
    <w:rsid w:val="003914FB"/>
    <w:rsid w:val="00392038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034A"/>
    <w:rsid w:val="00401602"/>
    <w:rsid w:val="00404496"/>
    <w:rsid w:val="004047EF"/>
    <w:rsid w:val="0041077C"/>
    <w:rsid w:val="00416776"/>
    <w:rsid w:val="00417A4E"/>
    <w:rsid w:val="0043171E"/>
    <w:rsid w:val="0043346B"/>
    <w:rsid w:val="0045475B"/>
    <w:rsid w:val="0046120D"/>
    <w:rsid w:val="00464D2C"/>
    <w:rsid w:val="00472CA0"/>
    <w:rsid w:val="0047665E"/>
    <w:rsid w:val="00476937"/>
    <w:rsid w:val="00483086"/>
    <w:rsid w:val="0049084A"/>
    <w:rsid w:val="0049249A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D34D9"/>
    <w:rsid w:val="004D42C6"/>
    <w:rsid w:val="004D6528"/>
    <w:rsid w:val="004F2363"/>
    <w:rsid w:val="004F361A"/>
    <w:rsid w:val="004F3C57"/>
    <w:rsid w:val="005000E2"/>
    <w:rsid w:val="00501E68"/>
    <w:rsid w:val="005116D6"/>
    <w:rsid w:val="005135D9"/>
    <w:rsid w:val="00517B68"/>
    <w:rsid w:val="0052353A"/>
    <w:rsid w:val="005315D0"/>
    <w:rsid w:val="00536C19"/>
    <w:rsid w:val="0054006B"/>
    <w:rsid w:val="00546919"/>
    <w:rsid w:val="00547541"/>
    <w:rsid w:val="00554F28"/>
    <w:rsid w:val="00560A73"/>
    <w:rsid w:val="00565EBA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B464E"/>
    <w:rsid w:val="005C1D1D"/>
    <w:rsid w:val="005D4282"/>
    <w:rsid w:val="005D5D2C"/>
    <w:rsid w:val="005D6965"/>
    <w:rsid w:val="005E1A80"/>
    <w:rsid w:val="005E33E1"/>
    <w:rsid w:val="005E3A35"/>
    <w:rsid w:val="005E44C4"/>
    <w:rsid w:val="005E6F5B"/>
    <w:rsid w:val="005E73B4"/>
    <w:rsid w:val="005F1759"/>
    <w:rsid w:val="005F21CC"/>
    <w:rsid w:val="005F383A"/>
    <w:rsid w:val="00600382"/>
    <w:rsid w:val="00610472"/>
    <w:rsid w:val="00622D1B"/>
    <w:rsid w:val="00632008"/>
    <w:rsid w:val="00635732"/>
    <w:rsid w:val="006368E4"/>
    <w:rsid w:val="00636CDF"/>
    <w:rsid w:val="00642D59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D395B"/>
    <w:rsid w:val="006E045D"/>
    <w:rsid w:val="006E2A30"/>
    <w:rsid w:val="006F06B5"/>
    <w:rsid w:val="00705DFF"/>
    <w:rsid w:val="0071602E"/>
    <w:rsid w:val="007167E5"/>
    <w:rsid w:val="00724467"/>
    <w:rsid w:val="00727015"/>
    <w:rsid w:val="00730EB5"/>
    <w:rsid w:val="0073112B"/>
    <w:rsid w:val="00731A01"/>
    <w:rsid w:val="00736594"/>
    <w:rsid w:val="00742BD8"/>
    <w:rsid w:val="00742D64"/>
    <w:rsid w:val="00746056"/>
    <w:rsid w:val="007468C4"/>
    <w:rsid w:val="007512E5"/>
    <w:rsid w:val="00754D78"/>
    <w:rsid w:val="00766C68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B124F"/>
    <w:rsid w:val="007D406E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59D8"/>
    <w:rsid w:val="00862481"/>
    <w:rsid w:val="008841DF"/>
    <w:rsid w:val="008848D4"/>
    <w:rsid w:val="008907A3"/>
    <w:rsid w:val="00891EFF"/>
    <w:rsid w:val="00893BC8"/>
    <w:rsid w:val="00895BA1"/>
    <w:rsid w:val="008A0215"/>
    <w:rsid w:val="008A1C7B"/>
    <w:rsid w:val="008A1E8D"/>
    <w:rsid w:val="008A483B"/>
    <w:rsid w:val="008B45C1"/>
    <w:rsid w:val="008C05A3"/>
    <w:rsid w:val="008C35F3"/>
    <w:rsid w:val="008D48C7"/>
    <w:rsid w:val="008E25B2"/>
    <w:rsid w:val="008E2FA9"/>
    <w:rsid w:val="008E4F6F"/>
    <w:rsid w:val="008E554E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22497"/>
    <w:rsid w:val="0093418E"/>
    <w:rsid w:val="00940B27"/>
    <w:rsid w:val="0094688A"/>
    <w:rsid w:val="009473C0"/>
    <w:rsid w:val="00947F11"/>
    <w:rsid w:val="00950FF4"/>
    <w:rsid w:val="009526C3"/>
    <w:rsid w:val="00957332"/>
    <w:rsid w:val="009624A4"/>
    <w:rsid w:val="00970488"/>
    <w:rsid w:val="009736DF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B7425"/>
    <w:rsid w:val="009D55A0"/>
    <w:rsid w:val="009E08C8"/>
    <w:rsid w:val="009E32B4"/>
    <w:rsid w:val="009E35F4"/>
    <w:rsid w:val="009E4272"/>
    <w:rsid w:val="009E4EC9"/>
    <w:rsid w:val="00A05BDB"/>
    <w:rsid w:val="00A103E4"/>
    <w:rsid w:val="00A11359"/>
    <w:rsid w:val="00A14B4D"/>
    <w:rsid w:val="00A16780"/>
    <w:rsid w:val="00A324EC"/>
    <w:rsid w:val="00A33B6E"/>
    <w:rsid w:val="00A41D2A"/>
    <w:rsid w:val="00A546EE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1978"/>
    <w:rsid w:val="00AD3880"/>
    <w:rsid w:val="00AD7559"/>
    <w:rsid w:val="00AE2D13"/>
    <w:rsid w:val="00AF0EA8"/>
    <w:rsid w:val="00AF6277"/>
    <w:rsid w:val="00B12C53"/>
    <w:rsid w:val="00B144DB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14D8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2062B"/>
    <w:rsid w:val="00C2074C"/>
    <w:rsid w:val="00C24DDA"/>
    <w:rsid w:val="00C34646"/>
    <w:rsid w:val="00C36E52"/>
    <w:rsid w:val="00C41E9B"/>
    <w:rsid w:val="00C41EA8"/>
    <w:rsid w:val="00C44BA1"/>
    <w:rsid w:val="00C55F98"/>
    <w:rsid w:val="00C6113B"/>
    <w:rsid w:val="00C64903"/>
    <w:rsid w:val="00C67C78"/>
    <w:rsid w:val="00C70CCE"/>
    <w:rsid w:val="00C86532"/>
    <w:rsid w:val="00C871BF"/>
    <w:rsid w:val="00C87364"/>
    <w:rsid w:val="00C954E6"/>
    <w:rsid w:val="00CA2EB9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2A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86F07"/>
    <w:rsid w:val="00D92148"/>
    <w:rsid w:val="00D946D0"/>
    <w:rsid w:val="00DA6846"/>
    <w:rsid w:val="00DB3A13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4964"/>
    <w:rsid w:val="00E0579D"/>
    <w:rsid w:val="00E13A35"/>
    <w:rsid w:val="00E15452"/>
    <w:rsid w:val="00E2088E"/>
    <w:rsid w:val="00E21718"/>
    <w:rsid w:val="00E22037"/>
    <w:rsid w:val="00E2720B"/>
    <w:rsid w:val="00E27C9C"/>
    <w:rsid w:val="00E27E04"/>
    <w:rsid w:val="00E27FA2"/>
    <w:rsid w:val="00E31437"/>
    <w:rsid w:val="00E34F42"/>
    <w:rsid w:val="00E35546"/>
    <w:rsid w:val="00E37100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8552E"/>
    <w:rsid w:val="00E90B31"/>
    <w:rsid w:val="00E914FB"/>
    <w:rsid w:val="00E92777"/>
    <w:rsid w:val="00E927BC"/>
    <w:rsid w:val="00E932AC"/>
    <w:rsid w:val="00E939CC"/>
    <w:rsid w:val="00E96FF4"/>
    <w:rsid w:val="00EA2645"/>
    <w:rsid w:val="00EA590E"/>
    <w:rsid w:val="00EB1C32"/>
    <w:rsid w:val="00EB3E9F"/>
    <w:rsid w:val="00ED3284"/>
    <w:rsid w:val="00EE4E3F"/>
    <w:rsid w:val="00EE6846"/>
    <w:rsid w:val="00EE758C"/>
    <w:rsid w:val="00EF0DEB"/>
    <w:rsid w:val="00EF4D0C"/>
    <w:rsid w:val="00F0182B"/>
    <w:rsid w:val="00F10691"/>
    <w:rsid w:val="00F11A35"/>
    <w:rsid w:val="00F13EE0"/>
    <w:rsid w:val="00F151D3"/>
    <w:rsid w:val="00F22F1E"/>
    <w:rsid w:val="00F3159D"/>
    <w:rsid w:val="00F320EA"/>
    <w:rsid w:val="00F3313E"/>
    <w:rsid w:val="00F352D2"/>
    <w:rsid w:val="00F36552"/>
    <w:rsid w:val="00F410E5"/>
    <w:rsid w:val="00F5227E"/>
    <w:rsid w:val="00F60246"/>
    <w:rsid w:val="00F62E72"/>
    <w:rsid w:val="00F65559"/>
    <w:rsid w:val="00F76707"/>
    <w:rsid w:val="00F85285"/>
    <w:rsid w:val="00F962D7"/>
    <w:rsid w:val="00F97075"/>
    <w:rsid w:val="00FA10F8"/>
    <w:rsid w:val="00FA3CF9"/>
    <w:rsid w:val="00FB0436"/>
    <w:rsid w:val="00FC0CEC"/>
    <w:rsid w:val="00FC3593"/>
    <w:rsid w:val="00FC67DD"/>
    <w:rsid w:val="00FC6881"/>
    <w:rsid w:val="00FC7D15"/>
    <w:rsid w:val="00FD0E3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13" Type="http://schemas.openxmlformats.org/officeDocument/2006/relationships/hyperlink" Target="http://internet.garant.ru/document/redirect/72275618/14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2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75618/13000" TargetMode="External"/><Relationship Id="rId1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CAAA-AD64-4884-A5A3-F3AB9BDB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18</Pages>
  <Words>4828</Words>
  <Characters>27520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постановлением администрации  </vt:lpstr>
      <vt:lpstr>Шемуршинского муниципального округа</vt:lpstr>
      <vt:lpstr>Чувашской Республики</vt:lpstr>
      <vt:lpstr>от «___»   мая 2024 г.  № ____ </vt:lpstr>
      <vt:lpstr/>
      <vt:lpstr/>
      <vt:lpstr>Изменения, вносимые в муниципальную программу Шемуршинского муниципального округ</vt:lpstr>
      <vt:lpstr>Паспорт Муниципальной программы  «Комплексное развитие сельских территорий Шемур</vt:lpstr>
      <vt:lpstr/>
      <vt:lpstr>2. Раздел III. Обоснование объема финансовых ресурсов, необходимых для реализаци</vt:lpstr>
      <vt:lpstr>Ресурсное обеспечение и прогнозная (справочная) оценка расходов за счет всех ист</vt:lpstr>
      <vt:lpstr>5. Раздел IV. «Обоснование объема финансовых ресурсов, необходимых для реализаци</vt:lpstr>
      <vt:lpstr>«Раздел IV. Обоснование объема финансовых ресурсов, необходимых для реализации п</vt:lpstr>
      <vt:lpstr>Ресурсное обеспечение реализации подпрограммы "Создание условий для обеспечения </vt:lpstr>
      <vt:lpstr>8. Раздел IV. «Обоснование объема финансовых ресурсов, необходимых для реализаци</vt:lpstr>
      <vt:lpstr>«Раздел IV. Обоснование объема финансовых ресурсов, необходимых для реализации п</vt:lpstr>
      <vt:lpstr>Ресурсное обеспечение реализации подпрограммы "Создание и развитие инфраструктур</vt:lpstr>
      <vt:lpstr/>
    </vt:vector>
  </TitlesOfParts>
  <Company>RePack by SPecialiST</Company>
  <LinksUpToDate>false</LinksUpToDate>
  <CharactersWithSpaces>32284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23</cp:revision>
  <cp:lastPrinted>2024-04-25T12:58:00Z</cp:lastPrinted>
  <dcterms:created xsi:type="dcterms:W3CDTF">2024-04-25T11:03:00Z</dcterms:created>
  <dcterms:modified xsi:type="dcterms:W3CDTF">2024-05-28T13:03:00Z</dcterms:modified>
</cp:coreProperties>
</file>