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bookmarkStart w:id="0" w:name="_GoBack"/>
      <w:bookmarkEnd w:id="0"/>
    </w:p>
    <w:tbl>
      <w:tblPr>
        <w:tblpPr w:leftFromText="180" w:rightFromText="180" w:vertAnchor="text" w:horzAnchor="margin" w:tblpY="188"/>
        <w:tblW w:w="9746" w:type="dxa"/>
        <w:tblLayout w:type="fixed"/>
        <w:tblLook w:val="01E0" w:firstRow="1" w:lastRow="1" w:firstColumn="1" w:lastColumn="1" w:noHBand="0" w:noVBand="0"/>
      </w:tblPr>
      <w:tblGrid>
        <w:gridCol w:w="3936"/>
        <w:gridCol w:w="1876"/>
        <w:gridCol w:w="3934"/>
      </w:tblGrid>
      <w:tr>
        <w:tc>
          <w:tcPr>
            <w:tcW w:w="3936" w:type="dxa"/>
          </w:tcPr>
          <w:p>
            <w:pPr>
              <w:spacing w:after="0"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Ч</w:t>
            </w:r>
            <w:r>
              <w:rPr>
                <w:rFonts w:cs="Arial"/>
                <w:b/>
                <w:bCs/>
              </w:rPr>
              <w:t>ӑ</w:t>
            </w:r>
            <w:r>
              <w:rPr>
                <w:rFonts w:ascii="Times New Roman" w:hAnsi="Times New Roman"/>
                <w:b/>
                <w:bCs/>
              </w:rPr>
              <w:t>ваш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>
            <w:pPr>
              <w:spacing w:after="0"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>
            <w:pPr>
              <w:spacing w:after="0"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>
            <w:pPr>
              <w:spacing w:after="0"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14.09.2023. № 910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1876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after="0"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>
            <w:pPr>
              <w:spacing w:line="192" w:lineRule="auto"/>
              <w:ind w:left="-250" w:firstLine="25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14.09.2023 №910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г. Канаш</w:t>
            </w:r>
          </w:p>
        </w:tc>
      </w:tr>
    </w:tbl>
    <w:p>
      <w:pPr>
        <w:pStyle w:val="ConsPlusNormal"/>
        <w:ind w:right="4535"/>
        <w:jc w:val="both"/>
        <w:rPr>
          <w:b/>
          <w:sz w:val="24"/>
          <w:szCs w:val="24"/>
        </w:rPr>
      </w:pPr>
    </w:p>
    <w:p>
      <w:pPr>
        <w:pStyle w:val="ConsPlusNormal"/>
        <w:ind w:right="45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 утверждении паспорта города Канаш Чувашской Республики, по вопросам защиты прав и законных интересов несовершеннолетних</w:t>
      </w:r>
    </w:p>
    <w:p>
      <w:pPr>
        <w:pStyle w:val="ConsPlusNormal"/>
        <w:ind w:firstLine="540"/>
        <w:jc w:val="both"/>
        <w:rPr>
          <w:sz w:val="24"/>
          <w:szCs w:val="24"/>
        </w:rPr>
      </w:pPr>
    </w:p>
    <w:p>
      <w:pPr>
        <w:pStyle w:val="ConsPlusNormal"/>
        <w:ind w:firstLine="540"/>
        <w:jc w:val="both"/>
        <w:rPr>
          <w:sz w:val="24"/>
          <w:szCs w:val="24"/>
        </w:rPr>
      </w:pPr>
    </w:p>
    <w:p>
      <w:pPr>
        <w:pStyle w:val="ConsPlusNormal"/>
        <w:ind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целях совершенствования системы профилактики социального сиротства, во исполнение решения расширенного совместного заседания коллегий прокуратуры Чувашской Республики и Министерства образования Чувашской Республики «О состоянии законности и прокурорского надзора за исполнением законодательства об опеке и попечительстве над несовершеннолетними о социальной поддержке и защите указанной категории граждан» от 30 мая 2023 года, </w:t>
      </w:r>
      <w:r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>
      <w:pPr>
        <w:pStyle w:val="ConsPlusNormal"/>
        <w:ind w:firstLine="540"/>
        <w:jc w:val="both"/>
        <w:rPr>
          <w:sz w:val="24"/>
          <w:szCs w:val="24"/>
        </w:rPr>
      </w:pP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прилагаемый паспорт города Канаш Чувашской Республики, по вопросам защиты прав и законных интересов несовершеннолетних.</w:t>
      </w:r>
      <w:r>
        <w:rPr>
          <w:color w:val="000000"/>
          <w:sz w:val="24"/>
          <w:szCs w:val="24"/>
        </w:rPr>
        <w:t xml:space="preserve"> </w:t>
      </w:r>
    </w:p>
    <w:p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Контроль за исполнением настоящего постановления возложить на з</w:t>
      </w:r>
      <w:r>
        <w:rPr>
          <w:rFonts w:ascii="Times New Roman" w:eastAsia="Calibri" w:hAnsi="Times New Roman"/>
          <w:sz w:val="24"/>
          <w:szCs w:val="24"/>
        </w:rPr>
        <w:t>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</w:t>
      </w:r>
      <w:r>
        <w:rPr>
          <w:rFonts w:ascii="Times New Roman" w:eastAsia="Calibri" w:hAnsi="Times New Roman"/>
          <w:bCs/>
          <w:sz w:val="24"/>
          <w:szCs w:val="24"/>
        </w:rPr>
        <w:t xml:space="preserve"> Н.В. Суркову.</w:t>
      </w:r>
    </w:p>
    <w:p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</w:p>
    <w:p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</w:p>
    <w:p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</w:p>
    <w:p>
      <w:pPr>
        <w:ind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Врио главы администрации города                                                                             Н.И. Белов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 </w:t>
      </w:r>
    </w:p>
    <w:p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постановлением </w:t>
      </w:r>
    </w:p>
    <w:p>
      <w:pPr>
        <w:spacing w:after="0" w:line="240" w:lineRule="auto"/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города Канаш </w:t>
      </w:r>
    </w:p>
    <w:p>
      <w:pPr>
        <w:spacing w:after="0" w:line="240" w:lineRule="auto"/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 </w:t>
      </w:r>
    </w:p>
    <w:p>
      <w:pPr>
        <w:spacing w:after="0" w:line="240" w:lineRule="auto"/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14.09.2023 № 910</w:t>
      </w:r>
    </w:p>
    <w:p>
      <w:pPr>
        <w:pStyle w:val="ConsPlusNormal"/>
        <w:jc w:val="right"/>
      </w:pPr>
    </w:p>
    <w:p>
      <w:pPr>
        <w:pStyle w:val="ConsPlusTitle"/>
        <w:jc w:val="center"/>
      </w:pPr>
      <w:bookmarkStart w:id="1" w:name="P30"/>
      <w:bookmarkEnd w:id="1"/>
      <w:r>
        <w:t xml:space="preserve"> ПАСПОРТ</w:t>
      </w:r>
    </w:p>
    <w:p>
      <w:pPr>
        <w:pStyle w:val="ConsPlusTitle"/>
        <w:jc w:val="center"/>
      </w:pPr>
      <w:r>
        <w:rPr>
          <w:sz w:val="24"/>
          <w:szCs w:val="24"/>
        </w:rPr>
        <w:t>ГОРОДА КАНАШ ЧУВАШСКОЙ РЕСПУБЛИКИ, ПО ВОПРОСАМ ЗАЩИТЫ ПРАВ И ЗАКОННЫХ ИНТЕРЕСОВ НЕСОВЕРШЕННОЛЕТНИХ</w:t>
      </w:r>
      <w:r>
        <w:t xml:space="preserve"> </w:t>
      </w:r>
    </w:p>
    <w:p>
      <w:pPr>
        <w:pStyle w:val="ConsPlusNormal"/>
        <w:jc w:val="both"/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6445"/>
      </w:tblGrid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Паспорт города Канаш Чувашской Республики, по вопросам защиты прав и законных интересов несовершеннолетних 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системы раннего выявления семей с детьми, находящихся в трудной жизненной ситуации, и оказания им своевременной помощи с целью профилактики социального сиротства.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Формирование единой городской политики профилактики и преодоления социального сиротства через создание системы профилактики детского и семейного неблагополучия.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Обеспечение приоритета семейных форм жизнеустройства детей-сирот и детей, оставшихся без попечения родителей.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Защита прав детей-сирот и детей, оставшихся без попечения родителей.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Активизация общественности города в профилактике и преодолении социального сиротства.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Законодательная база 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5" w:history="1">
              <w:r>
                <w:rPr>
                  <w:rStyle w:val="a6"/>
                  <w:rFonts w:ascii="Times New Roman" w:hAnsi="Times New Roman"/>
                  <w:color w:val="auto"/>
                </w:rPr>
                <w:t>Конвенция</w:t>
              </w:r>
            </w:hyperlink>
            <w:r>
              <w:rPr>
                <w:rFonts w:ascii="Times New Roman" w:hAnsi="Times New Roman" w:cs="Times New Roman"/>
              </w:rPr>
              <w:t xml:space="preserve"> ООН о правах ребенка от 20 ноября 1989 г.;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hyperlink r:id="rId6" w:history="1">
              <w:r>
                <w:rPr>
                  <w:rStyle w:val="a6"/>
                  <w:rFonts w:ascii="Times New Roman" w:hAnsi="Times New Roman"/>
                  <w:color w:val="auto"/>
                </w:rPr>
                <w:t>Семейный Кодекс</w:t>
              </w:r>
            </w:hyperlink>
            <w:r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hyperlink r:id="rId7" w:history="1">
              <w:r>
                <w:rPr>
                  <w:rStyle w:val="a6"/>
                  <w:rFonts w:ascii="Times New Roman" w:hAnsi="Times New Roman"/>
                  <w:color w:val="auto"/>
                </w:rPr>
                <w:t>Гражданский Кодекс</w:t>
              </w:r>
            </w:hyperlink>
            <w:r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hyperlink r:id="rId8" w:history="1">
              <w:r>
                <w:rPr>
                  <w:rStyle w:val="a6"/>
                  <w:rFonts w:ascii="Times New Roman" w:hAnsi="Times New Roman"/>
                  <w:color w:val="auto"/>
                </w:rPr>
                <w:t>Федеральный закон</w:t>
              </w:r>
            </w:hyperlink>
            <w:r>
              <w:rPr>
                <w:rFonts w:ascii="Times New Roman" w:hAnsi="Times New Roman" w:cs="Times New Roman"/>
              </w:rPr>
              <w:t xml:space="preserve"> от 24 июля 1999 г. N 120-ФЗ "Об основах системы профилактики безнадзорности и правонарушений несовершеннолетних";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hyperlink r:id="rId9" w:history="1">
              <w:r>
                <w:rPr>
                  <w:rStyle w:val="a6"/>
                  <w:rFonts w:ascii="Times New Roman" w:hAnsi="Times New Roman"/>
                  <w:color w:val="auto"/>
                </w:rPr>
                <w:t>Федеральный закон</w:t>
              </w:r>
            </w:hyperlink>
            <w:r>
              <w:rPr>
                <w:rFonts w:ascii="Times New Roman" w:hAnsi="Times New Roman" w:cs="Times New Roman"/>
              </w:rPr>
              <w:t xml:space="preserve"> от 21 декабря 1996 года N 159-ФЗ "О дополнительных гарантиях по социальной поддержке детей-сирот и детей, оставшихся без попечения родителей";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hyperlink r:id="rId10" w:history="1">
              <w:r>
                <w:rPr>
                  <w:rStyle w:val="a6"/>
                  <w:rFonts w:ascii="Times New Roman" w:hAnsi="Times New Roman"/>
                  <w:color w:val="auto"/>
                </w:rPr>
                <w:t>Федеральный закон</w:t>
              </w:r>
            </w:hyperlink>
            <w:r>
              <w:rPr>
                <w:rFonts w:ascii="Times New Roman" w:hAnsi="Times New Roman" w:cs="Times New Roman"/>
              </w:rPr>
              <w:t xml:space="preserve"> от 24.04.2008 N 48-ФЗ "Об опеке и попечительстве";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hyperlink r:id="rId11" w:history="1">
              <w:r>
                <w:rPr>
                  <w:rStyle w:val="a6"/>
                  <w:rFonts w:ascii="Times New Roman" w:hAnsi="Times New Roman"/>
                  <w:color w:val="auto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Чувашской Республики "Об опеке и попечительстве" 06.02.2009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hyperlink r:id="rId12" w:history="1">
              <w:r>
                <w:rPr>
                  <w:rStyle w:val="a6"/>
                  <w:rFonts w:ascii="Times New Roman" w:hAnsi="Times New Roman"/>
                  <w:color w:val="auto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</w:rPr>
              <w:t xml:space="preserve"> Кабинета Министров Чувашской Республики N 310 от 29.11.2007 года "Об утверждении правил формирования единой базы данных о выявленных безнадзорных несовершеннолетних и семьях, находящихся в социально опасном положении, в которых воспитываются несовершеннолетние дети"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мероприятий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по делам несовершеннолетних и защите их прав МКУ «Отдел образования и молодежной политики администрации города Канаш Чувашской Республики» (далее «КДН и ЗП»)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Сектор опеки и попечительства администрации МКУ «Отдел образования и молодежной политики администрации города Канаш Чувашской Республики» (далее «Сектор опеки»)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МКУ «Отдел образования и молодежной политики администрации города Канаш Чувашской Республики» (далее «ОО и МП»)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</w:t>
            </w:r>
            <w:r>
              <w:rPr>
                <w:rFonts w:ascii="Times New Roman" w:hAnsi="Times New Roman" w:cs="Times New Roman"/>
                <w:bCs/>
              </w:rPr>
              <w:t xml:space="preserve">У </w:t>
            </w:r>
            <w:r>
              <w:rPr>
                <w:rFonts w:ascii="Times New Roman" w:hAnsi="Times New Roman" w:cs="Times New Roman"/>
                <w:color w:val="000000"/>
              </w:rPr>
              <w:t>ЧР «Центр предоставления мер социальной поддержки» Минтруда Чувашии</w:t>
            </w:r>
            <w:r>
              <w:rPr>
                <w:rFonts w:ascii="Times New Roman" w:hAnsi="Times New Roman" w:cs="Times New Roman"/>
              </w:rPr>
              <w:t xml:space="preserve"> (далее «Центр предоставления мер социальной поддержки»)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БУ "Канашский межтерриториальный медицинский центр" Минздрава Чувашии (далее «ММЦ»)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ОМВД России по городу Канашу (далее «ОМВД»)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Отдел КУ Центра занятости населения Чувашской Республики Минтруда Чувашии по городу Канаш (далее - Центр занятости населения) (далее «Центр занятости»)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БУ Канашский комплексный центр социального обслуживания населения» Минтруда Чувашии (далее 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«КЦСОН»)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БОУ «Центр образования и комплексного сопровождения детей» (далее «Центр сопровождения»)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средства массовой информации (по согласованию)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образовательные учреждения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Ожидаемые результаты реализации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снижение количества детей, воспитывающихся в неблагополучных семьях;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сокращение численности социальных сирот;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уменьшение численности родителей, лишенных родительских прав;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увеличение числа детей, оставшихся без попечения родителей, возвращенных в кровную семью;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снижение количества отказов от новорожденных.</w:t>
            </w:r>
          </w:p>
        </w:tc>
      </w:tr>
      <w:t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организации контроля за исполнением 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исполнители анализируют и представляют отчеты о ходе реализации мероприятий в КДН и ЗП.</w:t>
            </w:r>
          </w:p>
        </w:tc>
      </w:tr>
    </w:tbl>
    <w:p>
      <w:pPr>
        <w:ind w:firstLine="284"/>
        <w:jc w:val="right"/>
      </w:pPr>
    </w:p>
    <w:p>
      <w:pPr>
        <w:ind w:firstLine="284"/>
        <w:jc w:val="right"/>
      </w:pPr>
    </w:p>
    <w:p>
      <w:pPr>
        <w:ind w:firstLine="284"/>
        <w:jc w:val="right"/>
      </w:pPr>
    </w:p>
    <w:p>
      <w:pPr>
        <w:pStyle w:val="1"/>
      </w:pPr>
      <w:bookmarkStart w:id="2" w:name="sub_200"/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pStyle w:val="1"/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Пояснительная записка</w:t>
      </w:r>
    </w:p>
    <w:bookmarkEnd w:id="2"/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представлены основные направления и содержание деятельности по решению задач раннего выявления и профилактики детского и семейного неблагополучия и преодолению социального сиротства в городе Канаш Чувашской Республики.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Предложенные в Паспорте меры носят не только социально-экономический характер, но и учитывают психолого-педагогические и медицинские аспекты проблемы социального неблагополучия детей и семей в городе Канаш Чувашской Республики.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основывается на анализе ситуации с семейным неблагополучием, положением детей-сирот и детей, оставшихся без попечения родителей в городе Канаш Чувашской Республики.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рассчитан на создание комплексной системы объединения усилий всех субъектов профилактики города Канаш для решения поставленных задач, четкую координацию мероприятий, ведение распределенных банков данных и ресурсов, единых технологий работы и единой документации по защите прав и интересов несовершеннолетних.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Ключевая роль в обеспечении работы с детьми, нуждающимися в государственной защите, отводится КДН и ЗП. На ней лежит задача обеспечить эффективное задействование возможностей всех субъектов профилактики в интересах защиты прав детей на уровне муниципалитета.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предусматривает активизацию мер по укреплению института семьи через осуществление просветительских и обще профилактических мероприятий, направленных, в первую очередь, на формирование семейных ценностей, вовлечение гражданского сообщества в обеспечение права ребенка жить и воспитываться в семье.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Важным направлением работы является создание механизмов и взаимодействия организаций для осуществления ранней профилактики и выявления детей, находящихся в трудной жизненной ситуации. Рассматриваются меры по организации системы ранней профилактики - недопущения кризисных ситуаций, раннего выявления неблагополучных детей и семей, с последующим их дальнейшим комплексным сопровождением. Раскрываются основные направления работы по реабилитации неблагополучных семей, учитываются специфические механизмы возникновения социального сиротства.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целью всех рассматриваемых мероприятий является: работа с кровной семьёй, создание комплексной структуры по сохранению ребёнка в кровной семье, оптимизация потоков детей, направляемых в специализированные учреждения.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предусмотрены мероприятия, повышающие уровень социальной адаптации и интеграции детей-сирот и детей, оставшихся без попечения родителей. Рассматриваются мероприятия по предотвращению отказов от воспитания детей и поддержка матерей, оказавшихся в трудной жизненной ситуации, в том числе в связи с рождением ребёнка, имеющего особенности развития.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раскрываются основные направления работы по развитию семейных форм жизнеустройства детей-сирот, в том числе мероприятия по подготовке и сопровождению семьи, взявшей ребенка на воспитание.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Важным направлением работы является информационно-аналитическая деятельность, предполагающая освещение социальных проблем семьи, детей и молодежи в средствах массовой информации, учет и формирование общественного мнения по вопросам семьи, семейного воспитания и социального сиротства.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1"/>
        <w:spacing w:before="0" w:after="0"/>
        <w:ind w:firstLine="567"/>
        <w:rPr>
          <w:rFonts w:ascii="Times New Roman" w:hAnsi="Times New Roman" w:cs="Times New Roman"/>
        </w:rPr>
      </w:pPr>
      <w:bookmarkStart w:id="3" w:name="sub_300"/>
      <w:r>
        <w:rPr>
          <w:rFonts w:ascii="Times New Roman" w:hAnsi="Times New Roman" w:cs="Times New Roman"/>
        </w:rPr>
        <w:t>2. Основные целевые направления Паспорта</w:t>
      </w:r>
    </w:p>
    <w:bookmarkEnd w:id="3"/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301"/>
      <w:r>
        <w:rPr>
          <w:rFonts w:ascii="Times New Roman" w:hAnsi="Times New Roman" w:cs="Times New Roman"/>
          <w:sz w:val="24"/>
          <w:szCs w:val="24"/>
        </w:rPr>
        <w:t>1. Управление системой профилактики и преодоления социального сиротства через создание механизма межведомственного взаимодействия по профилактике социального сиротства на ранних стадиях его выявления.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302"/>
      <w:bookmarkEnd w:id="4"/>
      <w:r>
        <w:rPr>
          <w:rFonts w:ascii="Times New Roman" w:hAnsi="Times New Roman" w:cs="Times New Roman"/>
          <w:sz w:val="24"/>
          <w:szCs w:val="24"/>
        </w:rPr>
        <w:lastRenderedPageBreak/>
        <w:t>2. Организация координационной работы по межведомственному взаимодействию в профилактике социального сиротства через КДН и ЗП.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303"/>
      <w:bookmarkEnd w:id="5"/>
      <w:r>
        <w:rPr>
          <w:rFonts w:ascii="Times New Roman" w:hAnsi="Times New Roman" w:cs="Times New Roman"/>
          <w:sz w:val="24"/>
          <w:szCs w:val="24"/>
        </w:rPr>
        <w:t>3. Кадровое обеспечение служб и организаций, участвующих в работе по реализации мероприятий Паспорта.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304"/>
      <w:bookmarkEnd w:id="6"/>
      <w:r>
        <w:rPr>
          <w:rFonts w:ascii="Times New Roman" w:hAnsi="Times New Roman" w:cs="Times New Roman"/>
          <w:sz w:val="24"/>
          <w:szCs w:val="24"/>
        </w:rPr>
        <w:t>4. Организация необходимого нормативно-правового обеспечения служб и организаций, участвующих в работе по реализации мероприятий Паспорта.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305"/>
      <w:bookmarkEnd w:id="7"/>
      <w:r>
        <w:rPr>
          <w:rFonts w:ascii="Times New Roman" w:hAnsi="Times New Roman" w:cs="Times New Roman"/>
          <w:sz w:val="24"/>
          <w:szCs w:val="24"/>
        </w:rPr>
        <w:t>5. Организация информационно-аналитической поддержки комплекса мероприятий по профилактике и преодолению сиротства в городе Канаш.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306"/>
      <w:bookmarkEnd w:id="8"/>
      <w:r>
        <w:rPr>
          <w:rFonts w:ascii="Times New Roman" w:hAnsi="Times New Roman" w:cs="Times New Roman"/>
          <w:sz w:val="24"/>
          <w:szCs w:val="24"/>
        </w:rPr>
        <w:t>6. Развитие системы раннего выявления семей и детей, оказавшихся в трудной жизненной ситуации.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307"/>
      <w:bookmarkEnd w:id="9"/>
      <w:r>
        <w:rPr>
          <w:rFonts w:ascii="Times New Roman" w:hAnsi="Times New Roman" w:cs="Times New Roman"/>
          <w:sz w:val="24"/>
          <w:szCs w:val="24"/>
        </w:rPr>
        <w:t>7. Повышение статуса замещающей семьи.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308"/>
      <w:bookmarkEnd w:id="10"/>
      <w:r>
        <w:rPr>
          <w:rFonts w:ascii="Times New Roman" w:hAnsi="Times New Roman" w:cs="Times New Roman"/>
          <w:sz w:val="24"/>
          <w:szCs w:val="24"/>
        </w:rPr>
        <w:t>8. Повышение эффективности в работе по организации взаимодействия между службами и населением.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309"/>
      <w:bookmarkEnd w:id="11"/>
      <w:r>
        <w:rPr>
          <w:rFonts w:ascii="Times New Roman" w:hAnsi="Times New Roman" w:cs="Times New Roman"/>
          <w:sz w:val="24"/>
          <w:szCs w:val="24"/>
        </w:rPr>
        <w:t>9. Внедрение современных технологий в работе по профилактике и преодолению социального сиротства.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310"/>
      <w:bookmarkEnd w:id="12"/>
      <w:r>
        <w:rPr>
          <w:rFonts w:ascii="Times New Roman" w:hAnsi="Times New Roman" w:cs="Times New Roman"/>
          <w:sz w:val="24"/>
          <w:szCs w:val="24"/>
        </w:rPr>
        <w:t>10. Организация индивидуального сопровождения выпускников организаций для детей-сирот и детей, оставшихся без попечения родителей, в период постинтернатной адаптации.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311"/>
      <w:bookmarkEnd w:id="13"/>
      <w:r>
        <w:rPr>
          <w:rFonts w:ascii="Times New Roman" w:hAnsi="Times New Roman" w:cs="Times New Roman"/>
          <w:sz w:val="24"/>
          <w:szCs w:val="24"/>
        </w:rPr>
        <w:t>11. Реализация индивидуальной программы реабилитации безнадзорных, беспризорных несовершеннолетних и семей, находящихся в социально опасном положении, в которых воспитываются несовершеннолетние дети.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312"/>
      <w:bookmarkEnd w:id="14"/>
      <w:r>
        <w:rPr>
          <w:rFonts w:ascii="Times New Roman" w:hAnsi="Times New Roman" w:cs="Times New Roman"/>
          <w:sz w:val="24"/>
          <w:szCs w:val="24"/>
        </w:rPr>
        <w:t>12. Разработка стандартов в сфере профилактики и преодоления социального сиротства с целью их дальнейшего внедрения в работу соответствующих служб.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313"/>
      <w:bookmarkEnd w:id="15"/>
      <w:r>
        <w:rPr>
          <w:rFonts w:ascii="Times New Roman" w:hAnsi="Times New Roman" w:cs="Times New Roman"/>
          <w:sz w:val="24"/>
          <w:szCs w:val="24"/>
        </w:rPr>
        <w:t>13. Создание единой информационной базы данных семей и детей, оказавшихся в трудной жизненной ситуации.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314"/>
      <w:bookmarkEnd w:id="16"/>
      <w:r>
        <w:rPr>
          <w:rFonts w:ascii="Times New Roman" w:hAnsi="Times New Roman" w:cs="Times New Roman"/>
          <w:sz w:val="24"/>
          <w:szCs w:val="24"/>
        </w:rPr>
        <w:t>14. Создание службы общественных инспекторов по выявлению и оказанию первичной помощи семьям и детям, оказавшимся в трудной жизненной ситуации.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315"/>
      <w:bookmarkEnd w:id="17"/>
      <w:r>
        <w:rPr>
          <w:rFonts w:ascii="Times New Roman" w:hAnsi="Times New Roman" w:cs="Times New Roman"/>
          <w:sz w:val="24"/>
          <w:szCs w:val="24"/>
        </w:rPr>
        <w:t>15. Активизация населения в решении проблем преодоления социального сиротства и его профилактике.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316"/>
      <w:bookmarkEnd w:id="18"/>
      <w:r>
        <w:rPr>
          <w:rFonts w:ascii="Times New Roman" w:hAnsi="Times New Roman" w:cs="Times New Roman"/>
          <w:sz w:val="24"/>
          <w:szCs w:val="24"/>
        </w:rPr>
        <w:t>16. Изучение регионального, российского и международного опыта по профилактике социального сиротства.</w:t>
      </w:r>
    </w:p>
    <w:bookmarkEnd w:id="19"/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1"/>
        <w:spacing w:before="0" w:after="0"/>
        <w:ind w:firstLine="567"/>
        <w:rPr>
          <w:rFonts w:ascii="Times New Roman" w:hAnsi="Times New Roman" w:cs="Times New Roman"/>
        </w:rPr>
      </w:pPr>
      <w:bookmarkStart w:id="20" w:name="sub_400"/>
      <w:r>
        <w:rPr>
          <w:rFonts w:ascii="Times New Roman" w:hAnsi="Times New Roman" w:cs="Times New Roman"/>
        </w:rPr>
        <w:t>3. Механизм реализации Паспорта</w:t>
      </w:r>
    </w:p>
    <w:bookmarkEnd w:id="20"/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является механизмом скоординированных действий всех заинтересованных субъектов по профилактике семейного неблагополучия и социального сиротства в городе Канаш. Программа предполагает мероприятия, носящие комплексный характер в вопросах реализации проблем по следующим направлениям: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401"/>
      <w:r>
        <w:rPr>
          <w:rFonts w:ascii="Times New Roman" w:hAnsi="Times New Roman" w:cs="Times New Roman"/>
          <w:sz w:val="24"/>
          <w:szCs w:val="24"/>
        </w:rPr>
        <w:t>1. Организационная и информационно-аналитическая деятельность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402"/>
      <w:bookmarkEnd w:id="21"/>
      <w:r>
        <w:rPr>
          <w:rFonts w:ascii="Times New Roman" w:hAnsi="Times New Roman" w:cs="Times New Roman"/>
          <w:sz w:val="24"/>
          <w:szCs w:val="24"/>
        </w:rPr>
        <w:t>2. Раннее выявление семейного неблагополучия и профилактическая работа с социально опасными семьями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403"/>
      <w:bookmarkEnd w:id="22"/>
      <w:r>
        <w:rPr>
          <w:rFonts w:ascii="Times New Roman" w:hAnsi="Times New Roman" w:cs="Times New Roman"/>
          <w:sz w:val="24"/>
          <w:szCs w:val="24"/>
        </w:rPr>
        <w:t>3. Правовое просвещение и взаимодействие субъектов профилактики в городе Канаш.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1"/>
        <w:rPr>
          <w:rFonts w:ascii="Times New Roman" w:hAnsi="Times New Roman" w:cs="Times New Roman"/>
        </w:rPr>
      </w:pPr>
      <w:bookmarkStart w:id="24" w:name="sub_500"/>
      <w:r>
        <w:rPr>
          <w:rFonts w:ascii="Times New Roman" w:hAnsi="Times New Roman" w:cs="Times New Roman"/>
        </w:rPr>
        <w:t>4. Комплекс мероприятий Паспорта</w:t>
      </w:r>
      <w:bookmarkEnd w:id="24"/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125"/>
        <w:gridCol w:w="2551"/>
        <w:gridCol w:w="1985"/>
      </w:tblGrid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rPr>
          <w:trHeight w:val="292"/>
        </w:trPr>
        <w:tc>
          <w:tcPr>
            <w:tcW w:w="95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Организационная и информационно-аналитическая деятельность</w:t>
            </w:r>
          </w:p>
        </w:tc>
      </w:tr>
      <w:tr>
        <w:trPr>
          <w:trHeight w:val="23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>
        <w:trPr>
          <w:trHeight w:val="23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Рассматривать вопросы по защите прав детей и семейного неблагополучия: 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родительских собраниях </w:t>
            </w:r>
            <w:r>
              <w:rPr>
                <w:rFonts w:ascii="Times New Roman" w:hAnsi="Times New Roman" w:cs="Times New Roman"/>
              </w:rPr>
              <w:lastRenderedPageBreak/>
              <w:t xml:space="preserve">общеобразовательных учреждений; 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заседаниях Советов профилактики общеобразовательных учреждений;</w:t>
            </w:r>
          </w:p>
          <w:p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заседаниях КДН и ЗП.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Ежегодно согласно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 и МП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базы данных о социально опасных семьях, и поддержание ее в актуальном состоянии, обеспечение ее постоянного обновления, обмен информацией между заинтересованными учреждениями, организациями и службами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КДН и ЗП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пропагандистскую работу в средствах массовой информации в целях изменения общественного мнения в отношении проблемы социального сиротства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КДН и ЗП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работу по подъему престижа семьи через обобщение положительного семейного опыта, педагогическое просвещение, открытую систему воспитания, совместные праздники, мероприятия с привлечением родителей из социально опасных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«Центр предоставления мер социальной поддержки»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правовое, психологическое просвещение педагогов, родителей, детей в образовательных учреждениях города Канаш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ОМВД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Собрать информацию о проводимой профилактической работе с семьями, дети из которых направляются в социально-реабилитационные центры (акты обследования ЖБУ)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ОМВД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Через газету "Канаш", Канашскую студию телевидения, официальный сайт администрации города Канаш вести работу по пропаганде: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здорового образа жизни;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повышения роли семьи;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разъяснению пагубных последствий пьянства в семье;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прав и обязанностей родителей и 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ОМВД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ММЦ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Проверять исполнение учреждениями, организациями, службами, мероприятий, направленных на защиту интересов детей, проживающих в социально опасных и проблемных семьях.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Повысить требовательность к должностным лицам по выполнению ст. 122 СК РФ (незамедлительное сообщение о детях, оставшихся без родительской опеки)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ОМВД </w:t>
            </w:r>
          </w:p>
          <w:p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ММЦ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работу по пропаганде семейных форм устройства детей, лишенных попечения родителей, используя средства массовой информации (СМИ): газету "Канаш", Канашскую студию телевидения, официальный сайт администрации города Канаш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95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Раннее выявление семейного неблагополучия и профилактическая работа с семьями СОП и проблемными семьями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преемственность в профилактической работе детских дошкольных учреждений, общеобразовательных учреждений с субъектами профилактики города Канаш с целью раннего выявления семейного неблагополучия.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Дошкольные 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рейды "Семья":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проблемные семьи;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-посещение на дому несовершеннолетних с асоциальным поведением.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ОМВД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Продолжить проведение в учебных заведениях: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недель правовых знаний;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олимпиад по правовым знаниям;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дней профилактики;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мероприятий для родителей и 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 согласно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каждой семье, которая состоит на учете, как социально опасная, составлять социально-реабилитационные карты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КЦСОН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содействие в обязательном трудоустройстве выпускников из числа детей, лишенных родительской опеки, обеспечении их жильем и социальной защитой.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Центр занятости населения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Социально-психологическим службам школ города Канаш проводить индивидуальное консультирование семей, работать и проводить коррекционные профилактические занятия.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образования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каждом учреждении образования города Канаш обновлять и постоянно пополнять уголки, стенды по </w:t>
            </w:r>
            <w:r>
              <w:rPr>
                <w:rFonts w:ascii="Times New Roman" w:hAnsi="Times New Roman" w:cs="Times New Roman"/>
              </w:rPr>
              <w:lastRenderedPageBreak/>
              <w:t>правовым знаниям несовершеннолетних и их родителей.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работу по информированию подростков и их родителей о Детском "телефоне доверия"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 информировать ОМВД о фактах домашнего насилия в целях принятия профилактических мер к родителям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95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Правовое просвещение и взаимодействие субъектов профилактики города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и внедрить в практику работы систему взаимодействия заинтересованных организаций по работе с семьями СОП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Субъекты профилактики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повышать квалификацию педагогов-психологов и социальных педагогов школ и дошкольных учреждений. Совершенствовать работу социально-психологической службы города Канаш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и внедрить лучший опыт работы школ и дошкольных учреждений по изучению законов о правах ребенка.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Взаимодействие со специалистами ОМВД, КДН и ЗП, Сектора опеки</w:t>
            </w:r>
          </w:p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социально-психологической службы школ с целью восстановления семейного благополучия и возвращения ребенка в кровную семью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 и МП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КДН и ЗП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ОМВД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опеки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систематического индивидуального консультирования кандидатов в опекуны, усыновители, приемные родители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</w:pPr>
            <w:r>
              <w:rPr>
                <w:rFonts w:ascii="Times New Roman" w:hAnsi="Times New Roman" w:cs="Times New Roman"/>
              </w:rPr>
              <w:t>Сектор опеки БОУ «Центр образования и комплексного сопровождения детей»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контроля и сопровождения семей, воспитывающих приемных и подопечных 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Сектор опеки Центр сопровождения </w:t>
            </w:r>
          </w:p>
          <w:p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/>
    <w:bookmarkEnd w:id="23"/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Описание текущей ситуации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благополучного и безопасного детства стало одним из основных национальных приоритетов Российской Федерации. Защита прав каждого ребенка, создание эффективной системы профилактики правонарушений, совершаемых в отношении детей, и правонарушений самих детей определены в Конституции Российской Федерации, Конвенции ООН о правах ребенка, Федеральном законе «Об основных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гарантиях прав ребенка в Российской Федерации», Федеральном законе «Об образовании в Российской Федерации», Федеральном законе «Об основах системы профилактики безнадзорности и правонарушений несовершеннолетних» и с учетом общепризнанных принципов и норм. Развитие системы профилактики безнадзорности и правонарушений несовершеннолетних представляет собой систему взглядов, принципов и приоритетов в профилактической работе с несовершеннолетними, предусматривает основные направления, формы и методы совершенствования и развития системы профилактики безнадзорности и правонарушений несовершеннолетних, направленные на достижение основных задач в этой сфере.                                                                                                                     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городе Канаш Чувашской Республики деятельность органов системы профилактики безнадзорности и правонарушений несовершеннолетних направлена на предупреждение безнадзорности, беспризорности, правонарушений и антиобщественных действий несовершеннолетних, на выявление и устранение причин и условий, способствующих этому, на обеспечение защиты прав и законных интересов несовершеннолетних, на социально-педагогическую реабилитацию несовершеннолетних, находящихся в социально опасном положении, на выявление и пресечение случаев вовлечения несовершеннолетних в совершение преступлений и антиобщественных действий, экстремизма в молодёжной среде. </w:t>
      </w:r>
    </w:p>
    <w:p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01.08.2023 на территории города Канаш Чувашской Республики проживает 45 тысяч 608 человек. Количество детского населения 11 тысяч 257 детей. </w:t>
      </w:r>
    </w:p>
    <w:p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детских дошкольных учреждений -15. Количество общеобразовательных учреждений – 10.</w:t>
      </w:r>
    </w:p>
    <w:p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учете в Секторе опеки и попечительства состоят </w:t>
      </w:r>
      <w:r>
        <w:rPr>
          <w:rFonts w:ascii="Times New Roman" w:hAnsi="Times New Roman"/>
          <w:sz w:val="24"/>
          <w:szCs w:val="24"/>
        </w:rPr>
        <w:t xml:space="preserve">99 несовершеннолетних, воспитывающихся в замещающих семьях, из них: 54 в приемных, 45 в опекунских, 38 приемных семей, 41 опекунская семья.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 году выявлено 4 несовершеннолетних нуждающихся в устройстве.</w:t>
      </w:r>
    </w:p>
    <w:p>
      <w:pPr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 году на учете в секторе опеки и попечительства администрации г. Канаш состояло 108 человек воспитывающихся в замещающих семьях: 51 в приемных, 57 в опекунских, 36 приемных семей, 47 опекунская семья. В 2022 году выявлено 9 несовершеннолетних нуждающихся в устройстве.</w:t>
      </w:r>
    </w:p>
    <w:p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 году 1 родитель лишен родительских прав в отношении 1 ребенка.</w:t>
      </w:r>
    </w:p>
    <w:p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 году 1 родитель был ограничен в родительских правах в отношении 1 ребенка.</w:t>
      </w:r>
    </w:p>
    <w:p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учете в Комиссии по делам несовершеннолетних состоят 78 семей (АППГ-86).</w:t>
      </w:r>
    </w:p>
    <w:p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несовершеннолетних, состоящих на учете в Комиссии по делам несовершеннолетних и защите их прав - 52 ребенка (АППГ-48). Количество несовершеннолетних, привлеченных к административной ответственности – 60 (АППГ-46). Количество лиц, привлеченных к административной ответственности по ст. 5.35 КоАП РФ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>(АППГ-103).</w:t>
      </w:r>
    </w:p>
    <w:p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проведено заседаний -15 (АППГ-15).</w:t>
      </w:r>
    </w:p>
    <w:p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Отделом МВД России по г. Канашу осуществляется комплекс организационно-практических мер, направленных на обеспечение безопасности детей, устранению причин и условий, способствующих совершению преступлений против жизни и здоровья и половой неприкосновенности несовершеннолетних. По итогам работы за январь-июль 2023 года на территории г. Канаш произошло снижение подростковой преступности на 75 % - 2(АППГ-8), из них небольшой тяжести 1(АППГ-2), средней тяжести -1 АППГ-2, тяжкие-0(АППГ-2), особо тяжкие -0(АППГ-2). Не допущено совершения убийств, умышленного причинения тяжкого вреда здоровью. Количество несовершеннолетних –участников преступлений снизилось на 77,9% -2 (АППГ-9). На 1 августа 2023 года на учете в ОДН состоят 35 несовершеннолетних (АППГ-46), 36 неблагополучных родителей (АППГ-57), в данных семьях проживают 95 детей (АППГ-132), из них состоят на учете 3 несовершеннолетних(АППГ-13).  </w:t>
      </w:r>
    </w:p>
    <w:p>
      <w:pPr>
        <w:pStyle w:val="a9"/>
        <w:spacing w:line="240" w:lineRule="auto"/>
        <w:ind w:firstLine="709"/>
      </w:pPr>
      <w:r>
        <w:t xml:space="preserve">Деятельность органов и учреждений системы профилактики строится в соответствии с порядком межведомственного взаимодействия по сопровождению семей с детьми, </w:t>
      </w:r>
      <w:r>
        <w:lastRenderedPageBreak/>
        <w:t>нуждающихся в государственной поддержке. Работу с семьями, находящимися в социально опасном положении также осуществляют субъекты профилактики правонарушений. В городе Канаш функционирует 1 комиссия по делам несовершеннолетних и защите их прав. Организовано взаимодействие комиссии по делам несовершеннолетних и защите их прав с субъектами профилактики, на основании разработанного порядка совместной работы по выявлению и предупреждению детского и семейного неблагополучия.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графиком, утвержденным председателем комиссии по делам несовершеннолетних и защите их прав, организована работа межведомственной мобильной бригады по предупреждению безнадзорности, беспризорности, правонарушений и защите прав несовершеннолетних города Канаш осуществлялись патронажные рейды по семьям, отнесенным к различным категориям семейного неблагополучия, несовершеннолетним, в отношении которых комиссия проводит индивидуальную профилактическую работу. В ходе посещений родителям и несовершеннолетним оказывались различные виды помощи. Оказывалась, вещевая, продуктовая помощь. Специалистами органов и учреждений системы профилактики проводились необходимые консультации с несовершеннолетними и семьями, также индивидуальные профилактические мероприятия с несовершеннолетними и семьями, отнесенными к категории социально-опасных.  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сложившейся ситуации демонстрирует действенность проводимых мероприятий, однако существует необходимость в усилении работы по раннему предупреждению безнадзорности и правонарушений несовершеннолетних, дальнейшей координации деятельности всех органов и учреждений системы профилактики безнадзорности и правонарушений несовершеннолетних. А также организации межведомственной профилактической работы, направленной на противодействие экстремизму в молодёжной среде, защиту жизни граждан, проживающих на территории города Канаш, от террористических и экстремистских актов, а также предупреждение возникновения в общественных местах и жилом секторе ситуаций, представляющих опасность для жизни, здоровья, собственности граждан, за счет повышения эффективности профилактики правонарушений. 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Проведя анализ сложившейся обстановки по предупреждению безнадзорности, преступлений и правонарушений несовершеннолетних на территории города Канаш необходимо:  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На должном уровне держать количество межведомственных рейдов к лицам, состоящим на профилактических учетах во всех субъектах профилактики, а также отработке мест концентрации несовершеннолетних, с целью своевременного выявления, пресечения и предотвращения противоправного поведения несовершеннолетних и в их отношении с разработкой графиков.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Рассмотреть вопрос о выработке совместных мер дальнейшей профилактической работы с целью стабилизации количества преступлений, совершенных несовершеннолетними.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Не допускать распространения среди несовершеннолетних экстремистских, террористических, суицидальных проявлений, формирование мотивации несовершеннолетних к здоровому образу жизни, успешному обучению, законопослушному поведению.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Совершенствовать работу по взаимодействию комиссии по делам несовершеннолетних и защите их прав, с субъектами профилактики города Канаш.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Выработать систему мер, направленных на повышение качества индивидуальной профилактической работы с несовершеннолетними и с семьями, находящимися в социально опасном положении.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Выработать систему мер, направленных на повышение профессионального уровня специалистов органов и учреждений системы профилактики безнадзорности и правонарушений несовершеннолетних города Канаш.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Совершенствовать работу по профилактике жестокого обращения с несовершеннолетними.</w:t>
      </w:r>
    </w:p>
    <w:sectPr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99C27-147E-4134-9555-C2FEDA40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2" w:lineRule="auto"/>
    </w:p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rPr>
      <w:rFonts w:cs="Times New Roman"/>
      <w:b w:val="0"/>
      <w:color w:val="106BBE"/>
    </w:rPr>
  </w:style>
  <w:style w:type="paragraph" w:customStyle="1" w:styleId="a7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ody Text"/>
    <w:basedOn w:val="a"/>
    <w:link w:val="a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1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6087.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64072.0" TargetMode="External"/><Relationship Id="rId12" Type="http://schemas.openxmlformats.org/officeDocument/2006/relationships/hyperlink" Target="garantF1://1752609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05807.0" TargetMode="External"/><Relationship Id="rId11" Type="http://schemas.openxmlformats.org/officeDocument/2006/relationships/hyperlink" Target="garantF1://17529745.0" TargetMode="External"/><Relationship Id="rId5" Type="http://schemas.openxmlformats.org/officeDocument/2006/relationships/hyperlink" Target="garantF1://2440422.0" TargetMode="External"/><Relationship Id="rId10" Type="http://schemas.openxmlformats.org/officeDocument/2006/relationships/hyperlink" Target="garantF1://93182.0" TargetMode="External"/><Relationship Id="rId4" Type="http://schemas.openxmlformats.org/officeDocument/2006/relationships/image" Target="media/image1.jpeg"/><Relationship Id="rId9" Type="http://schemas.openxmlformats.org/officeDocument/2006/relationships/hyperlink" Target="garantF1://10035206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П. Никитина</dc:creator>
  <cp:keywords/>
  <dc:description/>
  <cp:lastModifiedBy>Глазов Николай Станиславович</cp:lastModifiedBy>
  <cp:revision>5</cp:revision>
  <cp:lastPrinted>2023-09-12T11:03:00Z</cp:lastPrinted>
  <dcterms:created xsi:type="dcterms:W3CDTF">2023-09-15T04:59:00Z</dcterms:created>
  <dcterms:modified xsi:type="dcterms:W3CDTF">2023-10-02T13:17:00Z</dcterms:modified>
</cp:coreProperties>
</file>