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77" w:rsidRPr="004F2277" w:rsidRDefault="004F2277" w:rsidP="004F2277">
      <w:pPr>
        <w:keepNext/>
        <w:widowControl/>
        <w:autoSpaceDE/>
        <w:autoSpaceDN/>
        <w:adjustRightInd/>
        <w:ind w:right="-109" w:firstLine="709"/>
        <w:jc w:val="center"/>
        <w:outlineLvl w:val="0"/>
        <w:rPr>
          <w:rFonts w:eastAsia="Times New Roman"/>
          <w:b/>
          <w:color w:val="000000"/>
          <w:sz w:val="26"/>
          <w:szCs w:val="26"/>
        </w:rPr>
      </w:pPr>
      <w:r w:rsidRPr="004F2277">
        <w:rPr>
          <w:rFonts w:eastAsia="Times New Roman"/>
          <w:b/>
          <w:color w:val="000000"/>
          <w:sz w:val="26"/>
          <w:szCs w:val="26"/>
        </w:rPr>
        <w:t xml:space="preserve">ДВАДЦАТЬ ПЯТОЕ ЗАСЕДАНИЕ СОБРАНИЯ ДЕПУТАТОВ </w:t>
      </w:r>
    </w:p>
    <w:p w:rsidR="004F2277" w:rsidRPr="004F2277" w:rsidRDefault="004F2277" w:rsidP="004F2277">
      <w:pPr>
        <w:keepNext/>
        <w:widowControl/>
        <w:autoSpaceDE/>
        <w:autoSpaceDN/>
        <w:adjustRightInd/>
        <w:ind w:right="-109" w:firstLine="709"/>
        <w:jc w:val="center"/>
        <w:outlineLvl w:val="0"/>
        <w:rPr>
          <w:rFonts w:eastAsia="Times New Roman"/>
          <w:b/>
          <w:color w:val="000000"/>
          <w:sz w:val="26"/>
          <w:szCs w:val="26"/>
        </w:rPr>
      </w:pPr>
      <w:r w:rsidRPr="004F2277">
        <w:rPr>
          <w:rFonts w:eastAsia="Times New Roman"/>
          <w:b/>
          <w:color w:val="000000"/>
          <w:sz w:val="26"/>
          <w:szCs w:val="26"/>
        </w:rPr>
        <w:t xml:space="preserve">БАТЫРЕВСКОГО МУНИЦИПАЛЬНОГО ОКРУГА </w:t>
      </w:r>
      <w:proofErr w:type="gramStart"/>
      <w:r w:rsidRPr="004F2277">
        <w:rPr>
          <w:rFonts w:eastAsia="Times New Roman"/>
          <w:b/>
          <w:color w:val="000000"/>
          <w:sz w:val="26"/>
          <w:szCs w:val="26"/>
        </w:rPr>
        <w:t>ПЕРВОГО  СОЗЫВА</w:t>
      </w:r>
      <w:proofErr w:type="gramEnd"/>
    </w:p>
    <w:p w:rsidR="004F2277" w:rsidRPr="004F2277" w:rsidRDefault="004F2277" w:rsidP="004F2277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</w:p>
    <w:tbl>
      <w:tblPr>
        <w:tblW w:w="107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985"/>
        <w:gridCol w:w="4609"/>
      </w:tblGrid>
      <w:tr w:rsidR="006F54F1" w:rsidRPr="004F2277" w:rsidTr="006F54F1">
        <w:trPr>
          <w:cantSplit/>
          <w:trHeight w:val="581"/>
        </w:trPr>
        <w:tc>
          <w:tcPr>
            <w:tcW w:w="4112" w:type="dxa"/>
            <w:hideMark/>
          </w:tcPr>
          <w:p w:rsidR="006F54F1" w:rsidRDefault="006F54F1" w:rsidP="006F54F1">
            <w:pPr>
              <w:ind w:firstLine="34"/>
              <w:jc w:val="center"/>
              <w:rPr>
                <w:rFonts w:eastAsia="Calibri"/>
                <w:b/>
              </w:rPr>
            </w:pPr>
            <w:r w:rsidRPr="0047681F">
              <w:rPr>
                <w:rFonts w:eastAsia="Calibri"/>
                <w:b/>
              </w:rPr>
              <w:t>ЧĂ</w:t>
            </w:r>
            <w:proofErr w:type="gramStart"/>
            <w:r w:rsidRPr="0047681F">
              <w:rPr>
                <w:rFonts w:eastAsia="Calibri"/>
                <w:b/>
              </w:rPr>
              <w:t>ВАШ  РЕСПУБЛИКИ</w:t>
            </w:r>
            <w:proofErr w:type="gramEnd"/>
          </w:p>
          <w:p w:rsidR="006F54F1" w:rsidRDefault="006F54F1" w:rsidP="006F54F1">
            <w:pPr>
              <w:ind w:firstLine="34"/>
              <w:jc w:val="center"/>
              <w:rPr>
                <w:rFonts w:eastAsia="Calibri"/>
                <w:b/>
              </w:rPr>
            </w:pPr>
            <w:r w:rsidRPr="0047681F">
              <w:rPr>
                <w:rFonts w:eastAsia="Times New Roman"/>
                <w:b/>
              </w:rPr>
              <w:t xml:space="preserve">ПАТĂРЬЕЛ                                     </w:t>
            </w:r>
            <w:r>
              <w:rPr>
                <w:rFonts w:eastAsia="Times New Roman"/>
                <w:b/>
              </w:rPr>
              <w:t xml:space="preserve">              </w:t>
            </w:r>
            <w:r w:rsidRPr="0047681F">
              <w:rPr>
                <w:rFonts w:eastAsia="Times New Roman"/>
                <w:b/>
              </w:rPr>
              <w:t>МУНИЦИПАЛЛĂ ОКРУГĔН</w:t>
            </w:r>
            <w:r>
              <w:rPr>
                <w:rFonts w:eastAsia="Times New Roman"/>
                <w:b/>
              </w:rPr>
              <w:t xml:space="preserve"> </w:t>
            </w:r>
            <w:r w:rsidRPr="0047681F">
              <w:rPr>
                <w:rFonts w:eastAsia="Times New Roman"/>
                <w:b/>
              </w:rPr>
              <w:t>ПĔРРЕМĔШ СУЙЛАВРИ</w:t>
            </w:r>
          </w:p>
          <w:p w:rsidR="006F54F1" w:rsidRPr="006F54F1" w:rsidRDefault="006F54F1" w:rsidP="006F54F1">
            <w:pPr>
              <w:ind w:firstLine="34"/>
              <w:jc w:val="center"/>
              <w:rPr>
                <w:rFonts w:eastAsia="Calibri"/>
                <w:b/>
              </w:rPr>
            </w:pPr>
            <w:r>
              <w:rPr>
                <w:rFonts w:eastAsia="Times New Roman"/>
                <w:b/>
              </w:rPr>
              <w:t>Д</w:t>
            </w:r>
            <w:r w:rsidRPr="0047681F">
              <w:rPr>
                <w:rFonts w:eastAsia="Times New Roman"/>
                <w:b/>
              </w:rPr>
              <w:t>ЕПУТАТСЕН ПУХĂВĔ</w:t>
            </w:r>
          </w:p>
        </w:tc>
        <w:tc>
          <w:tcPr>
            <w:tcW w:w="1985" w:type="dxa"/>
            <w:vMerge w:val="restart"/>
            <w:hideMark/>
          </w:tcPr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 w:rsidRPr="0047681F">
              <w:rPr>
                <w:rFonts w:eastAsia="Times New Roman"/>
                <w:b/>
                <w:noProof/>
              </w:rPr>
              <w:drawing>
                <wp:inline distT="0" distB="0" distL="0" distR="0" wp14:anchorId="413EFC86" wp14:editId="286A6FF5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hideMark/>
          </w:tcPr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47681F">
              <w:rPr>
                <w:rFonts w:eastAsia="Times New Roman"/>
                <w:b/>
              </w:rPr>
              <w:t>ЧУВАШСКАЯ  РЕСПУБЛИКА</w:t>
            </w:r>
            <w:proofErr w:type="gramEnd"/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 w:rsidRPr="0047681F">
              <w:rPr>
                <w:rFonts w:eastAsia="Times New Roman"/>
                <w:b/>
              </w:rPr>
              <w:t>СОБРАНИЕ ДЕПУТАТОВ</w:t>
            </w: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 w:rsidRPr="0047681F">
              <w:rPr>
                <w:rFonts w:eastAsia="Times New Roman"/>
                <w:b/>
              </w:rPr>
              <w:t>БАТЫРЕВСКОГО</w:t>
            </w:r>
          </w:p>
          <w:p w:rsidR="006F54F1" w:rsidRDefault="006F54F1" w:rsidP="006F54F1">
            <w:pPr>
              <w:jc w:val="center"/>
              <w:rPr>
                <w:rFonts w:eastAsia="Times New Roman"/>
                <w:b/>
              </w:rPr>
            </w:pPr>
            <w:r w:rsidRPr="0047681F">
              <w:rPr>
                <w:rFonts w:eastAsia="Times New Roman"/>
                <w:b/>
              </w:rPr>
              <w:t xml:space="preserve">МУНИЦИПАЛЬНОГО </w:t>
            </w: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 w:rsidRPr="0047681F">
              <w:rPr>
                <w:rFonts w:eastAsia="Times New Roman"/>
                <w:b/>
              </w:rPr>
              <w:t>ОКРУГА</w:t>
            </w: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 w:rsidRPr="0047681F">
              <w:rPr>
                <w:rFonts w:eastAsia="Times New Roman"/>
                <w:b/>
              </w:rPr>
              <w:t>ПЕРВОГО СОЗЫВА</w:t>
            </w:r>
          </w:p>
        </w:tc>
      </w:tr>
      <w:tr w:rsidR="006F54F1" w:rsidRPr="004F2277" w:rsidTr="006F54F1">
        <w:trPr>
          <w:cantSplit/>
          <w:trHeight w:val="1915"/>
        </w:trPr>
        <w:tc>
          <w:tcPr>
            <w:tcW w:w="4112" w:type="dxa"/>
          </w:tcPr>
          <w:p w:rsidR="006F54F1" w:rsidRDefault="006F54F1" w:rsidP="006F54F1">
            <w:pPr>
              <w:jc w:val="center"/>
              <w:rPr>
                <w:rFonts w:eastAsia="Times New Roman"/>
                <w:b/>
              </w:rPr>
            </w:pP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 w:rsidRPr="0047681F">
              <w:rPr>
                <w:rFonts w:eastAsia="Times New Roman"/>
                <w:b/>
              </w:rPr>
              <w:t>ЙЫШĂНУ</w:t>
            </w: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20.03.</w:t>
            </w:r>
            <w:r w:rsidRPr="0047681F">
              <w:rPr>
                <w:rFonts w:eastAsia="Times New Roman"/>
                <w:b/>
              </w:rPr>
              <w:t>2024 ç.,  №</w:t>
            </w:r>
            <w:r>
              <w:rPr>
                <w:rFonts w:eastAsia="Times New Roman"/>
                <w:b/>
              </w:rPr>
              <w:t xml:space="preserve"> 25</w:t>
            </w:r>
            <w:r w:rsidRPr="0047681F">
              <w:rPr>
                <w:rFonts w:eastAsia="Times New Roman"/>
                <w:b/>
              </w:rPr>
              <w:t>/</w:t>
            </w:r>
            <w:r>
              <w:rPr>
                <w:rFonts w:eastAsia="Times New Roman"/>
                <w:b/>
              </w:rPr>
              <w:t>13</w:t>
            </w:r>
          </w:p>
          <w:p w:rsidR="006F54F1" w:rsidRPr="004F2277" w:rsidRDefault="006F54F1" w:rsidP="006F54F1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noProof/>
                <w:color w:val="000000"/>
                <w:sz w:val="26"/>
              </w:rPr>
            </w:pPr>
            <w:proofErr w:type="spellStart"/>
            <w:r w:rsidRPr="0047681F">
              <w:rPr>
                <w:rFonts w:eastAsia="Times New Roman"/>
                <w:b/>
              </w:rPr>
              <w:t>Патăрьел</w:t>
            </w:r>
            <w:proofErr w:type="spellEnd"/>
            <w:r w:rsidRPr="0047681F">
              <w:rPr>
                <w:rFonts w:eastAsia="Times New Roman"/>
                <w:b/>
              </w:rPr>
              <w:t xml:space="preserve"> </w:t>
            </w:r>
            <w:proofErr w:type="spellStart"/>
            <w:r w:rsidRPr="0047681F">
              <w:rPr>
                <w:rFonts w:eastAsia="Times New Roman"/>
                <w:b/>
              </w:rPr>
              <w:t>ялě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6F54F1" w:rsidRPr="004F2277" w:rsidRDefault="006F54F1" w:rsidP="006F54F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6"/>
              </w:rPr>
            </w:pPr>
          </w:p>
        </w:tc>
        <w:tc>
          <w:tcPr>
            <w:tcW w:w="4609" w:type="dxa"/>
          </w:tcPr>
          <w:p w:rsidR="006F54F1" w:rsidRDefault="006F54F1" w:rsidP="006F54F1">
            <w:pPr>
              <w:jc w:val="center"/>
              <w:rPr>
                <w:rFonts w:eastAsia="Times New Roman"/>
                <w:b/>
              </w:rPr>
            </w:pP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 w:rsidRPr="0047681F">
              <w:rPr>
                <w:rFonts w:eastAsia="Times New Roman"/>
                <w:b/>
              </w:rPr>
              <w:t>РЕШЕНИЕ</w:t>
            </w: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</w:p>
          <w:p w:rsidR="006F54F1" w:rsidRPr="0047681F" w:rsidRDefault="006F54F1" w:rsidP="006F54F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20.03.</w:t>
            </w:r>
            <w:r w:rsidRPr="0047681F">
              <w:rPr>
                <w:rFonts w:eastAsia="Times New Roman"/>
                <w:b/>
              </w:rPr>
              <w:t>2024 г. №2</w:t>
            </w:r>
            <w:r>
              <w:rPr>
                <w:rFonts w:eastAsia="Times New Roman"/>
                <w:b/>
              </w:rPr>
              <w:t>5</w:t>
            </w:r>
            <w:r w:rsidRPr="0047681F">
              <w:rPr>
                <w:rFonts w:eastAsia="Times New Roman"/>
                <w:b/>
              </w:rPr>
              <w:t>/</w:t>
            </w:r>
            <w:r>
              <w:rPr>
                <w:rFonts w:eastAsia="Times New Roman"/>
                <w:b/>
              </w:rPr>
              <w:t>13</w:t>
            </w:r>
          </w:p>
          <w:p w:rsidR="006F54F1" w:rsidRPr="004F2277" w:rsidRDefault="006F54F1" w:rsidP="006F54F1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noProof/>
                <w:color w:val="000000"/>
                <w:sz w:val="26"/>
              </w:rPr>
            </w:pPr>
            <w:r>
              <w:rPr>
                <w:rFonts w:eastAsia="Times New Roman"/>
                <w:b/>
              </w:rPr>
              <w:t xml:space="preserve">      </w:t>
            </w:r>
            <w:r w:rsidRPr="0047681F">
              <w:rPr>
                <w:rFonts w:eastAsia="Times New Roman"/>
                <w:b/>
              </w:rPr>
              <w:t>село Батырево</w:t>
            </w:r>
          </w:p>
        </w:tc>
      </w:tr>
    </w:tbl>
    <w:p w:rsidR="009A3F69" w:rsidRPr="009A3F69" w:rsidRDefault="009A3F69" w:rsidP="009A3F69">
      <w:pPr>
        <w:pStyle w:val="1"/>
        <w:jc w:val="left"/>
        <w:rPr>
          <w:color w:val="auto"/>
        </w:rPr>
      </w:pPr>
    </w:p>
    <w:tbl>
      <w:tblPr>
        <w:tblW w:w="4428" w:type="dxa"/>
        <w:tblLook w:val="04A0" w:firstRow="1" w:lastRow="0" w:firstColumn="1" w:lastColumn="0" w:noHBand="0" w:noVBand="1"/>
      </w:tblPr>
      <w:tblGrid>
        <w:gridCol w:w="4428"/>
      </w:tblGrid>
      <w:tr w:rsidR="00FF6E87" w:rsidRPr="00FF6E87" w:rsidTr="00FF6E87">
        <w:tc>
          <w:tcPr>
            <w:tcW w:w="4428" w:type="dxa"/>
            <w:hideMark/>
          </w:tcPr>
          <w:p w:rsidR="00FF6E87" w:rsidRPr="00FF6E87" w:rsidRDefault="00FF6E87" w:rsidP="00FF6E87">
            <w:pPr>
              <w:ind w:firstLine="0"/>
              <w:rPr>
                <w:b/>
                <w:bCs/>
              </w:rPr>
            </w:pPr>
            <w:r w:rsidRPr="00FF6E87">
              <w:rPr>
                <w:b/>
                <w:bCs/>
              </w:rPr>
              <w:t>О деятельности МО МВД России «Батыревский» на террит</w:t>
            </w:r>
            <w:r w:rsidR="004F2277">
              <w:rPr>
                <w:b/>
                <w:bCs/>
              </w:rPr>
              <w:t>ории Батыревского района за 2023</w:t>
            </w:r>
            <w:r w:rsidRPr="00FF6E87">
              <w:rPr>
                <w:b/>
                <w:bCs/>
              </w:rPr>
              <w:t xml:space="preserve"> год</w:t>
            </w:r>
          </w:p>
        </w:tc>
      </w:tr>
    </w:tbl>
    <w:p w:rsidR="00FF6E87" w:rsidRDefault="00FF6E87" w:rsidP="00FF6E87"/>
    <w:p w:rsidR="00946722" w:rsidRDefault="00946722" w:rsidP="00FF6E87"/>
    <w:p w:rsidR="00946722" w:rsidRPr="00FF6E87" w:rsidRDefault="00946722" w:rsidP="00FF6E87"/>
    <w:p w:rsidR="00FF6E87" w:rsidRPr="00FF6E87" w:rsidRDefault="00FF6E87" w:rsidP="00FF6E87">
      <w:pPr>
        <w:pStyle w:val="consplusnonformat"/>
        <w:spacing w:before="0" w:beforeAutospacing="0" w:after="0" w:afterAutospacing="0"/>
        <w:ind w:firstLine="708"/>
        <w:jc w:val="both"/>
      </w:pPr>
      <w:r w:rsidRPr="00FF6E87">
        <w:t xml:space="preserve">Во исполнение Федерального закона от 07.02.2011 г. № 3-ФЗ «О полиции», в соответствии с приказом Министра внутренних дел Российской Федерации от 30.08.2011 г. № 975 «Об организации и проведении отчетов должностных лиц территориальных органов МВД России», в целях открытости и публичности деятельности органов внутренних дел Батыревского муниципального округа Чувашской Республики </w:t>
      </w:r>
    </w:p>
    <w:p w:rsidR="00FF6E87" w:rsidRDefault="00FF6E87" w:rsidP="00FF6E87"/>
    <w:p w:rsidR="00946722" w:rsidRPr="00FF6E87" w:rsidRDefault="00946722" w:rsidP="00FF6E87"/>
    <w:p w:rsidR="00FF6E87" w:rsidRPr="00FF6E87" w:rsidRDefault="00FF6E87" w:rsidP="00FF6E87">
      <w:pPr>
        <w:jc w:val="center"/>
        <w:rPr>
          <w:b/>
        </w:rPr>
      </w:pPr>
      <w:r w:rsidRPr="00FF6E87">
        <w:rPr>
          <w:b/>
        </w:rPr>
        <w:t>Собрание депутатов Батыревского муниципального округа РЕШИЛО:</w:t>
      </w:r>
    </w:p>
    <w:p w:rsidR="00FF6E87" w:rsidRDefault="00FF6E87" w:rsidP="00FF6E87">
      <w:pPr>
        <w:rPr>
          <w:b/>
        </w:rPr>
      </w:pPr>
    </w:p>
    <w:p w:rsidR="00946722" w:rsidRPr="00FF6E87" w:rsidRDefault="00946722" w:rsidP="00FF6E87">
      <w:pPr>
        <w:rPr>
          <w:b/>
        </w:rPr>
      </w:pPr>
    </w:p>
    <w:p w:rsidR="00FF6E87" w:rsidRPr="004F2277" w:rsidRDefault="00FF6E87" w:rsidP="006F54F1">
      <w:pPr>
        <w:pStyle w:val="ad"/>
        <w:numPr>
          <w:ilvl w:val="0"/>
          <w:numId w:val="2"/>
        </w:numPr>
        <w:ind w:left="0" w:firstLine="708"/>
        <w:rPr>
          <w:bCs/>
        </w:rPr>
      </w:pPr>
      <w:r w:rsidRPr="00FF6E87">
        <w:t xml:space="preserve">Принять к сведению отчет о деятельности </w:t>
      </w:r>
      <w:r w:rsidRPr="004F2277">
        <w:rPr>
          <w:bCs/>
        </w:rPr>
        <w:t>МО МВД России «Батыревск</w:t>
      </w:r>
      <w:r w:rsidR="004F2277" w:rsidRPr="004F2277">
        <w:rPr>
          <w:bCs/>
        </w:rPr>
        <w:t>ий» за 2023 год, согласно приложению.</w:t>
      </w:r>
    </w:p>
    <w:p w:rsidR="00FF6E87" w:rsidRPr="006F54F1" w:rsidRDefault="00FF6E87" w:rsidP="006F54F1">
      <w:pPr>
        <w:pStyle w:val="ad"/>
        <w:numPr>
          <w:ilvl w:val="0"/>
          <w:numId w:val="2"/>
        </w:numPr>
        <w:ind w:left="0" w:firstLine="708"/>
      </w:pPr>
      <w:r w:rsidRPr="00FF6E87">
        <w:t xml:space="preserve"> Рекомендовать руководству МО</w:t>
      </w:r>
      <w:r w:rsidRPr="006F54F1">
        <w:rPr>
          <w:bCs/>
        </w:rPr>
        <w:t xml:space="preserve"> МВД России «Батыревский» во взаимодействии с органами местного самоуправления Батыревского муниципального округа Чувашской Республики активизировать работу по </w:t>
      </w:r>
      <w:r w:rsidRPr="00FF6E87">
        <w:t>раскрытию преступлений</w:t>
      </w:r>
      <w:r w:rsidRPr="006F54F1">
        <w:rPr>
          <w:bCs/>
        </w:rPr>
        <w:t xml:space="preserve">, </w:t>
      </w:r>
      <w:r w:rsidRPr="00FF6E87">
        <w:t xml:space="preserve">по улучшению ситуации по безопасности дорожного движения, по уменьшению количества </w:t>
      </w:r>
      <w:r w:rsidRPr="006F54F1">
        <w:rPr>
          <w:color w:val="000000"/>
        </w:rPr>
        <w:t>фактов хищения имущества с использованием сети «Интернет».</w:t>
      </w:r>
    </w:p>
    <w:p w:rsidR="00FF6E87" w:rsidRPr="00FF6E87" w:rsidRDefault="00FF6E87" w:rsidP="00FF6E87"/>
    <w:p w:rsidR="000E2850" w:rsidRDefault="000E2850"/>
    <w:p w:rsidR="004F2277" w:rsidRDefault="004F2277"/>
    <w:p w:rsidR="004F2277" w:rsidRPr="009A3F69" w:rsidRDefault="004F2277"/>
    <w:tbl>
      <w:tblPr>
        <w:tblW w:w="4862" w:type="pct"/>
        <w:tblInd w:w="108" w:type="dxa"/>
        <w:tblLook w:val="0000" w:firstRow="0" w:lastRow="0" w:firstColumn="0" w:lastColumn="0" w:noHBand="0" w:noVBand="0"/>
      </w:tblPr>
      <w:tblGrid>
        <w:gridCol w:w="6368"/>
        <w:gridCol w:w="3185"/>
      </w:tblGrid>
      <w:tr w:rsidR="000E2850" w:rsidRPr="009A3F69" w:rsidTr="00981D96">
        <w:trPr>
          <w:trHeight w:val="1192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946722" w:rsidRDefault="00946722">
            <w:pPr>
              <w:pStyle w:val="a6"/>
            </w:pPr>
            <w:r>
              <w:t>Председатель Собрания депутатов</w:t>
            </w:r>
          </w:p>
          <w:p w:rsidR="000E2850" w:rsidRPr="009A3F69" w:rsidRDefault="009A3F69">
            <w:pPr>
              <w:pStyle w:val="a6"/>
            </w:pPr>
            <w:r>
              <w:t xml:space="preserve">Батыревского </w:t>
            </w:r>
            <w:r w:rsidR="000E2850" w:rsidRPr="009A3F69">
              <w:t>муниципального</w:t>
            </w:r>
            <w:r w:rsidR="000E2850" w:rsidRPr="009A3F69">
              <w:br/>
              <w:t>округа 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A3F69" w:rsidRDefault="009A3F69">
            <w:pPr>
              <w:pStyle w:val="a5"/>
              <w:jc w:val="right"/>
            </w:pPr>
          </w:p>
          <w:p w:rsidR="00CC4703" w:rsidRDefault="00CC4703" w:rsidP="00CC4703"/>
          <w:p w:rsidR="00CC4703" w:rsidRDefault="00946722" w:rsidP="00CC4703">
            <w:r>
              <w:t xml:space="preserve">   </w:t>
            </w:r>
            <w:proofErr w:type="spellStart"/>
            <w:r>
              <w:t>Н.А.Тинюков</w:t>
            </w:r>
            <w:proofErr w:type="spellEnd"/>
          </w:p>
          <w:p w:rsidR="00CC4703" w:rsidRDefault="00CC4703" w:rsidP="00CC4703"/>
          <w:p w:rsidR="00CC4703" w:rsidRDefault="00CC4703" w:rsidP="00CC4703"/>
          <w:p w:rsidR="00CC4703" w:rsidRDefault="00CC4703" w:rsidP="00CC4703"/>
          <w:p w:rsidR="00CC4703" w:rsidRDefault="00CC4703" w:rsidP="00CC4703"/>
          <w:p w:rsidR="00CC4703" w:rsidRDefault="00CC4703" w:rsidP="00CC4703"/>
          <w:p w:rsidR="00CC4703" w:rsidRPr="00CC4703" w:rsidRDefault="00CC4703" w:rsidP="00CC4703"/>
        </w:tc>
      </w:tr>
    </w:tbl>
    <w:p w:rsidR="00FF6E87" w:rsidRDefault="00FF6E87">
      <w:pPr>
        <w:jc w:val="right"/>
        <w:rPr>
          <w:rStyle w:val="a3"/>
          <w:b w:val="0"/>
          <w:bCs/>
          <w:color w:val="auto"/>
        </w:rPr>
      </w:pPr>
      <w:bookmarkStart w:id="0" w:name="sub_1000"/>
      <w:bookmarkEnd w:id="0"/>
    </w:p>
    <w:p w:rsidR="00981D96" w:rsidRDefault="00981D96">
      <w:pPr>
        <w:jc w:val="right"/>
        <w:rPr>
          <w:rStyle w:val="a3"/>
          <w:b w:val="0"/>
          <w:bCs/>
          <w:color w:val="auto"/>
        </w:rPr>
      </w:pPr>
    </w:p>
    <w:p w:rsidR="00D51A28" w:rsidRDefault="00D51A28" w:rsidP="00D51A28">
      <w:pPr>
        <w:widowControl/>
        <w:autoSpaceDE/>
        <w:autoSpaceDN/>
        <w:adjustRightInd/>
        <w:spacing w:line="24" w:lineRule="atLeast"/>
        <w:ind w:firstLine="0"/>
        <w:jc w:val="right"/>
        <w:rPr>
          <w:rFonts w:eastAsia="Calibri"/>
          <w:i/>
          <w:sz w:val="20"/>
          <w:szCs w:val="20"/>
          <w:lang w:eastAsia="en-US"/>
        </w:rPr>
      </w:pPr>
      <w:r w:rsidRPr="00D51A28">
        <w:rPr>
          <w:rFonts w:eastAsia="Calibri"/>
          <w:i/>
          <w:sz w:val="20"/>
          <w:szCs w:val="20"/>
          <w:lang w:eastAsia="en-US"/>
        </w:rPr>
        <w:lastRenderedPageBreak/>
        <w:t xml:space="preserve">Приложение </w:t>
      </w:r>
    </w:p>
    <w:p w:rsidR="00D51A28" w:rsidRDefault="00D51A28" w:rsidP="00D51A28">
      <w:pPr>
        <w:widowControl/>
        <w:autoSpaceDE/>
        <w:autoSpaceDN/>
        <w:adjustRightInd/>
        <w:spacing w:line="24" w:lineRule="atLeast"/>
        <w:ind w:firstLine="0"/>
        <w:jc w:val="right"/>
        <w:rPr>
          <w:rFonts w:eastAsia="Calibri"/>
          <w:i/>
          <w:sz w:val="20"/>
          <w:szCs w:val="20"/>
          <w:lang w:eastAsia="en-US"/>
        </w:rPr>
      </w:pPr>
      <w:r w:rsidRPr="00D51A28">
        <w:rPr>
          <w:rFonts w:eastAsia="Calibri"/>
          <w:i/>
          <w:sz w:val="20"/>
          <w:szCs w:val="20"/>
          <w:lang w:eastAsia="en-US"/>
        </w:rPr>
        <w:t xml:space="preserve">к Решению Собрания депутатов </w:t>
      </w:r>
    </w:p>
    <w:p w:rsidR="00D51A28" w:rsidRDefault="00D51A28" w:rsidP="00D51A28">
      <w:pPr>
        <w:widowControl/>
        <w:autoSpaceDE/>
        <w:autoSpaceDN/>
        <w:adjustRightInd/>
        <w:spacing w:line="24" w:lineRule="atLeast"/>
        <w:ind w:firstLine="0"/>
        <w:jc w:val="right"/>
        <w:rPr>
          <w:rFonts w:eastAsia="Calibri"/>
          <w:i/>
          <w:sz w:val="20"/>
          <w:szCs w:val="20"/>
          <w:lang w:eastAsia="en-US"/>
        </w:rPr>
      </w:pPr>
      <w:r w:rsidRPr="00D51A28">
        <w:rPr>
          <w:rFonts w:eastAsia="Calibri"/>
          <w:i/>
          <w:sz w:val="20"/>
          <w:szCs w:val="20"/>
          <w:lang w:eastAsia="en-US"/>
        </w:rPr>
        <w:t xml:space="preserve">Батыревского муниципального округа </w:t>
      </w:r>
    </w:p>
    <w:p w:rsidR="00D51A28" w:rsidRDefault="00D51A28" w:rsidP="00D51A28">
      <w:pPr>
        <w:widowControl/>
        <w:autoSpaceDE/>
        <w:autoSpaceDN/>
        <w:adjustRightInd/>
        <w:spacing w:line="24" w:lineRule="atLeast"/>
        <w:ind w:firstLine="0"/>
        <w:jc w:val="right"/>
        <w:rPr>
          <w:rFonts w:eastAsia="Calibri"/>
          <w:i/>
          <w:sz w:val="20"/>
          <w:szCs w:val="20"/>
          <w:lang w:eastAsia="en-US"/>
        </w:rPr>
      </w:pPr>
      <w:r w:rsidRPr="00D51A28">
        <w:rPr>
          <w:rFonts w:eastAsia="Calibri"/>
          <w:i/>
          <w:sz w:val="20"/>
          <w:szCs w:val="20"/>
          <w:lang w:eastAsia="en-US"/>
        </w:rPr>
        <w:t xml:space="preserve">№ 25/13 от 20.03.2024 г. </w:t>
      </w:r>
    </w:p>
    <w:p w:rsidR="00D51A28" w:rsidRDefault="00D51A28" w:rsidP="00D51A28">
      <w:pPr>
        <w:widowControl/>
        <w:autoSpaceDE/>
        <w:autoSpaceDN/>
        <w:adjustRightInd/>
        <w:spacing w:line="24" w:lineRule="atLeast"/>
        <w:ind w:firstLine="0"/>
        <w:jc w:val="right"/>
        <w:rPr>
          <w:bCs/>
          <w:i/>
          <w:sz w:val="20"/>
          <w:szCs w:val="20"/>
        </w:rPr>
      </w:pPr>
      <w:r w:rsidRPr="00D51A28">
        <w:rPr>
          <w:rFonts w:eastAsia="Calibri"/>
          <w:i/>
          <w:sz w:val="20"/>
          <w:szCs w:val="20"/>
          <w:lang w:eastAsia="en-US"/>
        </w:rPr>
        <w:t>«</w:t>
      </w:r>
      <w:r w:rsidRPr="00D51A28">
        <w:rPr>
          <w:bCs/>
          <w:i/>
          <w:sz w:val="20"/>
          <w:szCs w:val="20"/>
        </w:rPr>
        <w:t xml:space="preserve">О деятельности МО МВД России «Батыревский» </w:t>
      </w:r>
    </w:p>
    <w:p w:rsidR="00D51A28" w:rsidRPr="00D51A28" w:rsidRDefault="00D51A28" w:rsidP="00D51A28">
      <w:pPr>
        <w:widowControl/>
        <w:autoSpaceDE/>
        <w:autoSpaceDN/>
        <w:adjustRightInd/>
        <w:spacing w:line="24" w:lineRule="atLeast"/>
        <w:ind w:firstLine="0"/>
        <w:jc w:val="right"/>
        <w:rPr>
          <w:rFonts w:eastAsia="Calibri"/>
          <w:i/>
          <w:sz w:val="20"/>
          <w:szCs w:val="20"/>
          <w:lang w:eastAsia="en-US"/>
        </w:rPr>
      </w:pPr>
      <w:r w:rsidRPr="00D51A28">
        <w:rPr>
          <w:bCs/>
          <w:i/>
          <w:sz w:val="20"/>
          <w:szCs w:val="20"/>
        </w:rPr>
        <w:t>на территории Батыревского района за 2023 год</w:t>
      </w:r>
    </w:p>
    <w:p w:rsidR="00D51A28" w:rsidRDefault="00D51A28" w:rsidP="00981D96">
      <w:pPr>
        <w:widowControl/>
        <w:autoSpaceDE/>
        <w:autoSpaceDN/>
        <w:adjustRightInd/>
        <w:spacing w:line="24" w:lineRule="atLeast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981D96" w:rsidRPr="00981D96" w:rsidRDefault="00981D96" w:rsidP="00981D96">
      <w:pPr>
        <w:widowControl/>
        <w:autoSpaceDE/>
        <w:autoSpaceDN/>
        <w:adjustRightInd/>
        <w:spacing w:line="24" w:lineRule="atLeast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81D96">
        <w:rPr>
          <w:rFonts w:eastAsia="Calibri"/>
          <w:sz w:val="28"/>
          <w:szCs w:val="28"/>
          <w:lang w:eastAsia="en-US"/>
        </w:rPr>
        <w:t>ДОКЛАД</w:t>
      </w:r>
    </w:p>
    <w:p w:rsidR="00981D96" w:rsidRPr="00981D96" w:rsidRDefault="00981D96" w:rsidP="00981D96">
      <w:pPr>
        <w:widowControl/>
        <w:autoSpaceDE/>
        <w:autoSpaceDN/>
        <w:adjustRightInd/>
        <w:spacing w:line="24" w:lineRule="atLeast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81D96">
        <w:rPr>
          <w:rFonts w:eastAsia="Calibri"/>
          <w:sz w:val="28"/>
          <w:szCs w:val="28"/>
          <w:lang w:eastAsia="en-US"/>
        </w:rPr>
        <w:t>об итогах оперативно-служебной деятельности</w:t>
      </w:r>
    </w:p>
    <w:p w:rsidR="00981D96" w:rsidRPr="00981D96" w:rsidRDefault="00981D96" w:rsidP="00981D96">
      <w:pPr>
        <w:widowControl/>
        <w:autoSpaceDE/>
        <w:autoSpaceDN/>
        <w:adjustRightInd/>
        <w:spacing w:line="24" w:lineRule="atLeast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981D96">
        <w:rPr>
          <w:rFonts w:eastAsia="Calibri"/>
          <w:sz w:val="28"/>
          <w:szCs w:val="28"/>
          <w:lang w:eastAsia="en-US"/>
        </w:rPr>
        <w:t xml:space="preserve"> МО МВД России «Батыревский» за</w:t>
      </w:r>
      <w:bookmarkStart w:id="1" w:name="_GoBack"/>
      <w:bookmarkEnd w:id="1"/>
      <w:r w:rsidRPr="00981D96">
        <w:rPr>
          <w:rFonts w:eastAsia="Calibri"/>
          <w:sz w:val="28"/>
          <w:szCs w:val="28"/>
          <w:lang w:eastAsia="en-US"/>
        </w:rPr>
        <w:t xml:space="preserve"> 2023 год.</w:t>
      </w:r>
    </w:p>
    <w:p w:rsidR="00981D96" w:rsidRPr="00981D96" w:rsidRDefault="00981D96" w:rsidP="00981D96">
      <w:pPr>
        <w:widowControl/>
        <w:autoSpaceDE/>
        <w:autoSpaceDN/>
        <w:adjustRightInd/>
        <w:spacing w:line="24" w:lineRule="atLeast"/>
        <w:ind w:firstLine="567"/>
        <w:rPr>
          <w:rFonts w:eastAsia="Calibri"/>
          <w:b/>
          <w:lang w:eastAsia="en-US"/>
        </w:rPr>
      </w:pPr>
    </w:p>
    <w:p w:rsidR="00981D96" w:rsidRPr="00981D96" w:rsidRDefault="00981D96" w:rsidP="00981D96">
      <w:pPr>
        <w:widowControl/>
        <w:autoSpaceDE/>
        <w:autoSpaceDN/>
        <w:adjustRightInd/>
        <w:spacing w:line="24" w:lineRule="atLeast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r w:rsidRPr="00981D96">
        <w:rPr>
          <w:rFonts w:eastAsia="Calibri"/>
          <w:b/>
          <w:sz w:val="32"/>
          <w:szCs w:val="32"/>
          <w:lang w:eastAsia="en-US"/>
        </w:rPr>
        <w:t xml:space="preserve">Уважаемый президиум, </w:t>
      </w:r>
    </w:p>
    <w:p w:rsidR="00981D96" w:rsidRPr="00981D96" w:rsidRDefault="00981D96" w:rsidP="00981D96">
      <w:pPr>
        <w:widowControl/>
        <w:autoSpaceDE/>
        <w:autoSpaceDN/>
        <w:adjustRightInd/>
        <w:spacing w:line="24" w:lineRule="atLeast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r w:rsidRPr="00981D96">
        <w:rPr>
          <w:rFonts w:eastAsia="Calibri"/>
          <w:b/>
          <w:sz w:val="32"/>
          <w:szCs w:val="32"/>
          <w:lang w:eastAsia="en-US"/>
        </w:rPr>
        <w:t>приглашенные, товарищи офицеры!</w:t>
      </w:r>
    </w:p>
    <w:p w:rsidR="00981D96" w:rsidRPr="00981D96" w:rsidRDefault="00981D96" w:rsidP="00981D96">
      <w:pPr>
        <w:widowControl/>
        <w:autoSpaceDE/>
        <w:autoSpaceDN/>
        <w:adjustRightInd/>
        <w:spacing w:line="24" w:lineRule="atLeast"/>
        <w:ind w:firstLine="567"/>
        <w:rPr>
          <w:rFonts w:eastAsia="Calibri"/>
          <w:b/>
          <w:highlight w:val="yellow"/>
        </w:rPr>
      </w:pP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Работа отдела в течение 2023 года была направлена на выполнение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задач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поставленных Директивой Министра внутренних дел Российской Федерации от 03 ноября 2022 года № 1 </w:t>
      </w:r>
      <w:proofErr w:type="spellStart"/>
      <w:r w:rsidRPr="00981D96">
        <w:rPr>
          <w:rFonts w:eastAsia="Times New Roman"/>
          <w:snapToGrid w:val="0"/>
          <w:sz w:val="28"/>
          <w:szCs w:val="28"/>
        </w:rPr>
        <w:t>дсп</w:t>
      </w:r>
      <w:proofErr w:type="spellEnd"/>
      <w:r w:rsidRPr="00981D96">
        <w:rPr>
          <w:rFonts w:eastAsia="Times New Roman"/>
          <w:snapToGrid w:val="0"/>
          <w:sz w:val="28"/>
          <w:szCs w:val="28"/>
        </w:rPr>
        <w:t>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Осуществлялась постоянная работа по контролю за своевременностью и качеством оказываемых государственных услуг. Всего проведено 18 497 операций по оказанию услуг, из них 9 875 в электронном виде. 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>Налажено тесное взаимодействие с органами правопорядка и местного самоуправления в осуществляемой работе по обеспечению общественной безопасности, профилактике, выявлению, пресечению и раскрытию преступлений и иных правонарушений.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В текущем году на реализацию подпрограмм государственной программы «Повышение безопасности жизнедеятельности населения и территорий Батыревского и </w:t>
      </w:r>
      <w:proofErr w:type="spellStart"/>
      <w:r w:rsidRPr="00981D96">
        <w:rPr>
          <w:rFonts w:eastAsia="Times New Roman"/>
          <w:snapToGrid w:val="0"/>
          <w:sz w:val="28"/>
          <w:szCs w:val="28"/>
        </w:rPr>
        <w:t>Шемуршинского</w:t>
      </w:r>
      <w:proofErr w:type="spellEnd"/>
      <w:r w:rsidRPr="00981D96">
        <w:rPr>
          <w:rFonts w:eastAsia="Times New Roman"/>
          <w:snapToGrid w:val="0"/>
          <w:sz w:val="28"/>
          <w:szCs w:val="28"/>
        </w:rPr>
        <w:t xml:space="preserve"> муниципальных округов Чувашской Республики» выделено – 9.667.397 рублей. По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итогам  денежные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средства освоены на 97% (9.438.075 руб.). 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Криминогенная обстановка на территории обслуживания в целом оставалась стабильной, на 4,7% меньше зарегистрировано преступлений, чем в прошлом году (301). </w:t>
      </w:r>
    </w:p>
    <w:p w:rsidR="00981D96" w:rsidRPr="00981D96" w:rsidRDefault="00981D96" w:rsidP="00981D96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sz w:val="28"/>
          <w:szCs w:val="28"/>
        </w:rPr>
      </w:pPr>
      <w:r w:rsidRPr="00981D96">
        <w:rPr>
          <w:rFonts w:eastAsia="Times New Roman"/>
          <w:sz w:val="28"/>
          <w:szCs w:val="28"/>
        </w:rPr>
        <w:t xml:space="preserve">Раскрыты все особо тяжкие преступления, умышленное причинение тяжкого вреда здоровью, побои, истязания, угроза убийством, преступления в сфере незаконного оборота наркотиков, нарушения ПДД и эксплуатации транспорта, взяточничество, преступления коррупционной направленности, применение насилия и </w:t>
      </w:r>
      <w:proofErr w:type="gramStart"/>
      <w:r w:rsidRPr="00981D96">
        <w:rPr>
          <w:rFonts w:eastAsia="Times New Roman"/>
          <w:sz w:val="28"/>
          <w:szCs w:val="28"/>
        </w:rPr>
        <w:t>оскорбления  в</w:t>
      </w:r>
      <w:proofErr w:type="gramEnd"/>
      <w:r w:rsidRPr="00981D96">
        <w:rPr>
          <w:rFonts w:eastAsia="Times New Roman"/>
          <w:sz w:val="28"/>
          <w:szCs w:val="28"/>
        </w:rPr>
        <w:t xml:space="preserve"> отношении представителя власти.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>К уголовной ответственности привлечено 184 лица, их совершивших. Уровень преступности на 10 тыс. населения составило 70 преступлений (АППГ -74,0).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>В результате проделанной работы осталось нераскрытыми 83 преступления, против 49 за АППГ, рост на 69,4%.  В результате процент раскрытия по двум районам снизился на 12,3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%  и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составил 71,6%, (АППГ 83,9%).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На сегодняшний день в связи с не установлением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лица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подлежащего привлечению в качестве обвиняемого приостановлено 22 кражи (АППГ 16, -37,5%), 36 мошенничеств (АППГ 20, +80%), 10 фактов незаконной парубки лесных насаждений (АППГ-0), 6 фактов неправомерного доступа к компьютерной информации (АППГ-0), 3 сбыта поддельных денежных знаков (АППГ 6, -50%) и по одному факту подделка идентификационного номера, заведомо ложное </w:t>
      </w:r>
      <w:r w:rsidRPr="00981D96">
        <w:rPr>
          <w:rFonts w:eastAsia="Times New Roman"/>
          <w:snapToGrid w:val="0"/>
          <w:sz w:val="28"/>
          <w:szCs w:val="28"/>
        </w:rPr>
        <w:lastRenderedPageBreak/>
        <w:t>сообщение об акте терроризма и незаконная перевозка табачных изделий.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color w:val="000000"/>
          <w:sz w:val="28"/>
          <w:szCs w:val="28"/>
        </w:rPr>
        <w:t>Из 83 приостановленных дел 48 – это бесконтактные хищения, раскрыто 14 преступлений, против 11 за АППГ, что говорит об улучшение работы в данном направлении деятельности. Однако,</w:t>
      </w:r>
      <w:r w:rsidRPr="00981D96">
        <w:rPr>
          <w:rFonts w:eastAsia="Times New Roman"/>
          <w:snapToGrid w:val="0"/>
          <w:sz w:val="28"/>
          <w:szCs w:val="28"/>
        </w:rPr>
        <w:t xml:space="preserve"> за текущей период произошел рост количества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зарегистрированных  мошенничеств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на 28,6 %, количество нераскрытых преступлений данной категории возросло по сравнению с прошлым годом на  80% (36 против 20 за АППГ), что говорит о не проведении в полной мере профилактической работы.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napToGrid w:val="0"/>
          <w:color w:val="FF000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За текущий период на территории обслуживаемых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районов  выявлено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3  преступления в сфере незаконного оборота наркотиков (АППГ-2). По сравнению с прошлым годом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ухудшилась  результативность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работы уголовного розыска по раскрытию преступлений прошлых лет. Так, всего в текущем году раскрыто и направлено в суд 7 преступлений категории «прошлых лет», против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8  за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АППГ</w:t>
      </w:r>
      <w:r w:rsidRPr="00981D96">
        <w:rPr>
          <w:rFonts w:eastAsia="Times New Roman"/>
          <w:snapToGrid w:val="0"/>
          <w:color w:val="FF0000"/>
          <w:sz w:val="28"/>
          <w:szCs w:val="28"/>
        </w:rPr>
        <w:t xml:space="preserve"> </w:t>
      </w:r>
      <w:r w:rsidRPr="00981D96">
        <w:rPr>
          <w:rFonts w:eastAsia="Times New Roman"/>
          <w:snapToGrid w:val="0"/>
          <w:sz w:val="28"/>
          <w:szCs w:val="28"/>
        </w:rPr>
        <w:t>(-12,5%).</w:t>
      </w:r>
      <w:r w:rsidRPr="00981D96">
        <w:rPr>
          <w:rFonts w:eastAsia="Times New Roman"/>
          <w:snapToGrid w:val="0"/>
          <w:color w:val="FF0000"/>
          <w:sz w:val="28"/>
          <w:szCs w:val="28"/>
        </w:rPr>
        <w:t xml:space="preserve"> </w:t>
      </w:r>
      <w:r w:rsidRPr="00981D96">
        <w:rPr>
          <w:rFonts w:eastAsia="Times New Roman"/>
          <w:snapToGrid w:val="0"/>
          <w:sz w:val="28"/>
          <w:szCs w:val="28"/>
        </w:rPr>
        <w:t>Также ухудшилась работа по раскрытию преступлений, так за текущий период процент раскрытия составил 71,6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%,  что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на 12,3% ниже, чем за прошлый период (85,5%). В течение года отсутствуют результаты в сфере незаконного оборота оружия (АППГ-4).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color w:val="00000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Не на должном уровне организована работа по декриминализации экономики. Сотрудниками </w:t>
      </w:r>
      <w:proofErr w:type="spellStart"/>
      <w:r w:rsidRPr="00981D96">
        <w:rPr>
          <w:rFonts w:eastAsia="Times New Roman"/>
          <w:snapToGrid w:val="0"/>
          <w:sz w:val="28"/>
          <w:szCs w:val="28"/>
        </w:rPr>
        <w:t>ЭБиПК</w:t>
      </w:r>
      <w:proofErr w:type="spellEnd"/>
      <w:r w:rsidRPr="00981D96">
        <w:rPr>
          <w:rFonts w:eastAsia="Times New Roman"/>
          <w:snapToGrid w:val="0"/>
          <w:sz w:val="28"/>
          <w:szCs w:val="28"/>
        </w:rPr>
        <w:t xml:space="preserve">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выявлено  7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преступлений (АППГ -16, -56%).</w:t>
      </w:r>
      <w:r w:rsidRPr="00981D96">
        <w:rPr>
          <w:rFonts w:eastAsia="Times New Roman"/>
          <w:snapToGrid w:val="0"/>
          <w:color w:val="FF0000"/>
          <w:sz w:val="28"/>
          <w:szCs w:val="28"/>
        </w:rPr>
        <w:t xml:space="preserve"> </w:t>
      </w:r>
      <w:r w:rsidRPr="00981D96">
        <w:rPr>
          <w:rFonts w:eastAsia="Times New Roman"/>
          <w:snapToGrid w:val="0"/>
          <w:sz w:val="28"/>
          <w:szCs w:val="28"/>
        </w:rPr>
        <w:t>Удельный вес по выявленным преступлениям составило 2 преступления на сотрудника</w:t>
      </w:r>
      <w:r w:rsidRPr="00981D96">
        <w:rPr>
          <w:rFonts w:eastAsia="Times New Roman"/>
          <w:snapToGrid w:val="0"/>
          <w:color w:val="000000"/>
          <w:sz w:val="28"/>
          <w:szCs w:val="28"/>
        </w:rPr>
        <w:t xml:space="preserve">. Выявлено лишь одно тяжкое преступление (АППГ 11), в суд направлено 2 уголовных дела (АППГ 2). </w:t>
      </w:r>
      <w:proofErr w:type="gramStart"/>
      <w:r w:rsidRPr="00981D96">
        <w:rPr>
          <w:rFonts w:eastAsia="Times New Roman"/>
          <w:snapToGrid w:val="0"/>
          <w:color w:val="000000"/>
          <w:sz w:val="28"/>
          <w:szCs w:val="28"/>
        </w:rPr>
        <w:t>По  коррупционной</w:t>
      </w:r>
      <w:proofErr w:type="gramEnd"/>
      <w:r w:rsidRPr="00981D96">
        <w:rPr>
          <w:rFonts w:eastAsia="Times New Roman"/>
          <w:snapToGrid w:val="0"/>
          <w:color w:val="000000"/>
          <w:sz w:val="28"/>
          <w:szCs w:val="28"/>
        </w:rPr>
        <w:t xml:space="preserve"> направленности  в суд направлено 6 уголовных дел (АППГ 4). 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z w:val="28"/>
          <w:szCs w:val="28"/>
        </w:rPr>
      </w:pPr>
      <w:r w:rsidRPr="00981D96">
        <w:rPr>
          <w:rFonts w:eastAsia="Times New Roman"/>
          <w:sz w:val="28"/>
          <w:szCs w:val="28"/>
        </w:rPr>
        <w:t xml:space="preserve">Наблюдается ряд положительных моментов по линии профилактики преступлений и иных правонарушений. Так, количество преступлений совершенных несовершеннолетними снизилось на 75 % и составило два преступления, снизилось количество преступлений, совершенных лицами, находящимися в состоянии алкогольного опьянения на 21% (с 131 до 103), </w:t>
      </w:r>
      <w:proofErr w:type="gramStart"/>
      <w:r w:rsidRPr="00981D96">
        <w:rPr>
          <w:rFonts w:eastAsia="Times New Roman"/>
          <w:sz w:val="28"/>
          <w:szCs w:val="28"/>
        </w:rPr>
        <w:t>совершенных  в</w:t>
      </w:r>
      <w:proofErr w:type="gramEnd"/>
      <w:r w:rsidRPr="00981D96">
        <w:rPr>
          <w:rFonts w:eastAsia="Times New Roman"/>
          <w:sz w:val="28"/>
          <w:szCs w:val="28"/>
        </w:rPr>
        <w:t xml:space="preserve"> общественных местах на 35,1% (с 77 до 50), ранее совершавшими на 21% (с 152 до 120). </w:t>
      </w:r>
      <w:proofErr w:type="gramStart"/>
      <w:r w:rsidRPr="00981D96">
        <w:rPr>
          <w:rFonts w:eastAsia="Times New Roman"/>
          <w:sz w:val="28"/>
          <w:szCs w:val="28"/>
        </w:rPr>
        <w:t>Возросло  количества</w:t>
      </w:r>
      <w:proofErr w:type="gramEnd"/>
      <w:r w:rsidRPr="00981D96">
        <w:rPr>
          <w:rFonts w:eastAsia="Times New Roman"/>
          <w:sz w:val="28"/>
          <w:szCs w:val="28"/>
        </w:rPr>
        <w:t xml:space="preserve"> преступлений совершенных в группе с 6 до 13 фактов (+166%).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z w:val="28"/>
          <w:szCs w:val="28"/>
        </w:rPr>
      </w:pPr>
      <w:r w:rsidRPr="00981D96">
        <w:rPr>
          <w:rFonts w:eastAsia="Times New Roman"/>
          <w:sz w:val="28"/>
          <w:szCs w:val="28"/>
        </w:rPr>
        <w:t xml:space="preserve">Всего, без учета подразделений ГИБДД, выявлено и составлено 1 245 </w:t>
      </w:r>
      <w:proofErr w:type="gramStart"/>
      <w:r w:rsidRPr="00981D96">
        <w:rPr>
          <w:rFonts w:eastAsia="Times New Roman"/>
          <w:sz w:val="28"/>
          <w:szCs w:val="28"/>
        </w:rPr>
        <w:t>протоколов  об</w:t>
      </w:r>
      <w:proofErr w:type="gramEnd"/>
      <w:r w:rsidRPr="00981D96">
        <w:rPr>
          <w:rFonts w:eastAsia="Times New Roman"/>
          <w:sz w:val="28"/>
          <w:szCs w:val="28"/>
        </w:rPr>
        <w:t xml:space="preserve"> административных правонарушениях против 1 692 за АППГ, что на 26% меньше чем в прошлом году. 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Выявлено 99 преступлений превентивной направленности (АППГ-106).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На  территории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</w:t>
      </w:r>
      <w:proofErr w:type="spellStart"/>
      <w:r w:rsidRPr="00981D96">
        <w:rPr>
          <w:rFonts w:eastAsia="Times New Roman"/>
          <w:snapToGrid w:val="0"/>
          <w:sz w:val="28"/>
          <w:szCs w:val="28"/>
        </w:rPr>
        <w:t>Шемуршинского</w:t>
      </w:r>
      <w:proofErr w:type="spellEnd"/>
      <w:r w:rsidRPr="00981D96">
        <w:rPr>
          <w:rFonts w:eastAsia="Times New Roman"/>
          <w:snapToGrid w:val="0"/>
          <w:sz w:val="28"/>
          <w:szCs w:val="28"/>
        </w:rPr>
        <w:t xml:space="preserve"> района поставлено на учет лишь 30 преступлений данной категории против 38 за АППГ, снижение на 6,6 %.</w:t>
      </w:r>
      <w:r w:rsidRPr="00981D96">
        <w:rPr>
          <w:rFonts w:eastAsia="Times New Roman"/>
          <w:snapToGrid w:val="0"/>
          <w:color w:val="FF0000"/>
          <w:sz w:val="28"/>
          <w:szCs w:val="28"/>
        </w:rPr>
        <w:t xml:space="preserve"> </w:t>
      </w:r>
    </w:p>
    <w:p w:rsidR="00981D96" w:rsidRPr="00981D96" w:rsidRDefault="00981D96" w:rsidP="00981D96">
      <w:pPr>
        <w:autoSpaceDE/>
        <w:autoSpaceDN/>
        <w:adjustRightInd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Также на территории </w:t>
      </w:r>
      <w:proofErr w:type="spellStart"/>
      <w:r w:rsidRPr="00981D96">
        <w:rPr>
          <w:rFonts w:eastAsia="Times New Roman"/>
          <w:snapToGrid w:val="0"/>
          <w:sz w:val="28"/>
          <w:szCs w:val="28"/>
        </w:rPr>
        <w:t>Шемуршинского</w:t>
      </w:r>
      <w:proofErr w:type="spellEnd"/>
      <w:r w:rsidRPr="00981D96">
        <w:rPr>
          <w:rFonts w:eastAsia="Times New Roman"/>
          <w:snapToGrid w:val="0"/>
          <w:sz w:val="28"/>
          <w:szCs w:val="28"/>
        </w:rPr>
        <w:t xml:space="preserve"> района отсутствуют результаты по выявлению преступлений в сфере незаконного оборота оружия, негативная тенденция прослеживалась и в прошлом году.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>Остается нестабильной ситуация на дорогах обслуживаемой территории.  На 4,3% увеличилось количество совершенных ДТП (с 46 до 48), количество раненных выросло с 51 до 65 фактов или на 27,5%, на 36% из-за нарушений ПДД нетрезвыми водителями (с 11 до 15), на 57% с участием детей (с 7 до 11).</w:t>
      </w:r>
      <w:r w:rsidRPr="00981D96">
        <w:rPr>
          <w:rFonts w:eastAsia="Times New Roman"/>
          <w:snapToGrid w:val="0"/>
          <w:color w:val="FF0000"/>
          <w:sz w:val="28"/>
          <w:szCs w:val="28"/>
        </w:rPr>
        <w:t xml:space="preserve"> </w:t>
      </w:r>
      <w:r w:rsidRPr="00981D96">
        <w:rPr>
          <w:rFonts w:eastAsia="Times New Roman"/>
          <w:snapToGrid w:val="0"/>
          <w:sz w:val="28"/>
          <w:szCs w:val="28"/>
        </w:rPr>
        <w:t xml:space="preserve">Допущено 9 ДТП со смертельным исходом (АППГ 8, +12,5%). 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color w:val="FF000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Не на должном уровне организована работа по выявлению административных правонарушений. Так, всего выявлено 4 679 нарушений правил </w:t>
      </w:r>
      <w:r w:rsidRPr="00981D96">
        <w:rPr>
          <w:rFonts w:eastAsia="Times New Roman"/>
          <w:snapToGrid w:val="0"/>
          <w:sz w:val="28"/>
          <w:szCs w:val="28"/>
        </w:rPr>
        <w:lastRenderedPageBreak/>
        <w:t xml:space="preserve">ПДД, что на 20% меньше результатов прошлого года (5 848). На 35 % меньше выявлено водителей, управляющих транспортным средством в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состоянии  алкогольного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опьянения 130 (АППГ-200),</w:t>
      </w:r>
      <w:r w:rsidRPr="00981D96">
        <w:rPr>
          <w:rFonts w:eastAsia="Times New Roman"/>
          <w:snapToGrid w:val="0"/>
          <w:color w:val="FF0000"/>
          <w:sz w:val="28"/>
          <w:szCs w:val="28"/>
        </w:rPr>
        <w:t xml:space="preserve"> </w:t>
      </w:r>
      <w:r w:rsidRPr="00981D96">
        <w:rPr>
          <w:rFonts w:eastAsia="Times New Roman"/>
          <w:snapToGrid w:val="0"/>
          <w:sz w:val="28"/>
          <w:szCs w:val="28"/>
        </w:rPr>
        <w:t>выявлено 27 водителей не имеющие либо лишенные права управления ТС (АППГ-53 ) снижение на 49%.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ind w:firstLine="708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Имеются проблемные вопросы в работе по укреплению законности при приеме, регистрации и разрешении заявлений и сообщений о преступлениях, административных правонарушениях и происшествиях. </w:t>
      </w:r>
    </w:p>
    <w:p w:rsidR="00981D96" w:rsidRPr="00981D96" w:rsidRDefault="00981D96" w:rsidP="00981D96">
      <w:pPr>
        <w:widowControl/>
        <w:tabs>
          <w:tab w:val="left" w:pos="0"/>
          <w:tab w:val="left" w:pos="5103"/>
        </w:tabs>
        <w:autoSpaceDE/>
        <w:autoSpaceDN/>
        <w:adjustRightInd/>
        <w:spacing w:after="200" w:line="216" w:lineRule="auto"/>
        <w:ind w:firstLine="567"/>
        <w:rPr>
          <w:rFonts w:eastAsia="Calibri"/>
          <w:snapToGrid w:val="0"/>
          <w:sz w:val="28"/>
          <w:szCs w:val="28"/>
          <w:lang w:eastAsia="en-US"/>
        </w:rPr>
      </w:pPr>
      <w:r w:rsidRPr="00981D96">
        <w:rPr>
          <w:rFonts w:eastAsia="Calibri"/>
          <w:sz w:val="28"/>
          <w:szCs w:val="28"/>
          <w:lang w:eastAsia="en-US"/>
        </w:rPr>
        <w:t xml:space="preserve">Ухудшилось качество </w:t>
      </w:r>
      <w:proofErr w:type="spellStart"/>
      <w:r w:rsidRPr="00981D96">
        <w:rPr>
          <w:rFonts w:eastAsia="Calibri"/>
          <w:sz w:val="28"/>
          <w:szCs w:val="28"/>
          <w:lang w:eastAsia="en-US"/>
        </w:rPr>
        <w:t>доследственной</w:t>
      </w:r>
      <w:proofErr w:type="spellEnd"/>
      <w:r w:rsidRPr="00981D96">
        <w:rPr>
          <w:rFonts w:eastAsia="Calibri"/>
          <w:sz w:val="28"/>
          <w:szCs w:val="28"/>
          <w:lang w:eastAsia="en-US"/>
        </w:rPr>
        <w:t xml:space="preserve"> проверки материалов.</w:t>
      </w:r>
      <w:r w:rsidRPr="00981D96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981D96">
        <w:rPr>
          <w:rFonts w:eastAsia="Calibri"/>
          <w:sz w:val="28"/>
          <w:szCs w:val="28"/>
          <w:lang w:eastAsia="en-US"/>
        </w:rPr>
        <w:t xml:space="preserve">Так, на 48% больше возбуждено уголовных дел из материалов об отказе в возбуждении уголовных дел (43 против 29 за АППГ), по инициативе прокуратуры возбуждено 11 уголовных дел (АППГ-5, +120%), на 24% увеличилось количество возвращенных материалов на дополнительную проверку (430 за АППГ 346). Негативная тенденция прослеживается на территории </w:t>
      </w:r>
      <w:proofErr w:type="spellStart"/>
      <w:r w:rsidRPr="00981D96">
        <w:rPr>
          <w:rFonts w:eastAsia="Calibri"/>
          <w:sz w:val="28"/>
          <w:szCs w:val="28"/>
          <w:lang w:eastAsia="en-US"/>
        </w:rPr>
        <w:t>Шемуршинского</w:t>
      </w:r>
      <w:proofErr w:type="spellEnd"/>
      <w:r w:rsidRPr="00981D96">
        <w:rPr>
          <w:rFonts w:eastAsia="Calibri"/>
          <w:sz w:val="28"/>
          <w:szCs w:val="28"/>
          <w:lang w:eastAsia="en-US"/>
        </w:rPr>
        <w:t xml:space="preserve"> района.</w:t>
      </w:r>
      <w:r w:rsidRPr="00981D9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81D96">
        <w:rPr>
          <w:rFonts w:eastAsia="Calibri"/>
          <w:sz w:val="28"/>
          <w:szCs w:val="28"/>
          <w:lang w:eastAsia="en-US"/>
        </w:rPr>
        <w:t xml:space="preserve">Так, на дополнительную проверку прокурором </w:t>
      </w:r>
      <w:proofErr w:type="spellStart"/>
      <w:r w:rsidRPr="00981D96">
        <w:rPr>
          <w:rFonts w:eastAsia="Calibri"/>
          <w:sz w:val="28"/>
          <w:szCs w:val="28"/>
          <w:lang w:eastAsia="en-US"/>
        </w:rPr>
        <w:t>Шемуршинского</w:t>
      </w:r>
      <w:proofErr w:type="spellEnd"/>
      <w:r w:rsidRPr="00981D96">
        <w:rPr>
          <w:rFonts w:eastAsia="Calibri"/>
          <w:sz w:val="28"/>
          <w:szCs w:val="28"/>
          <w:lang w:eastAsia="en-US"/>
        </w:rPr>
        <w:t xml:space="preserve"> района возвращено 260 материалов, что на 138% больше чем в прошлом году (АППГ 109), на 166% больше возбуждено уголовных дел по инициативе прокурора 8 (АППГ-3), что говорит о ненадлежащем контроле со стороны руководителей отделения полиции </w:t>
      </w:r>
      <w:proofErr w:type="gramStart"/>
      <w:r w:rsidRPr="00981D96">
        <w:rPr>
          <w:rFonts w:eastAsia="Calibri"/>
          <w:sz w:val="28"/>
          <w:szCs w:val="28"/>
          <w:lang w:eastAsia="en-US"/>
        </w:rPr>
        <w:t>за  полнотой</w:t>
      </w:r>
      <w:proofErr w:type="gramEnd"/>
      <w:r w:rsidRPr="00981D96">
        <w:rPr>
          <w:rFonts w:eastAsia="Calibri"/>
          <w:sz w:val="28"/>
          <w:szCs w:val="28"/>
          <w:lang w:eastAsia="en-US"/>
        </w:rPr>
        <w:t xml:space="preserve"> сбора проверочных материалов.</w:t>
      </w:r>
    </w:p>
    <w:p w:rsidR="00981D96" w:rsidRPr="00981D96" w:rsidRDefault="00981D96" w:rsidP="00981D96">
      <w:pPr>
        <w:widowControl/>
        <w:tabs>
          <w:tab w:val="left" w:pos="0"/>
          <w:tab w:val="left" w:pos="5103"/>
        </w:tabs>
        <w:autoSpaceDE/>
        <w:autoSpaceDN/>
        <w:adjustRightInd/>
        <w:spacing w:after="200" w:line="216" w:lineRule="auto"/>
        <w:ind w:firstLine="567"/>
        <w:rPr>
          <w:rFonts w:eastAsia="Calibri"/>
          <w:sz w:val="28"/>
          <w:szCs w:val="28"/>
          <w:lang w:eastAsia="en-US"/>
        </w:rPr>
      </w:pPr>
      <w:r w:rsidRPr="00981D96">
        <w:rPr>
          <w:rFonts w:eastAsia="Calibri"/>
          <w:sz w:val="28"/>
          <w:szCs w:val="28"/>
          <w:lang w:eastAsia="en-US"/>
        </w:rPr>
        <w:t xml:space="preserve">Ужесточены предпринимаемые меры к сотрудникам, допускающим нарушения служебной дисциплины. Так в отчетном периоде в ходе служебных проверок установлена вина 71 сотрудника (АППГ 52, +36,5%), которыми допущено 150 (АППГ 113, +32,7%) нарушений служебной дисциплины. По результатам </w:t>
      </w:r>
      <w:proofErr w:type="gramStart"/>
      <w:r w:rsidRPr="00981D96">
        <w:rPr>
          <w:rFonts w:eastAsia="Calibri"/>
          <w:sz w:val="28"/>
          <w:szCs w:val="28"/>
          <w:lang w:eastAsia="en-US"/>
        </w:rPr>
        <w:t>проверок  к</w:t>
      </w:r>
      <w:proofErr w:type="gramEnd"/>
      <w:r w:rsidRPr="00981D96">
        <w:rPr>
          <w:rFonts w:eastAsia="Calibri"/>
          <w:sz w:val="28"/>
          <w:szCs w:val="28"/>
          <w:lang w:eastAsia="en-US"/>
        </w:rPr>
        <w:t> дисциплинарной ответственности привлечено 56 сотрудников, что на 33% больше уровня прошлого года (АППГ 42). 3 сотрудника уволены по отрицательным мотивам (АППГ-1, +200%), в отношении начальника полиции возбуждено уголовное дело (АППГ-1).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ind w:firstLine="708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На сегодняшний день в отделе имеются вакансии по 22 (АППГ 13) должностям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 xml:space="preserve">–  </w:t>
      </w:r>
      <w:r w:rsidRPr="00981D96">
        <w:rPr>
          <w:rFonts w:eastAsia="MS Mincho"/>
          <w:snapToGrid w:val="0"/>
          <w:sz w:val="26"/>
          <w:szCs w:val="26"/>
        </w:rPr>
        <w:t>(</w:t>
      </w:r>
      <w:proofErr w:type="spellStart"/>
      <w:proofErr w:type="gramEnd"/>
      <w:r w:rsidRPr="00981D96">
        <w:rPr>
          <w:rFonts w:eastAsia="MS Mincho"/>
          <w:i/>
          <w:snapToGrid w:val="0"/>
          <w:sz w:val="26"/>
          <w:szCs w:val="26"/>
        </w:rPr>
        <w:t>зам.начальника</w:t>
      </w:r>
      <w:proofErr w:type="spellEnd"/>
      <w:r w:rsidRPr="00981D96">
        <w:rPr>
          <w:rFonts w:eastAsia="MS Mincho"/>
          <w:i/>
          <w:snapToGrid w:val="0"/>
          <w:sz w:val="26"/>
          <w:szCs w:val="26"/>
        </w:rPr>
        <w:t xml:space="preserve"> отдела –руководитель ГРЛС, </w:t>
      </w:r>
      <w:r w:rsidRPr="00981D96">
        <w:rPr>
          <w:rFonts w:eastAsia="Times New Roman"/>
          <w:i/>
          <w:snapToGrid w:val="0"/>
          <w:sz w:val="26"/>
          <w:szCs w:val="26"/>
        </w:rPr>
        <w:t xml:space="preserve">начальник тыла, </w:t>
      </w:r>
      <w:proofErr w:type="spellStart"/>
      <w:r w:rsidRPr="00981D96">
        <w:rPr>
          <w:rFonts w:eastAsia="Times New Roman"/>
          <w:i/>
          <w:snapToGrid w:val="0"/>
          <w:sz w:val="26"/>
          <w:szCs w:val="26"/>
        </w:rPr>
        <w:t>зам.нач</w:t>
      </w:r>
      <w:proofErr w:type="spellEnd"/>
      <w:r w:rsidRPr="00981D96">
        <w:rPr>
          <w:rFonts w:eastAsia="Times New Roman"/>
          <w:i/>
          <w:snapToGrid w:val="0"/>
          <w:sz w:val="26"/>
          <w:szCs w:val="26"/>
        </w:rPr>
        <w:t xml:space="preserve">. полиции, начальник ОУР, ст. о/у ОУР, о/у ОУР, о/у ГУР ОП, о/у </w:t>
      </w:r>
      <w:proofErr w:type="spellStart"/>
      <w:r w:rsidRPr="00981D96">
        <w:rPr>
          <w:rFonts w:eastAsia="Times New Roman"/>
          <w:i/>
          <w:snapToGrid w:val="0"/>
          <w:sz w:val="26"/>
          <w:szCs w:val="26"/>
        </w:rPr>
        <w:t>ГЭБиПК</w:t>
      </w:r>
      <w:proofErr w:type="spellEnd"/>
      <w:r w:rsidRPr="00981D96">
        <w:rPr>
          <w:rFonts w:eastAsia="Times New Roman"/>
          <w:i/>
          <w:snapToGrid w:val="0"/>
          <w:sz w:val="26"/>
          <w:szCs w:val="26"/>
        </w:rPr>
        <w:t>,  младший инспектор-кинолог кинологического направления, ст. УУП, УУП, ст. инспектор ДПС, инспектор ДПС, полицейский (водитель) ОППСП – 2 ед., полицейский ОППСП -2, полицейский ПВО ИВС, полицейский (водитель) ГО (СОГ) ДЧ, ст. УУП, помощник ОД ДЧ ОП, полицейский (водитель) ГО (СОГ) ДЧ</w:t>
      </w:r>
      <w:r w:rsidRPr="00981D96">
        <w:rPr>
          <w:rFonts w:eastAsia="Times New Roman"/>
          <w:snapToGrid w:val="0"/>
          <w:sz w:val="26"/>
          <w:szCs w:val="26"/>
        </w:rPr>
        <w:t xml:space="preserve">. </w:t>
      </w:r>
      <w:proofErr w:type="gramStart"/>
      <w:r w:rsidRPr="00981D96">
        <w:rPr>
          <w:rFonts w:eastAsia="Times New Roman"/>
          <w:snapToGrid w:val="0"/>
          <w:sz w:val="28"/>
          <w:szCs w:val="28"/>
        </w:rPr>
        <w:t>Некомплект  составил</w:t>
      </w:r>
      <w:proofErr w:type="gramEnd"/>
      <w:r w:rsidRPr="00981D96">
        <w:rPr>
          <w:rFonts w:eastAsia="Times New Roman"/>
          <w:snapToGrid w:val="0"/>
          <w:sz w:val="28"/>
          <w:szCs w:val="28"/>
        </w:rPr>
        <w:t xml:space="preserve">  18% (АППГ -11,4%). </w:t>
      </w:r>
    </w:p>
    <w:p w:rsidR="00981D96" w:rsidRPr="00981D96" w:rsidRDefault="00981D96" w:rsidP="00981D96">
      <w:pPr>
        <w:widowControl/>
        <w:suppressAutoHyphens/>
        <w:autoSpaceDE/>
        <w:autoSpaceDN/>
        <w:adjustRightInd/>
        <w:ind w:firstLine="709"/>
        <w:rPr>
          <w:rFonts w:eastAsia="Calibri"/>
          <w:bCs/>
          <w:sz w:val="28"/>
          <w:szCs w:val="28"/>
          <w:lang w:eastAsia="en-US"/>
        </w:rPr>
      </w:pPr>
      <w:r w:rsidRPr="00981D96">
        <w:rPr>
          <w:rFonts w:eastAsia="Calibri"/>
          <w:bCs/>
          <w:sz w:val="28"/>
          <w:szCs w:val="28"/>
          <w:lang w:eastAsia="en-US"/>
        </w:rPr>
        <w:t xml:space="preserve">В целях недопущения роста вакансий, прежде всего в ведущих службах, что приводит к увеличению нагрузки на остальной личный состав и ухудшению качества работы в целом, требую от руководителей обеспечить резерв кандидатов в подчиненные подразделения, заблаговременно прогнозировать возможные штатные изменения и готовить кандидатов к приему на работу по прогнозным штатным вакансиям.  </w:t>
      </w:r>
    </w:p>
    <w:p w:rsidR="00981D96" w:rsidRPr="00981D96" w:rsidRDefault="00981D96" w:rsidP="00981D96">
      <w:pPr>
        <w:widowControl/>
        <w:autoSpaceDE/>
        <w:autoSpaceDN/>
        <w:adjustRightInd/>
        <w:spacing w:after="200" w:line="276" w:lineRule="auto"/>
        <w:ind w:firstLine="708"/>
        <w:rPr>
          <w:rFonts w:eastAsia="Calibri"/>
          <w:bCs/>
          <w:color w:val="000000"/>
          <w:sz w:val="28"/>
          <w:szCs w:val="28"/>
          <w:lang w:eastAsia="en-US"/>
        </w:rPr>
      </w:pPr>
      <w:r w:rsidRPr="00981D96">
        <w:rPr>
          <w:rFonts w:eastAsia="Calibri"/>
          <w:bCs/>
          <w:color w:val="000000"/>
          <w:sz w:val="28"/>
          <w:szCs w:val="28"/>
          <w:lang w:eastAsia="en-US"/>
        </w:rPr>
        <w:t xml:space="preserve">В заключении хотелось бы подытожить, что, несмотря на проделанную по итогам 11 месяцев работу, исходя из требований приказа МВД России № 1040, мы оцениваемая «отрицательно», занимая 12 место. Общее количество набранных баллов составило 13 584,29 что на 1 148,13 баллов ниже средневзвешенной оценки по Республике (14 732,42). </w:t>
      </w:r>
      <w:r w:rsidRPr="00981D96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981D96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981D96">
        <w:rPr>
          <w:rFonts w:eastAsia="Calibri"/>
          <w:bCs/>
          <w:color w:val="000000"/>
          <w:sz w:val="28"/>
          <w:szCs w:val="28"/>
          <w:lang w:eastAsia="en-US"/>
        </w:rPr>
        <w:tab/>
      </w:r>
    </w:p>
    <w:p w:rsidR="00981D96" w:rsidRPr="00981D96" w:rsidRDefault="00981D96" w:rsidP="00981D96">
      <w:pPr>
        <w:widowControl/>
        <w:autoSpaceDE/>
        <w:autoSpaceDN/>
        <w:adjustRightInd/>
        <w:spacing w:after="200" w:line="276" w:lineRule="auto"/>
        <w:ind w:firstLine="708"/>
        <w:rPr>
          <w:rFonts w:eastAsia="Calibri"/>
          <w:bCs/>
          <w:sz w:val="28"/>
          <w:szCs w:val="28"/>
          <w:lang w:eastAsia="en-US"/>
        </w:rPr>
      </w:pPr>
      <w:r w:rsidRPr="00981D96">
        <w:rPr>
          <w:rFonts w:eastAsia="Calibri"/>
          <w:bCs/>
          <w:sz w:val="28"/>
          <w:szCs w:val="28"/>
          <w:lang w:eastAsia="en-US"/>
        </w:rPr>
        <w:t>В заключении хотелось бы еще раз пройти по направлениям, требующим нашего особого внимания.</w:t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</w:p>
    <w:p w:rsidR="00981D96" w:rsidRPr="00981D96" w:rsidRDefault="00981D96" w:rsidP="00981D96">
      <w:pPr>
        <w:widowControl/>
        <w:autoSpaceDE/>
        <w:autoSpaceDN/>
        <w:adjustRightInd/>
        <w:spacing w:after="200" w:line="276" w:lineRule="auto"/>
        <w:ind w:firstLine="708"/>
        <w:rPr>
          <w:rFonts w:eastAsia="Calibri"/>
          <w:bCs/>
          <w:sz w:val="28"/>
          <w:szCs w:val="28"/>
          <w:lang w:eastAsia="en-US"/>
        </w:rPr>
      </w:pPr>
      <w:r w:rsidRPr="00981D96">
        <w:rPr>
          <w:rFonts w:eastAsia="Calibri"/>
          <w:bCs/>
          <w:sz w:val="28"/>
          <w:szCs w:val="28"/>
          <w:lang w:eastAsia="en-US"/>
        </w:rPr>
        <w:lastRenderedPageBreak/>
        <w:t>Отсутствуют показатели в сфере незаконного оборота оружия.</w:t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  <w:t xml:space="preserve">Не на должном уровне организована </w:t>
      </w:r>
      <w:proofErr w:type="gramStart"/>
      <w:r w:rsidRPr="00981D96">
        <w:rPr>
          <w:rFonts w:eastAsia="Calibri"/>
          <w:bCs/>
          <w:sz w:val="28"/>
          <w:szCs w:val="28"/>
          <w:lang w:eastAsia="en-US"/>
        </w:rPr>
        <w:t>работа  по</w:t>
      </w:r>
      <w:proofErr w:type="gramEnd"/>
      <w:r w:rsidRPr="00981D96">
        <w:rPr>
          <w:rFonts w:eastAsia="Calibri"/>
          <w:bCs/>
          <w:sz w:val="28"/>
          <w:szCs w:val="28"/>
          <w:lang w:eastAsia="en-US"/>
        </w:rPr>
        <w:t xml:space="preserve"> раскрытию преступлений, в </w:t>
      </w:r>
      <w:proofErr w:type="spellStart"/>
      <w:r w:rsidRPr="00981D96">
        <w:rPr>
          <w:rFonts w:eastAsia="Calibri"/>
          <w:bCs/>
          <w:sz w:val="28"/>
          <w:szCs w:val="28"/>
          <w:lang w:eastAsia="en-US"/>
        </w:rPr>
        <w:t>т.ч</w:t>
      </w:r>
      <w:proofErr w:type="spellEnd"/>
      <w:r w:rsidRPr="00981D96">
        <w:rPr>
          <w:rFonts w:eastAsia="Calibri"/>
          <w:bCs/>
          <w:sz w:val="28"/>
          <w:szCs w:val="28"/>
          <w:lang w:eastAsia="en-US"/>
        </w:rPr>
        <w:t>. «прошлых лет».</w:t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</w:r>
      <w:r w:rsidRPr="00981D96">
        <w:rPr>
          <w:rFonts w:eastAsia="Calibri"/>
          <w:bCs/>
          <w:sz w:val="28"/>
          <w:szCs w:val="28"/>
          <w:lang w:eastAsia="en-US"/>
        </w:rPr>
        <w:tab/>
        <w:t>Отмечается рост количества раненных в результате ДТП. Больше зарегистрировано ДТП с участием детьми.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>Имеются тенденции к ухудшению состояния учетно-регистрационной дисциплины.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>Необходимо укомплектовать 22 вакантных должностей, в том числе 4 из числа руководящего состава.</w:t>
      </w:r>
    </w:p>
    <w:p w:rsidR="00981D96" w:rsidRPr="00981D96" w:rsidRDefault="00981D96" w:rsidP="00981D96">
      <w:pPr>
        <w:autoSpaceDE/>
        <w:autoSpaceDN/>
        <w:adjustRightInd/>
        <w:spacing w:line="24" w:lineRule="atLeast"/>
        <w:rPr>
          <w:rFonts w:eastAsia="Times New Roman"/>
          <w:snapToGrid w:val="0"/>
          <w:sz w:val="28"/>
          <w:szCs w:val="28"/>
        </w:rPr>
      </w:pPr>
      <w:r w:rsidRPr="00981D96">
        <w:rPr>
          <w:rFonts w:eastAsia="Times New Roman"/>
          <w:snapToGrid w:val="0"/>
          <w:sz w:val="28"/>
          <w:szCs w:val="28"/>
        </w:rPr>
        <w:t xml:space="preserve">На решение данных проблем и предстоит обратить особое внимание в 1 квартале 2024 года. </w:t>
      </w:r>
    </w:p>
    <w:p w:rsidR="00981D96" w:rsidRPr="00981D96" w:rsidRDefault="00981D96" w:rsidP="00981D9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981D96" w:rsidRPr="00981D96" w:rsidRDefault="00981D96" w:rsidP="00981D9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981D96" w:rsidRDefault="00981D96">
      <w:pPr>
        <w:jc w:val="right"/>
        <w:rPr>
          <w:rStyle w:val="a3"/>
          <w:b w:val="0"/>
          <w:bCs/>
          <w:color w:val="auto"/>
        </w:rPr>
      </w:pPr>
    </w:p>
    <w:sectPr w:rsidR="00981D96" w:rsidSect="00FF6E87">
      <w:footerReference w:type="default" r:id="rId8"/>
      <w:pgSz w:w="11900" w:h="16800"/>
      <w:pgMar w:top="426" w:right="800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97" w:rsidRDefault="00B81297">
      <w:r>
        <w:separator/>
      </w:r>
    </w:p>
  </w:endnote>
  <w:endnote w:type="continuationSeparator" w:id="0">
    <w:p w:rsidR="00B81297" w:rsidRDefault="00B8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0E285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E2850" w:rsidRDefault="000E2850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E2850" w:rsidRDefault="000E2850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E2850" w:rsidRDefault="000E2850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97" w:rsidRDefault="00B81297">
      <w:r>
        <w:separator/>
      </w:r>
    </w:p>
  </w:footnote>
  <w:footnote w:type="continuationSeparator" w:id="0">
    <w:p w:rsidR="00B81297" w:rsidRDefault="00B8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A29527C"/>
    <w:multiLevelType w:val="hybridMultilevel"/>
    <w:tmpl w:val="24729302"/>
    <w:lvl w:ilvl="0" w:tplc="C99AB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F0"/>
    <w:rsid w:val="000E2850"/>
    <w:rsid w:val="00191529"/>
    <w:rsid w:val="00371F3B"/>
    <w:rsid w:val="0040211A"/>
    <w:rsid w:val="00447CA6"/>
    <w:rsid w:val="004B3AE1"/>
    <w:rsid w:val="004F2277"/>
    <w:rsid w:val="006C5AFB"/>
    <w:rsid w:val="006F54F1"/>
    <w:rsid w:val="00776E28"/>
    <w:rsid w:val="00946722"/>
    <w:rsid w:val="00981D96"/>
    <w:rsid w:val="009A3F69"/>
    <w:rsid w:val="00A1530D"/>
    <w:rsid w:val="00A521F0"/>
    <w:rsid w:val="00B44F06"/>
    <w:rsid w:val="00B81297"/>
    <w:rsid w:val="00BD709C"/>
    <w:rsid w:val="00C8508A"/>
    <w:rsid w:val="00CC4703"/>
    <w:rsid w:val="00D51A28"/>
    <w:rsid w:val="00D62BCA"/>
    <w:rsid w:val="00D85BEA"/>
    <w:rsid w:val="00EC3BBC"/>
    <w:rsid w:val="00F107DF"/>
    <w:rsid w:val="00FA3BC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C06F9E-7DFB-4A87-BDE9-1A3FF4C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9A3F69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FF6E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onsplusnonformat">
    <w:name w:val="consplusnonformat"/>
    <w:basedOn w:val="a"/>
    <w:rsid w:val="00FF6E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d">
    <w:name w:val="List Paragraph"/>
    <w:basedOn w:val="a"/>
    <w:uiPriority w:val="34"/>
    <w:qFormat/>
    <w:rsid w:val="004F2277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6F54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6F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Отдел организационно- контрольной работы</cp:lastModifiedBy>
  <cp:revision>8</cp:revision>
  <cp:lastPrinted>2024-06-14T13:21:00Z</cp:lastPrinted>
  <dcterms:created xsi:type="dcterms:W3CDTF">2023-02-08T08:03:00Z</dcterms:created>
  <dcterms:modified xsi:type="dcterms:W3CDTF">2024-06-14T13:25:00Z</dcterms:modified>
</cp:coreProperties>
</file>