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403" w:rsidRDefault="000C493C">
      <w:pPr>
        <w:ind w:left="-54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Прогноз социально-экономического развития </w:t>
      </w:r>
    </w:p>
    <w:p w:rsidR="000F5403" w:rsidRDefault="000C493C">
      <w:pPr>
        <w:ind w:left="-54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Комсомольского муниципального округа Чувашской Республики </w:t>
      </w:r>
    </w:p>
    <w:p w:rsidR="000F5403" w:rsidRDefault="000C493C">
      <w:pPr>
        <w:ind w:left="-54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81148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81148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годы</w:t>
      </w:r>
    </w:p>
    <w:p w:rsidR="000F5403" w:rsidRDefault="000F5403">
      <w:pPr>
        <w:ind w:left="-540" w:firstLine="540"/>
        <w:jc w:val="center"/>
        <w:rPr>
          <w:b/>
          <w:sz w:val="16"/>
          <w:highlight w:val="yellow"/>
        </w:rPr>
      </w:pPr>
    </w:p>
    <w:p w:rsidR="000F5403" w:rsidRDefault="000C493C">
      <w:pPr>
        <w:pStyle w:val="af4"/>
        <w:ind w:firstLine="540"/>
        <w:rPr>
          <w:color w:val="000000"/>
        </w:rPr>
      </w:pPr>
      <w:r>
        <w:rPr>
          <w:color w:val="000000"/>
        </w:rPr>
        <w:t xml:space="preserve">Основные параметры макроэкономического прогноза определены, исходя из Стратегии социально-экономического развития Комсомольского муниципального округа, анализа социально-экономического развития Комсомольского муниципального округа в предшествующие годы, наметившихся тенденций в текущем году, приоритетных направлений стратегических ориентиров развития на перспективу, </w:t>
      </w:r>
      <w:bookmarkStart w:id="0" w:name="_GoBack"/>
      <w:bookmarkEnd w:id="0"/>
      <w:r w:rsidR="00811481">
        <w:rPr>
          <w:color w:val="000000"/>
        </w:rPr>
        <w:t>отраженных в</w:t>
      </w:r>
      <w:r>
        <w:rPr>
          <w:color w:val="000000"/>
        </w:rPr>
        <w:t xml:space="preserve"> Стратегии социально-экономического развития Чувашской Республики.</w:t>
      </w:r>
    </w:p>
    <w:p w:rsidR="000F5403" w:rsidRDefault="000C493C">
      <w:pPr>
        <w:ind w:firstLine="567"/>
        <w:jc w:val="both"/>
        <w:rPr>
          <w:color w:val="000000"/>
        </w:rPr>
      </w:pPr>
      <w:r>
        <w:rPr>
          <w:color w:val="000000"/>
        </w:rPr>
        <w:t>Прогноз является ориентиром социально-экономического развития Комсомольского муниципального округа Чувашской Республики на прогнозируемый период для органов местного самоуправления Комсомольского муниципального округа, хозяйствующих субъектов экономики округа и принятия конкретных решений в развитии экономики округа.</w:t>
      </w:r>
    </w:p>
    <w:p w:rsidR="000F5403" w:rsidRDefault="000C493C">
      <w:pPr>
        <w:pStyle w:val="af6"/>
        <w:ind w:left="0"/>
        <w:rPr>
          <w:color w:val="000000"/>
        </w:rPr>
      </w:pPr>
      <w:r>
        <w:rPr>
          <w:color w:val="000000"/>
        </w:rPr>
        <w:t xml:space="preserve">         Основными целями социально-экономического развития Комсомольского муниципального округа в среднесрочной перспективе являются:</w:t>
      </w:r>
    </w:p>
    <w:p w:rsidR="000F5403" w:rsidRDefault="000C493C">
      <w:pPr>
        <w:pStyle w:val="af6"/>
        <w:ind w:left="0" w:firstLine="567"/>
        <w:rPr>
          <w:bCs/>
          <w:i/>
          <w:color w:val="000000"/>
        </w:rPr>
      </w:pPr>
      <w:r>
        <w:rPr>
          <w:color w:val="000000"/>
        </w:rPr>
        <w:t xml:space="preserve">поддержание устойчивого экономического роста; </w:t>
      </w:r>
      <w:r>
        <w:rPr>
          <w:bCs/>
          <w:i/>
          <w:color w:val="000000"/>
        </w:rPr>
        <w:t xml:space="preserve"> </w:t>
      </w:r>
    </w:p>
    <w:p w:rsidR="000F5403" w:rsidRDefault="000C493C">
      <w:pPr>
        <w:pStyle w:val="af6"/>
        <w:ind w:left="0" w:firstLine="567"/>
        <w:rPr>
          <w:color w:val="000000"/>
        </w:rPr>
      </w:pPr>
      <w:r>
        <w:rPr>
          <w:color w:val="000000"/>
        </w:rPr>
        <w:t>стимулирование инвестиционной деятельности с целью модернизации производства и инфраструктуры;</w:t>
      </w:r>
    </w:p>
    <w:p w:rsidR="000F5403" w:rsidRDefault="000C493C">
      <w:pPr>
        <w:pStyle w:val="af6"/>
        <w:ind w:left="0" w:firstLine="567"/>
        <w:rPr>
          <w:color w:val="000000"/>
        </w:rPr>
      </w:pPr>
      <w:r>
        <w:rPr>
          <w:color w:val="000000"/>
        </w:rPr>
        <w:t>создание условий для развития малого и среднего предпринимательства;</w:t>
      </w:r>
    </w:p>
    <w:p w:rsidR="000F5403" w:rsidRDefault="000C493C">
      <w:pPr>
        <w:pStyle w:val="33"/>
        <w:spacing w:after="0"/>
        <w:ind w:left="0" w:firstLine="567"/>
        <w:jc w:val="both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и модернизацию систем инженерной, транспортной и социальной инфраструктуры округа;</w:t>
      </w:r>
    </w:p>
    <w:p w:rsidR="000F5403" w:rsidRDefault="000C493C">
      <w:pPr>
        <w:ind w:firstLine="567"/>
        <w:jc w:val="both"/>
        <w:rPr>
          <w:color w:val="000000"/>
        </w:rPr>
      </w:pPr>
      <w:r>
        <w:rPr>
          <w:color w:val="000000"/>
        </w:rPr>
        <w:t>рост производства продукции, товаров и услуг за счет привлечения инвестиций в основной капитал;</w:t>
      </w:r>
    </w:p>
    <w:p w:rsidR="000F5403" w:rsidRDefault="000C493C">
      <w:pPr>
        <w:pStyle w:val="af6"/>
        <w:ind w:left="0" w:firstLine="567"/>
        <w:rPr>
          <w:color w:val="000000"/>
        </w:rPr>
      </w:pPr>
      <w:r>
        <w:rPr>
          <w:color w:val="000000"/>
        </w:rPr>
        <w:t>повышение качества жизни населения;</w:t>
      </w:r>
    </w:p>
    <w:p w:rsidR="000F5403" w:rsidRDefault="000C493C">
      <w:pPr>
        <w:pStyle w:val="33"/>
        <w:spacing w:after="0"/>
        <w:ind w:left="0" w:firstLine="567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повышение инновационной восприимчивости и модернизация всех сфер экономики.</w:t>
      </w:r>
    </w:p>
    <w:p w:rsidR="000F5403" w:rsidRDefault="000F5403">
      <w:pPr>
        <w:ind w:firstLine="540"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0C493C" w:rsidP="00DF32A1">
      <w:pPr>
        <w:ind w:firstLine="709"/>
        <w:rPr>
          <w:rFonts w:eastAsia="Calibri"/>
          <w:b/>
          <w:sz w:val="26"/>
          <w:szCs w:val="26"/>
          <w:u w:val="single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                    </w:t>
      </w:r>
      <w:r w:rsidR="00DF32A1" w:rsidRPr="00983EF5">
        <w:rPr>
          <w:rFonts w:eastAsia="Calibri"/>
          <w:b/>
          <w:sz w:val="26"/>
          <w:szCs w:val="26"/>
          <w:u w:val="single"/>
          <w:lang w:eastAsia="en-US"/>
        </w:rPr>
        <w:t>Жилищные программы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рамках реализации программы «Обеспечение жильем молодых семей» государственной программы «Обеспечение доступным и комфортным жильем и коммунальными услугами граждан Российской Федерации» было запланировано выдать 2 свидетельства молодым семьям. Общая сумма предоставляемой социальной выплаты составляет 2,31 млн. руб. На сегодняшний день выдано 2 свидетельства, сумма освоенных средств составила 2,31 млн. руб., средства освоены в полном объеме.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рамках реализации государственной программы «Комплексное развитие сельских территорий» на улучшение жилищных условий граждан, проживающих и работающих в сельской местности, было запланировано выдать свидетельство о предоставлении социальной выплаты на строительство (приобретение) жилья в сельской местности 1 гражданину на общую сумму 1,74 млн. рублей, средства освоены в полном объеме.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рамках обеспечения специализированных жилых помещений детям-сиротам и детям, оставшимся без попечения родителей, было запланировано предоставить 1 сертификат и 5 квартир. По состоянию на сегодняшний день предоставлены 2 жилищных сертификата на сумму 6,61 млн. руб. и освоены в полном объеме. Приобретены 3 квартиры на сумму 6,55 млн. руб., ключи от квартир вручены трем сиротам.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В рамках обеспечения жилыми помещениями по договорам социального найма многодетным семьям, имеющие пять и более несовершеннолетних детей было запланировано выдать 1 сертификат на приобретение или строительство жилого </w:t>
      </w:r>
      <w:r w:rsidRPr="00983EF5">
        <w:rPr>
          <w:rFonts w:eastAsia="Calibri"/>
          <w:sz w:val="26"/>
          <w:szCs w:val="26"/>
          <w:lang w:eastAsia="en-US"/>
        </w:rPr>
        <w:lastRenderedPageBreak/>
        <w:t>помещения на сумму 3,07 млн. руб. По состоянию на сегодняшний день 1 сертификат выдан и реализован в полном объеме.</w:t>
      </w: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DF32A1" w:rsidP="00DF32A1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Капитальный ремонт многоквартирных жилых домов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В соответствии с «Республиканской программой капитального ремонта общего имущества в многоквартирных домах, расположенных на территории Чувашской Республики, на 2014-2043 годы» в 2025 году запланировано произведение капитального ремонта 6 многоквартирных домов на общую сумму 12,539 млн. руб. Работы выполнены по 4 МКД на сумму 11,813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>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DF32A1" w:rsidRPr="00983EF5" w:rsidRDefault="00DF32A1" w:rsidP="00DF32A1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Благоустройство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   В рамках реализации программы «Городская среда» в 2025 году продолжены работы по благоустройству общественного пространства центральной части с. Комсомольское,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ул.Канашская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 на общую сумму 4,1 млн. руб. Работы выполнены в полном объёме. Так же в 2025 году начаты работы по реализации проекта «Благоустройство парка Поколений по ул. Буденного в с. </w:t>
      </w:r>
      <w:proofErr w:type="gramStart"/>
      <w:r w:rsidRPr="00983EF5">
        <w:rPr>
          <w:rFonts w:eastAsia="Calibri"/>
          <w:sz w:val="26"/>
          <w:szCs w:val="26"/>
          <w:lang w:eastAsia="en-US"/>
        </w:rPr>
        <w:t>Комсомольское»  на</w:t>
      </w:r>
      <w:proofErr w:type="gramEnd"/>
      <w:r w:rsidRPr="00983EF5">
        <w:rPr>
          <w:rFonts w:eastAsia="Calibri"/>
          <w:sz w:val="26"/>
          <w:szCs w:val="26"/>
          <w:lang w:eastAsia="en-US"/>
        </w:rPr>
        <w:t xml:space="preserve"> общую сумму 6,0 млн. руб. Работа выполнена на 90%.</w:t>
      </w: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DF32A1" w:rsidP="00DF32A1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Инициативное бюджетирование</w:t>
      </w: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В 2025 году в рамках реализации программы «Инициативное бюджетирование» в Комсомольском муниципальном округе предусмотрено 48 проектов на сумму 64,478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., из-них по состоянию на 01.10.2025 реализовано 43 инициативных проектов на общую сумму 53,215 млн. рублей. </w:t>
      </w: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DF32A1" w:rsidP="00DF32A1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Дорожное хозяйство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На содержание дорог предусмотрено 20,9 млн. руб. Выполнено 8,2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>. 49,6 % от плана.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    Ремонт дорог предусмотрено 7,799 км на сумму 48,8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. Работа выполнены в полном объёме. Ремонт проездов к дворовым территориям многоквартирных домов предусмотрено 0,75 млн. руб.  Отремонтировано на общую сумму 0,75 млн. руб., работы выполнены в полном объёме. На капитальный ремонт автомобильной дороги "Цивильск-Ульяновск"-Комсомольское Комсомольского района Чувашской Республики протяженностью 1,2 км. предусмотрено 58,05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. Отремонтировано на общую сумму 43,7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>., что составляет 75% от плана. Срок завершение работ согласно контракта 15.11.2025г.</w:t>
      </w: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:rsidR="00DF32A1" w:rsidRPr="00983EF5" w:rsidRDefault="00DF32A1" w:rsidP="00DF32A1">
      <w:pPr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Капитальный ремонт гидротехнических сооружений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В рамках Государственной программы Чувашской Республики «Развитие потенциала природно-сырьевых ресурсов и обеспечение экологической безопасности» в 2025 году запланированы проектные работы по кап. ремонту плотины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д.Александровка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 на сумму 2,081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млн.руб</w:t>
      </w:r>
      <w:proofErr w:type="spellEnd"/>
      <w:r w:rsidRPr="00983EF5">
        <w:rPr>
          <w:rFonts w:eastAsia="Calibri"/>
          <w:sz w:val="26"/>
          <w:szCs w:val="26"/>
          <w:lang w:eastAsia="en-US"/>
        </w:rPr>
        <w:t>. Срок завершение работ согласно контракта 05.12.2025г.</w:t>
      </w:r>
    </w:p>
    <w:p w:rsidR="00DF32A1" w:rsidRPr="00983EF5" w:rsidRDefault="00DF32A1" w:rsidP="00DF32A1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6B3466" w:rsidRPr="00983EF5" w:rsidRDefault="006B3466" w:rsidP="006B3466">
      <w:pPr>
        <w:ind w:firstLine="709"/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Образование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Приоритетной политикой государства являются вопросы, касающиеся детей. Для этого создаются условия, способствующие всестороннему духовному, </w:t>
      </w:r>
      <w:r w:rsidRPr="00983EF5">
        <w:rPr>
          <w:rFonts w:eastAsia="Calibri"/>
          <w:sz w:val="26"/>
          <w:szCs w:val="26"/>
          <w:lang w:eastAsia="en-US"/>
        </w:rPr>
        <w:lastRenderedPageBreak/>
        <w:t>нравственному, интеллектуальному и физическому развитию детей, воспитанию в них патриотизма, гражданственности и уважения к старшим.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Формирование личности ребенка невозможно без личности педагога. Именно педагог определяет, каким будет образовательный процесс – и в детском саду, и в школе. Более 80 % педагогов имеют первую и высшую квалификационные категории. В школах округа ощущается нехватка учителей математики, физики, английского языка. По программе «Земский учитель» педагогический коллектив МБОУ «Комсомольская СОШ №1» пополнился новым «земским учителем» – учителем математики. Активно развивается система целевого обучения: 15 студентов учатся в ВУЗах по договорам с образовательными организациями округа.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Все 99 выпускников 11 классов успешно прошли государственную итоговую аттестацию, по итогам 2024/2025 учебного года 34 выпускника 11 классов (34 %) получили медаль «За особые успехи в учении» I и II степени.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Специальной стипендией Главы Чувашской Республики в размере 2500 рублей ежемесячно для представителей молодежи и студентов за особую творческую устремленность на период с 1 января по 31 декабря 2025 г. удостоены 18 обучающихся Комсомольского муниципального округа, достигшие значительных результатов в учебной, исследовательской, научной, творческой, спортивной, общественной деятельности. Стипендию Главы Комсомольского муниципального округа в размере 400 рублей получают 20 обучающихся. 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По итогам прошлого учебного года учащимися завоевано 20 призовых мест в олимпиадах регионального, всероссийского и международного уровней.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Одним приоритетных направлений образовательной политики остается поддержка учителей, работающих в сфере национальных языков и культуры родного края. В 2025 году обладателями денежного поощрения Главы Чувашской Республики в размере 100 тыс. рублей стали: 1 педагог (МБОУ «Комсомольская СОШ №2»), 50 тыс. рублей - 2 педагога (МАОУ «Токаевская СОШ и МБОУ «Чичканская СОШ»).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рамках программы по обновлению школьных столовых закуплено новое, современное оборудование для пищеблоков на общую сумму более 3,7 миллиона рублей. Значительная часть средств – более 3,4 миллиона рублей поступила из республиканского бюджета, 221 тысяча рублей – из местного. Благодаря проведенным электронным аукционам и прямым договорам с поставщиками, наши школьные столовые оснащены, что гарантирует высокое качество и безопасность приготовления пищи.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Начато строительство нового здания МБОУ «Комсомольская СОШ №2» на сумму более 1 млрд. рублей.  Работы идут в соответствии с графиком.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В этом году здание МБОУ «Комсомольская СОШ №1» капитально отремонтировано на сумму более 39 млн. рублей.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На территории МБОУ «Комсомольская СОШ №1» 2025 году появилась современная площадка для сдачи норм ГТО на сумму более 4 млн. рублей, на территории стадиона МБОУ «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Старочелны-Сюрбеевская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 СОШ» появилась умная спортивная площадка с хоккейной коробкой на сумму более 9 млн. рублей.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2026 году планируется капитальный ремонт 5 школ округа в рамках программы модернизации школьных систем на сумму более 346 млн. рублей.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2025 году для оснащения кабинетов основ безопасности защиты Родины и технологии 8 школ было выделено 3 млн. рублей из местного бюджета.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Обновился автобусный парк: в МБОУ «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Урмаевская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 СОШ» и МБОУ «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Полевошептаховская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 СОШ» поступили 2 новых автобуса.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lastRenderedPageBreak/>
        <w:t xml:space="preserve">Главная задача на ближайшие годы – расширение сети профильных классов, в первую очередь, по направлениям IT и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агрообразования</w:t>
      </w:r>
      <w:proofErr w:type="spellEnd"/>
      <w:r w:rsidRPr="00983EF5">
        <w:rPr>
          <w:rFonts w:eastAsia="Calibri"/>
          <w:sz w:val="26"/>
          <w:szCs w:val="26"/>
          <w:lang w:eastAsia="en-US"/>
        </w:rPr>
        <w:t xml:space="preserve">. </w:t>
      </w:r>
    </w:p>
    <w:p w:rsidR="006B3466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С 1 сентября 2026 года в МБОУ «Чичканская ООШ» планируем открытие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агрокласса</w:t>
      </w:r>
      <w:proofErr w:type="spellEnd"/>
      <w:r w:rsidRPr="00983EF5">
        <w:rPr>
          <w:rFonts w:eastAsia="Calibri"/>
          <w:sz w:val="26"/>
          <w:szCs w:val="26"/>
          <w:lang w:eastAsia="en-US"/>
        </w:rPr>
        <w:t>, что позволит ребятам познакомиться с современными направлениями аграрной отрасли и получить первые практические навыки в данной сфере.</w:t>
      </w:r>
    </w:p>
    <w:p w:rsidR="00165211" w:rsidRPr="00983EF5" w:rsidRDefault="006B3466" w:rsidP="006B346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>В планах на будущее – открытие на базе МБОУ «Комсомольская СОШ №1», МАОУ "Токаевская СОШ" IТ-классов.</w:t>
      </w:r>
    </w:p>
    <w:p w:rsidR="00165211" w:rsidRPr="00983EF5" w:rsidRDefault="00165211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0F5403" w:rsidRPr="00983EF5" w:rsidRDefault="000C493C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983EF5">
        <w:rPr>
          <w:rFonts w:eastAsia="Calibri"/>
          <w:b/>
          <w:sz w:val="26"/>
          <w:szCs w:val="26"/>
          <w:lang w:eastAsia="en-US"/>
        </w:rPr>
        <w:t xml:space="preserve">         </w:t>
      </w:r>
    </w:p>
    <w:p w:rsidR="00983EF5" w:rsidRPr="00983EF5" w:rsidRDefault="00983EF5" w:rsidP="00983EF5">
      <w:pPr>
        <w:ind w:firstLine="720"/>
        <w:jc w:val="center"/>
        <w:rPr>
          <w:color w:val="000000"/>
          <w:sz w:val="28"/>
          <w:szCs w:val="20"/>
          <w:u w:val="single"/>
        </w:rPr>
      </w:pPr>
      <w:r w:rsidRPr="00983EF5">
        <w:rPr>
          <w:b/>
          <w:color w:val="000000"/>
          <w:sz w:val="28"/>
          <w:u w:val="single"/>
        </w:rPr>
        <w:t>Здравоохранение</w:t>
      </w:r>
    </w:p>
    <w:p w:rsidR="00983EF5" w:rsidRPr="00983EF5" w:rsidRDefault="00983EF5" w:rsidP="00983EF5">
      <w:pPr>
        <w:ind w:firstLine="720"/>
        <w:jc w:val="both"/>
        <w:rPr>
          <w:color w:val="000000"/>
          <w:sz w:val="28"/>
        </w:rPr>
      </w:pPr>
      <w:r w:rsidRPr="00983EF5">
        <w:rPr>
          <w:color w:val="000000"/>
          <w:sz w:val="28"/>
        </w:rPr>
        <w:t xml:space="preserve">Выполнены работы по капитальному ремонту здания склада и здания </w:t>
      </w:r>
      <w:proofErr w:type="spellStart"/>
      <w:r w:rsidRPr="00983EF5">
        <w:rPr>
          <w:color w:val="000000"/>
          <w:sz w:val="28"/>
        </w:rPr>
        <w:t>пристроя</w:t>
      </w:r>
      <w:proofErr w:type="spellEnd"/>
      <w:r w:rsidRPr="00983EF5">
        <w:rPr>
          <w:color w:val="000000"/>
          <w:sz w:val="28"/>
        </w:rPr>
        <w:t xml:space="preserve"> к кухне на сумму 10069,5 </w:t>
      </w:r>
      <w:proofErr w:type="spellStart"/>
      <w:r w:rsidRPr="00983EF5">
        <w:rPr>
          <w:color w:val="000000"/>
          <w:sz w:val="28"/>
        </w:rPr>
        <w:t>тыс.руб</w:t>
      </w:r>
      <w:proofErr w:type="spellEnd"/>
      <w:r w:rsidRPr="00983EF5">
        <w:rPr>
          <w:color w:val="000000"/>
          <w:sz w:val="28"/>
        </w:rPr>
        <w:t xml:space="preserve">. за счет средств республиканского бюджета Чувашской Республики. </w:t>
      </w:r>
    </w:p>
    <w:p w:rsidR="00983EF5" w:rsidRPr="00983EF5" w:rsidRDefault="00983EF5" w:rsidP="00983EF5">
      <w:pPr>
        <w:ind w:firstLine="720"/>
        <w:jc w:val="both"/>
        <w:rPr>
          <w:color w:val="000000"/>
          <w:sz w:val="28"/>
        </w:rPr>
      </w:pPr>
      <w:r w:rsidRPr="00983EF5">
        <w:rPr>
          <w:color w:val="000000"/>
          <w:sz w:val="28"/>
        </w:rPr>
        <w:t xml:space="preserve">В рамках Регионального проекта «Модернизация первичного звена здравоохранения Российской Федерации» национального проекта «Продолжительная и активная жизнь» построено 2 модульных фельдшерско-акушерских пункта в </w:t>
      </w:r>
      <w:proofErr w:type="spellStart"/>
      <w:r w:rsidRPr="00983EF5">
        <w:rPr>
          <w:color w:val="000000"/>
          <w:sz w:val="28"/>
        </w:rPr>
        <w:t>д.Нижнее</w:t>
      </w:r>
      <w:proofErr w:type="spellEnd"/>
      <w:r w:rsidRPr="00983EF5">
        <w:rPr>
          <w:color w:val="000000"/>
          <w:sz w:val="28"/>
        </w:rPr>
        <w:t xml:space="preserve"> Тимерчеево и </w:t>
      </w:r>
      <w:proofErr w:type="spellStart"/>
      <w:r w:rsidRPr="00983EF5">
        <w:rPr>
          <w:color w:val="000000"/>
          <w:sz w:val="28"/>
        </w:rPr>
        <w:t>д.Сюрбей</w:t>
      </w:r>
      <w:proofErr w:type="spellEnd"/>
      <w:r w:rsidRPr="00983EF5">
        <w:rPr>
          <w:color w:val="000000"/>
          <w:sz w:val="28"/>
        </w:rPr>
        <w:t xml:space="preserve">-Токаево на </w:t>
      </w:r>
      <w:proofErr w:type="gramStart"/>
      <w:r w:rsidRPr="00983EF5">
        <w:rPr>
          <w:color w:val="000000"/>
          <w:sz w:val="28"/>
        </w:rPr>
        <w:t>сумму  11581</w:t>
      </w:r>
      <w:proofErr w:type="gramEnd"/>
      <w:r w:rsidRPr="00983EF5">
        <w:rPr>
          <w:color w:val="000000"/>
          <w:sz w:val="28"/>
        </w:rPr>
        <w:t xml:space="preserve">,4 </w:t>
      </w:r>
      <w:proofErr w:type="spellStart"/>
      <w:r w:rsidRPr="00983EF5">
        <w:rPr>
          <w:color w:val="000000"/>
          <w:sz w:val="28"/>
        </w:rPr>
        <w:t>тыс.руб</w:t>
      </w:r>
      <w:proofErr w:type="spellEnd"/>
      <w:r w:rsidRPr="00983EF5">
        <w:rPr>
          <w:color w:val="000000"/>
          <w:sz w:val="28"/>
        </w:rPr>
        <w:t xml:space="preserve">., а также проведен капитальный ремонт приемного отделения. </w:t>
      </w:r>
    </w:p>
    <w:p w:rsidR="00983EF5" w:rsidRPr="00983EF5" w:rsidRDefault="00983EF5" w:rsidP="00983EF5">
      <w:pPr>
        <w:ind w:firstLine="720"/>
        <w:jc w:val="both"/>
        <w:rPr>
          <w:color w:val="000000"/>
          <w:sz w:val="28"/>
        </w:rPr>
      </w:pPr>
      <w:r w:rsidRPr="00983EF5">
        <w:rPr>
          <w:color w:val="000000"/>
          <w:sz w:val="28"/>
        </w:rPr>
        <w:t>Ситуация по укомплектованности медицинским персоналом: у</w:t>
      </w:r>
      <w:r w:rsidRPr="00983EF5">
        <w:rPr>
          <w:sz w:val="28"/>
        </w:rPr>
        <w:t xml:space="preserve">комплектованность в подразделениях, оказывающих медицинскую помощи в амбулаторных условиях составила 94,6%. </w:t>
      </w:r>
      <w:r w:rsidRPr="00983EF5">
        <w:rPr>
          <w:color w:val="000000"/>
          <w:sz w:val="28"/>
        </w:rPr>
        <w:t>У</w:t>
      </w:r>
      <w:r w:rsidRPr="00983EF5">
        <w:rPr>
          <w:sz w:val="28"/>
        </w:rPr>
        <w:t xml:space="preserve">комплектованность в подразделениях, оказывающих медицинскую помощи в стационарных условиях составила 85,8%. </w:t>
      </w:r>
    </w:p>
    <w:p w:rsidR="00983EF5" w:rsidRPr="00983EF5" w:rsidRDefault="00983EF5" w:rsidP="00983EF5">
      <w:pPr>
        <w:ind w:firstLine="720"/>
        <w:jc w:val="both"/>
        <w:rPr>
          <w:color w:val="000000"/>
          <w:sz w:val="28"/>
        </w:rPr>
      </w:pPr>
      <w:r w:rsidRPr="00983EF5">
        <w:rPr>
          <w:color w:val="000000"/>
          <w:sz w:val="28"/>
        </w:rPr>
        <w:t>Уровень заработной платы медицинских работников за 1 полугодие 2025 года: врачей — 66763,37 рублей, среднего медицинского персонала — 34443,16 рублей (2024 год: врачи — 64209,34 рублей, средний медицинский персонал — 30495,72 рублей)</w:t>
      </w:r>
    </w:p>
    <w:p w:rsidR="00BA1756" w:rsidRPr="00983EF5" w:rsidRDefault="00BA1756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0F5403" w:rsidRPr="00983EF5" w:rsidRDefault="000C493C">
      <w:pPr>
        <w:jc w:val="both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      </w:t>
      </w:r>
      <w:r w:rsidRPr="00983EF5">
        <w:rPr>
          <w:rFonts w:eastAsia="Calibri"/>
          <w:sz w:val="26"/>
          <w:szCs w:val="26"/>
          <w:lang w:eastAsia="en-US"/>
        </w:rPr>
        <w:tab/>
      </w:r>
      <w:r w:rsidRPr="00983EF5">
        <w:rPr>
          <w:rFonts w:eastAsia="Calibri"/>
          <w:sz w:val="26"/>
          <w:szCs w:val="26"/>
          <w:lang w:eastAsia="en-US"/>
        </w:rPr>
        <w:tab/>
      </w:r>
      <w:r w:rsidRPr="00983EF5">
        <w:rPr>
          <w:rFonts w:eastAsia="Calibri"/>
          <w:sz w:val="26"/>
          <w:szCs w:val="26"/>
          <w:lang w:eastAsia="en-US"/>
        </w:rPr>
        <w:tab/>
      </w:r>
      <w:r w:rsidRPr="00983EF5">
        <w:rPr>
          <w:rFonts w:eastAsia="Calibri"/>
          <w:sz w:val="26"/>
          <w:szCs w:val="26"/>
          <w:lang w:eastAsia="en-US"/>
        </w:rPr>
        <w:tab/>
      </w:r>
      <w:r w:rsidRPr="00983EF5">
        <w:rPr>
          <w:rFonts w:eastAsia="Calibri"/>
          <w:b/>
          <w:sz w:val="26"/>
          <w:szCs w:val="26"/>
          <w:u w:val="single"/>
          <w:lang w:eastAsia="en-US"/>
        </w:rPr>
        <w:t>Сельское хозяйство</w:t>
      </w:r>
    </w:p>
    <w:p w:rsidR="006B3466" w:rsidRPr="00983EF5" w:rsidRDefault="000C493C" w:rsidP="006B3466">
      <w:pPr>
        <w:contextualSpacing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</w:t>
      </w:r>
      <w:r w:rsidR="006B3466" w:rsidRPr="00983EF5">
        <w:rPr>
          <w:rFonts w:eastAsia="Calibri"/>
          <w:sz w:val="26"/>
          <w:szCs w:val="26"/>
          <w:lang w:eastAsia="en-US"/>
        </w:rPr>
        <w:t xml:space="preserve">Сельское хозяйство является основой экономики Комсомольского муниципального округа. В рамках федерального проекта «Создание системы поддержки фермеров и развитие сельской кооперации» в мае </w:t>
      </w:r>
      <w:proofErr w:type="spellStart"/>
      <w:r w:rsidR="006B3466" w:rsidRPr="00983EF5">
        <w:rPr>
          <w:rFonts w:eastAsia="Calibri"/>
          <w:sz w:val="26"/>
          <w:szCs w:val="26"/>
          <w:lang w:eastAsia="en-US"/>
        </w:rPr>
        <w:t>т.г</w:t>
      </w:r>
      <w:proofErr w:type="spellEnd"/>
      <w:r w:rsidR="006B3466" w:rsidRPr="00983EF5">
        <w:rPr>
          <w:rFonts w:eastAsia="Calibri"/>
          <w:sz w:val="26"/>
          <w:szCs w:val="26"/>
          <w:lang w:eastAsia="en-US"/>
        </w:rPr>
        <w:t>. 4 начинающих фермера прошли конкурсный отбор и получили гранты «</w:t>
      </w:r>
      <w:proofErr w:type="spellStart"/>
      <w:r w:rsidR="006B3466" w:rsidRPr="00983EF5">
        <w:rPr>
          <w:rFonts w:eastAsia="Calibri"/>
          <w:sz w:val="26"/>
          <w:szCs w:val="26"/>
          <w:lang w:eastAsia="en-US"/>
        </w:rPr>
        <w:t>Агростартап</w:t>
      </w:r>
      <w:proofErr w:type="spellEnd"/>
      <w:r w:rsidR="006B3466" w:rsidRPr="00983EF5">
        <w:rPr>
          <w:rFonts w:eastAsia="Calibri"/>
          <w:sz w:val="26"/>
          <w:szCs w:val="26"/>
          <w:lang w:eastAsia="en-US"/>
        </w:rPr>
        <w:t>» на сумму более 19 млн. рублей, 2 фермера прошли конкурсный отбор и получили грант «Перспектива» на сумму более 15 млн. рублей.</w:t>
      </w:r>
    </w:p>
    <w:p w:rsidR="006B3466" w:rsidRPr="00983EF5" w:rsidRDefault="006B3466" w:rsidP="006B3466">
      <w:pPr>
        <w:contextualSpacing/>
        <w:jc w:val="both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 В предприятиях агропромышленного комплекса муниципального округа среднемесячная заработная плата работников составляет 47,9 тыс. рублей, что на 108% процентов больше к аналогичному периоду прошлого года. Численность работающих в сельском хозяйстве-671 чел., что составляет 101 процента к аналогичному периоду прошлого года.</w:t>
      </w:r>
    </w:p>
    <w:p w:rsidR="000F5403" w:rsidRPr="00983EF5" w:rsidRDefault="006B3466" w:rsidP="006B3466">
      <w:pPr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По данным Федеральной службы государственной статистики по Чувашской Республике в январе-августе 2025 года в сельскохозяйственных организациях (без мелких подсобных хозяйств несельскохозяйственных организаций и обслуживающих </w:t>
      </w:r>
      <w:proofErr w:type="spellStart"/>
      <w:r w:rsidRPr="00983EF5">
        <w:rPr>
          <w:rFonts w:eastAsia="Calibri"/>
          <w:sz w:val="26"/>
          <w:szCs w:val="26"/>
          <w:lang w:eastAsia="en-US"/>
        </w:rPr>
        <w:t>сельхозорганизаций</w:t>
      </w:r>
      <w:proofErr w:type="spellEnd"/>
      <w:r w:rsidRPr="00983EF5">
        <w:rPr>
          <w:rFonts w:eastAsia="Calibri"/>
          <w:sz w:val="26"/>
          <w:szCs w:val="26"/>
          <w:lang w:eastAsia="en-US"/>
        </w:rPr>
        <w:t>) средний надой молока в расчете на одну корову составил 5368 кг, что выше соответствующего периода 2024 года на 27,2%.</w:t>
      </w:r>
    </w:p>
    <w:p w:rsidR="006B3466" w:rsidRPr="00983EF5" w:rsidRDefault="000C493C">
      <w:pPr>
        <w:jc w:val="center"/>
        <w:rPr>
          <w:rFonts w:eastAsia="Calibri"/>
          <w:sz w:val="26"/>
          <w:szCs w:val="26"/>
          <w:lang w:eastAsia="en-US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</w:t>
      </w:r>
    </w:p>
    <w:p w:rsidR="006B3466" w:rsidRPr="00983EF5" w:rsidRDefault="006B3466">
      <w:pPr>
        <w:jc w:val="center"/>
        <w:rPr>
          <w:rFonts w:eastAsia="Calibri"/>
          <w:sz w:val="26"/>
          <w:szCs w:val="26"/>
          <w:lang w:eastAsia="en-US"/>
        </w:rPr>
      </w:pPr>
    </w:p>
    <w:p w:rsidR="006B3466" w:rsidRPr="00983EF5" w:rsidRDefault="006B3466">
      <w:pPr>
        <w:jc w:val="center"/>
        <w:rPr>
          <w:rFonts w:eastAsia="Calibri"/>
          <w:sz w:val="26"/>
          <w:szCs w:val="26"/>
          <w:lang w:eastAsia="en-US"/>
        </w:rPr>
      </w:pPr>
    </w:p>
    <w:p w:rsidR="006B3466" w:rsidRPr="00983EF5" w:rsidRDefault="006B3466">
      <w:pPr>
        <w:jc w:val="center"/>
        <w:rPr>
          <w:rFonts w:eastAsia="Calibri"/>
          <w:sz w:val="26"/>
          <w:szCs w:val="26"/>
          <w:lang w:eastAsia="en-US"/>
        </w:rPr>
      </w:pPr>
    </w:p>
    <w:p w:rsidR="000F5403" w:rsidRPr="00983EF5" w:rsidRDefault="000F5403">
      <w:pPr>
        <w:jc w:val="center"/>
        <w:rPr>
          <w:rFonts w:eastAsia="Calibri"/>
          <w:b/>
          <w:sz w:val="48"/>
          <w:szCs w:val="48"/>
          <w:u w:val="single"/>
          <w:lang w:eastAsia="en-US"/>
        </w:rPr>
      </w:pPr>
    </w:p>
    <w:p w:rsidR="000F5403" w:rsidRPr="00983EF5" w:rsidRDefault="000C493C">
      <w:pPr>
        <w:jc w:val="center"/>
        <w:rPr>
          <w:rFonts w:eastAsia="Calibri"/>
          <w:b/>
          <w:sz w:val="26"/>
          <w:szCs w:val="26"/>
          <w:u w:val="single"/>
          <w:lang w:eastAsia="en-US"/>
        </w:rPr>
      </w:pPr>
      <w:r w:rsidRPr="00983EF5">
        <w:rPr>
          <w:rFonts w:eastAsia="Calibri"/>
          <w:b/>
          <w:sz w:val="26"/>
          <w:szCs w:val="26"/>
          <w:u w:val="single"/>
          <w:lang w:eastAsia="en-US"/>
        </w:rPr>
        <w:t>Экономика</w:t>
      </w:r>
    </w:p>
    <w:p w:rsidR="000F5403" w:rsidRPr="00983EF5" w:rsidRDefault="000C493C" w:rsidP="006B3466">
      <w:pPr>
        <w:jc w:val="both"/>
        <w:rPr>
          <w:sz w:val="26"/>
          <w:szCs w:val="26"/>
        </w:rPr>
      </w:pPr>
      <w:r w:rsidRPr="00983EF5">
        <w:rPr>
          <w:rFonts w:eastAsia="Calibri"/>
          <w:sz w:val="26"/>
          <w:szCs w:val="26"/>
          <w:lang w:eastAsia="en-US"/>
        </w:rPr>
        <w:t xml:space="preserve">       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На территории Комсомольского муниципального округа на сегодняшний день имеются 9 инвестиционных площадок для реализации бизнес идей.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Анализ социально-экономического развития района за 9 месяцев 2025 года свидетельствует, что основными тенденциями явились увеличение оборота организаций (не относящихся к субъектам малого предпринимательства) и увеличение среднемесячной начисленной заработной платы, снижением уровня зарегистрированной безработицы.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Оборот розничной торговли по организациям всех видов деятельности (по организациям, не относящимся к субъектам малого предпринимательства, средняя численность работников которых превышает 15 человек) Комсомольского муниципального округа за 9 месяцев 2025 года в сопоставимых ценах увеличился на 100,5%.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На территории округа осуществляют деятельность 196 малых предприятия, 661 индивидуальных предпринимателя. По состоянию на 1 октября 2025 года в качестве «</w:t>
      </w:r>
      <w:proofErr w:type="spellStart"/>
      <w:r w:rsidRPr="00983EF5">
        <w:rPr>
          <w:bCs/>
        </w:rPr>
        <w:t>самозанятый</w:t>
      </w:r>
      <w:proofErr w:type="spellEnd"/>
      <w:r w:rsidRPr="00983EF5">
        <w:rPr>
          <w:bCs/>
        </w:rPr>
        <w:t xml:space="preserve">» зарегистрировано более двух тысяч человек. Заключили социальный контракт 123 человека и получили субсидию в сумме 30 млн.810 </w:t>
      </w:r>
      <w:proofErr w:type="spellStart"/>
      <w:r w:rsidRPr="00983EF5">
        <w:rPr>
          <w:bCs/>
        </w:rPr>
        <w:t>тыс.руб</w:t>
      </w:r>
      <w:proofErr w:type="spellEnd"/>
      <w:r w:rsidRPr="00983EF5">
        <w:rPr>
          <w:bCs/>
        </w:rPr>
        <w:t xml:space="preserve">.  В сфере малого предпринимательства занято 62% работников всех организаций и предприятий района. 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 xml:space="preserve">Объем отгруженных товаров собственного производства, выполненных работ и услуг малыми предприятиями за 9 месяцев 2025 года составил на 93,8% по сравнению 9 месяцам 2024 года. 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Средняя номинальная заработная плата, начисленная работникам организаций Комсомольского округа (не относящихся к субъектам малого предпринимательства, средняя численность которых превышает 15 человек), составила 46869,3 рублей. По сведениям организаций, не относящихся к субъектам малого предпринимательства, задолженность по заработной плате в Комсомольском округе отсутствовала.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Среднесписочная численность работающих в организациях Комсомольского района (не относящихся к субъектам малого предпринимательства, средняя численность которых превышает 15 человек) в январе-августе 2024 года составила 1738 человек, что на 1,4 % больше, чес в аналогичном периоде 2024 года. Кроме того, численность внешних совместителей составила 40 человек, выполнявших работы по договорам гражданско-правового характера -86 человек.</w:t>
      </w:r>
    </w:p>
    <w:p w:rsidR="00182C51" w:rsidRPr="00983EF5" w:rsidRDefault="00182C51" w:rsidP="00182C51">
      <w:pPr>
        <w:ind w:left="-567" w:right="-426" w:firstLine="567"/>
        <w:rPr>
          <w:bCs/>
        </w:rPr>
      </w:pP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По данным Министерства труда и социальной защиты Чувашской Республики, на конец августа 2025 года в Комсомольском округе зарегистрировано в целях поиска подходящей работы 57 не занятых трудовой деятельностью граждан, из них 47 человек имели статус безработного. На 1 сентября 2025 года уровень зарегистрированной безработицы в Комсомольском округе составил 0,44% к численности населения в трудоспособном возрасте (по республике -0,39).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 xml:space="preserve">В России временно приостановлено предоставление открытой информации о демографической ситуации в стране и субъектах. </w:t>
      </w:r>
    </w:p>
    <w:p w:rsidR="00182C51" w:rsidRPr="00983EF5" w:rsidRDefault="00182C51" w:rsidP="00182C51">
      <w:pPr>
        <w:ind w:left="-567" w:right="-426" w:firstLine="567"/>
        <w:rPr>
          <w:bCs/>
        </w:rPr>
      </w:pPr>
      <w:r w:rsidRPr="00983EF5">
        <w:rPr>
          <w:bCs/>
        </w:rPr>
        <w:t>Правительство приняло такое решение в соответствии с частью 10 статьи 5 Федерального закона от 29 ноября 2007 года №282-ФЗ «Об официальном статистическом учёте и системе государственной статистики в РФ».</w:t>
      </w:r>
    </w:p>
    <w:p w:rsidR="000F5403" w:rsidRPr="00983EF5" w:rsidRDefault="000F5403">
      <w:pPr>
        <w:ind w:left="-567" w:right="-426" w:firstLine="567"/>
        <w:rPr>
          <w:bCs/>
        </w:rPr>
      </w:pPr>
    </w:p>
    <w:p w:rsidR="000F5403" w:rsidRPr="00983EF5" w:rsidRDefault="000F5403">
      <w:pPr>
        <w:pStyle w:val="33"/>
        <w:spacing w:after="0"/>
        <w:ind w:left="0" w:firstLine="567"/>
        <w:rPr>
          <w:iCs/>
          <w:color w:val="000000"/>
          <w:sz w:val="24"/>
          <w:szCs w:val="24"/>
        </w:rPr>
      </w:pPr>
    </w:p>
    <w:p w:rsidR="000F5403" w:rsidRPr="00983EF5" w:rsidRDefault="000C493C">
      <w:pPr>
        <w:jc w:val="center"/>
        <w:rPr>
          <w:b/>
          <w:bCs/>
          <w:sz w:val="26"/>
          <w:szCs w:val="26"/>
          <w:u w:val="single"/>
        </w:rPr>
      </w:pPr>
      <w:r w:rsidRPr="00983EF5">
        <w:rPr>
          <w:b/>
          <w:bCs/>
          <w:sz w:val="26"/>
          <w:szCs w:val="26"/>
          <w:u w:val="single"/>
        </w:rPr>
        <w:t>Инвестиции</w:t>
      </w:r>
    </w:p>
    <w:p w:rsidR="000F5403" w:rsidRPr="00983EF5" w:rsidRDefault="000C493C">
      <w:pPr>
        <w:pStyle w:val="af4"/>
        <w:shd w:val="clear" w:color="auto" w:fill="FFFFFF"/>
        <w:tabs>
          <w:tab w:val="left" w:pos="540"/>
        </w:tabs>
        <w:ind w:firstLine="540"/>
        <w:rPr>
          <w:sz w:val="26"/>
          <w:szCs w:val="26"/>
        </w:rPr>
      </w:pPr>
      <w:r w:rsidRPr="00983EF5">
        <w:rPr>
          <w:sz w:val="26"/>
          <w:szCs w:val="26"/>
        </w:rPr>
        <w:t>Устойчивое состояние и успешное развитие округа во многом зависит от инвестиционной активности.</w:t>
      </w:r>
    </w:p>
    <w:p w:rsidR="000F5403" w:rsidRPr="00983EF5" w:rsidRDefault="000C493C">
      <w:pPr>
        <w:pStyle w:val="af4"/>
        <w:shd w:val="clear" w:color="auto" w:fill="FFFFFF"/>
        <w:tabs>
          <w:tab w:val="left" w:pos="540"/>
        </w:tabs>
        <w:ind w:firstLine="540"/>
        <w:rPr>
          <w:sz w:val="26"/>
          <w:szCs w:val="26"/>
        </w:rPr>
      </w:pPr>
      <w:r w:rsidRPr="00983EF5">
        <w:rPr>
          <w:sz w:val="26"/>
          <w:szCs w:val="26"/>
        </w:rPr>
        <w:lastRenderedPageBreak/>
        <w:t>На сегодняшний день одной из наиболее важных задач является привлечение инвестиций в экономику округа. Приток инвестиции в муниципальный округ - это рабочие места, пополнение бюджета и решение многих социальных и инфраструктурных вопросов, и как результат - динамичное социально-экономическое развитие округа.</w:t>
      </w:r>
    </w:p>
    <w:p w:rsidR="000F5403" w:rsidRPr="00983EF5" w:rsidRDefault="000C493C">
      <w:pPr>
        <w:shd w:val="clear" w:color="auto" w:fill="FFFFFF"/>
        <w:tabs>
          <w:tab w:val="left" w:pos="540"/>
        </w:tabs>
        <w:ind w:firstLine="540"/>
        <w:jc w:val="both"/>
        <w:rPr>
          <w:sz w:val="26"/>
          <w:szCs w:val="26"/>
          <w:lang w:eastAsia="en-US"/>
        </w:rPr>
      </w:pPr>
      <w:r w:rsidRPr="00983EF5">
        <w:rPr>
          <w:sz w:val="26"/>
          <w:szCs w:val="26"/>
          <w:lang w:eastAsia="en-US"/>
        </w:rPr>
        <w:t>Инвестиции направлены на строительство и реконструкцию объектов образования, здравоохранения, жилищное строительство и дорожное хозяйство.</w:t>
      </w:r>
    </w:p>
    <w:p w:rsidR="000F5403" w:rsidRPr="00983EF5" w:rsidRDefault="000F5403">
      <w:pPr>
        <w:ind w:firstLine="567"/>
        <w:jc w:val="center"/>
        <w:rPr>
          <w:b/>
          <w:bCs/>
          <w:sz w:val="26"/>
          <w:szCs w:val="26"/>
          <w:u w:val="single"/>
        </w:rPr>
      </w:pPr>
    </w:p>
    <w:p w:rsidR="000F5403" w:rsidRPr="00983EF5" w:rsidRDefault="000C493C">
      <w:pPr>
        <w:ind w:firstLine="567"/>
        <w:jc w:val="center"/>
        <w:rPr>
          <w:b/>
          <w:bCs/>
          <w:sz w:val="26"/>
          <w:szCs w:val="26"/>
          <w:u w:val="single"/>
        </w:rPr>
      </w:pPr>
      <w:r w:rsidRPr="00983EF5">
        <w:rPr>
          <w:b/>
          <w:bCs/>
          <w:sz w:val="26"/>
          <w:szCs w:val="26"/>
          <w:u w:val="single"/>
        </w:rPr>
        <w:t>Бюджет</w:t>
      </w:r>
    </w:p>
    <w:p w:rsidR="000F5403" w:rsidRPr="00983EF5" w:rsidRDefault="000C493C">
      <w:pPr>
        <w:jc w:val="both"/>
        <w:rPr>
          <w:bCs/>
          <w:sz w:val="26"/>
          <w:szCs w:val="26"/>
        </w:rPr>
      </w:pPr>
      <w:r w:rsidRPr="00983EF5">
        <w:rPr>
          <w:sz w:val="26"/>
          <w:szCs w:val="26"/>
        </w:rPr>
        <w:t xml:space="preserve">      </w:t>
      </w:r>
      <w:r w:rsidRPr="00983EF5">
        <w:rPr>
          <w:bCs/>
          <w:sz w:val="26"/>
          <w:szCs w:val="26"/>
        </w:rPr>
        <w:t>Исполнение бюджета Комсомольского муниципального округа Чувашской Республики за январь – сентябрь 2025 года по доходам составило 740,5 млн. рублей, или на 67,5 % к годовым назначениям, увеличением к уровню аналогичного периода 2024 года (635,1 млн. рублей) на 16,6 %, в том числе по собственным доходам – в объеме 179,5 млн. рублей, с увеличением к аналогичному периоду 2024 года (123,5 млн. рублей) на 45,4 %. По расходам в сумме 732,1 млн. рублей, или 62,8 % к годовым плановым назначениям, с увеличением к уровню аналогичного периода 2024 года на 10,9 %. Дефицит бюджета Комсомольского муниципального округа Чувашской Республики на 1 октября 2025 года составил 8,4 млн. рублей.</w:t>
      </w:r>
    </w:p>
    <w:p w:rsidR="000F5403" w:rsidRPr="00983EF5" w:rsidRDefault="000C493C">
      <w:pPr>
        <w:ind w:firstLine="567"/>
        <w:jc w:val="both"/>
        <w:rPr>
          <w:bCs/>
          <w:sz w:val="26"/>
          <w:szCs w:val="26"/>
        </w:rPr>
      </w:pPr>
      <w:r w:rsidRPr="00983EF5">
        <w:rPr>
          <w:bCs/>
          <w:sz w:val="26"/>
          <w:szCs w:val="26"/>
        </w:rPr>
        <w:t>Доля собственных доходов в общем объеме поступлений доходов в бюджет Комсомольском муниципального округа Чувашской Республики за 9 месяцев 2025 года составила 24,2%.</w:t>
      </w:r>
    </w:p>
    <w:p w:rsidR="000F5403" w:rsidRPr="00983EF5" w:rsidRDefault="000C493C">
      <w:pPr>
        <w:ind w:firstLine="567"/>
        <w:jc w:val="both"/>
        <w:rPr>
          <w:bCs/>
          <w:sz w:val="26"/>
          <w:szCs w:val="26"/>
        </w:rPr>
      </w:pPr>
      <w:r w:rsidRPr="00983EF5">
        <w:rPr>
          <w:bCs/>
          <w:sz w:val="26"/>
          <w:szCs w:val="26"/>
        </w:rPr>
        <w:t xml:space="preserve">За 9 месяцев 2025 года объем поступлений в бюджет Комсомольского муниципального округа Чувашской Республики налоги на совокупный доход составили 21,8 млн. рублей, рост к аналогичному периоду 2024 года на 3,4%, налоги на имущество – 6,1 млн. рублей и 30,3% соответственно, доходы от продажи материальных и нематериальных активов– 6,7 млн. рублей и 57,3 % соответственно. </w:t>
      </w:r>
    </w:p>
    <w:p w:rsidR="000F5403" w:rsidRPr="00983EF5" w:rsidRDefault="000F5403">
      <w:pPr>
        <w:spacing w:line="312" w:lineRule="auto"/>
        <w:ind w:firstLine="567"/>
        <w:jc w:val="both"/>
        <w:rPr>
          <w:sz w:val="26"/>
          <w:szCs w:val="26"/>
        </w:rPr>
      </w:pPr>
    </w:p>
    <w:p w:rsidR="000F5403" w:rsidRPr="00983EF5" w:rsidRDefault="000C493C">
      <w:pPr>
        <w:ind w:firstLine="567"/>
        <w:jc w:val="center"/>
        <w:rPr>
          <w:sz w:val="26"/>
          <w:szCs w:val="26"/>
        </w:rPr>
      </w:pPr>
      <w:r w:rsidRPr="00983EF5">
        <w:rPr>
          <w:sz w:val="26"/>
          <w:szCs w:val="26"/>
        </w:rPr>
        <w:t>Структура собственных доходов консолидированного бюджета Комсомольского муниципального округа уточненный план 2025 года, и прогнозный план на 2026 и на плановый период 2027 и 2028 годов</w:t>
      </w:r>
    </w:p>
    <w:p w:rsidR="000F5403" w:rsidRPr="00983EF5" w:rsidRDefault="000F5403">
      <w:pPr>
        <w:ind w:firstLine="540"/>
        <w:jc w:val="both"/>
      </w:pP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3982"/>
        <w:gridCol w:w="1701"/>
        <w:gridCol w:w="1418"/>
        <w:gridCol w:w="1276"/>
        <w:gridCol w:w="1275"/>
      </w:tblGrid>
      <w:tr w:rsidR="000F5403" w:rsidRPr="00983EF5">
        <w:trPr>
          <w:trHeight w:val="1230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Наименование доходов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 xml:space="preserve">Плановые </w:t>
            </w:r>
            <w:proofErr w:type="gramStart"/>
            <w:r w:rsidRPr="00983EF5">
              <w:rPr>
                <w:b/>
                <w:bCs/>
                <w:lang w:eastAsia="en-US"/>
              </w:rPr>
              <w:t>назначения  по</w:t>
            </w:r>
            <w:proofErr w:type="gramEnd"/>
            <w:r w:rsidRPr="00983EF5">
              <w:rPr>
                <w:b/>
                <w:bCs/>
                <w:lang w:eastAsia="en-US"/>
              </w:rPr>
              <w:t xml:space="preserve"> Решению о бюджете на 2025 год, млн.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2026 год, млн.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2027 год, млн.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2028 год, млн. рублей</w:t>
            </w:r>
          </w:p>
        </w:tc>
      </w:tr>
      <w:tr w:rsidR="000F5403" w:rsidRPr="00983EF5">
        <w:trPr>
          <w:trHeight w:val="570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 xml:space="preserve">Налоговые доходы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218,2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230,0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268,9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283,8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159,7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167,1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200,5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213,0</w:t>
            </w:r>
          </w:p>
        </w:tc>
      </w:tr>
      <w:tr w:rsidR="000F5403" w:rsidRPr="00983EF5">
        <w:trPr>
          <w:trHeight w:val="94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9,4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11,3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15,1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15,7</w:t>
            </w:r>
          </w:p>
        </w:tc>
      </w:tr>
      <w:tr w:rsidR="000F5403" w:rsidRPr="00983EF5">
        <w:trPr>
          <w:trHeight w:val="94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22,9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23,1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23,6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24,2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lastRenderedPageBreak/>
              <w:t>единый сельскохозяйственный налог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F5403">
            <w:pPr>
              <w:spacing w:line="276" w:lineRule="auto"/>
              <w:jc w:val="center"/>
              <w:rPr>
                <w:lang w:eastAsia="en-US"/>
              </w:rPr>
            </w:pPr>
          </w:p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3,8</w:t>
            </w:r>
          </w:p>
          <w:p w:rsidR="000F5403" w:rsidRPr="00983EF5" w:rsidRDefault="000F5403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4,2</w:t>
            </w:r>
          </w:p>
        </w:tc>
      </w:tr>
      <w:tr w:rsidR="000F5403" w:rsidRPr="00983EF5">
        <w:trPr>
          <w:trHeight w:val="869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3,1</w:t>
            </w:r>
          </w:p>
        </w:tc>
      </w:tr>
      <w:tr w:rsidR="000F5403" w:rsidRPr="00983EF5">
        <w:trPr>
          <w:trHeight w:val="607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налог на добычу полезных ископаемых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0,3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0,3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налоги на имущество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17,3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18,2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18,8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19,5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3,8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u w:val="single"/>
                <w:lang w:eastAsia="en-US"/>
              </w:rPr>
            </w:pPr>
            <w:r w:rsidRPr="00983EF5">
              <w:rPr>
                <w:b/>
                <w:bCs/>
                <w:u w:val="single"/>
                <w:lang w:eastAsia="en-US"/>
              </w:rPr>
              <w:t>9,7</w:t>
            </w:r>
          </w:p>
        </w:tc>
      </w:tr>
      <w:tr w:rsidR="000F5403" w:rsidRPr="00983EF5">
        <w:trPr>
          <w:trHeight w:val="94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 xml:space="preserve">доходы от использования имущества, находящегося в государственной собственности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4,6</w:t>
            </w:r>
          </w:p>
        </w:tc>
      </w:tr>
      <w:tr w:rsidR="000F5403" w:rsidRPr="00983EF5">
        <w:trPr>
          <w:trHeight w:val="63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0,3</w:t>
            </w:r>
          </w:p>
        </w:tc>
      </w:tr>
      <w:tr w:rsidR="000F5403" w:rsidRPr="00983EF5">
        <w:trPr>
          <w:trHeight w:val="94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0,4</w:t>
            </w:r>
          </w:p>
        </w:tc>
      </w:tr>
      <w:tr w:rsidR="000F5403" w:rsidRPr="00983EF5">
        <w:trPr>
          <w:trHeight w:val="630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6,4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2,4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2,0</w:t>
            </w:r>
          </w:p>
        </w:tc>
      </w:tr>
      <w:tr w:rsidR="000F5403" w:rsidRPr="00983EF5">
        <w:trPr>
          <w:trHeight w:val="49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7,8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</w:tr>
      <w:tr w:rsidR="000F5403" w:rsidRPr="00983EF5">
        <w:trPr>
          <w:trHeight w:val="315"/>
        </w:trPr>
        <w:tc>
          <w:tcPr>
            <w:tcW w:w="39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ВСЕГО ДОХОДОВ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239,9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240,0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278,5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293,5</w:t>
            </w:r>
          </w:p>
        </w:tc>
      </w:tr>
    </w:tbl>
    <w:p w:rsidR="000F5403" w:rsidRPr="00983EF5" w:rsidRDefault="000F5403">
      <w:pPr>
        <w:ind w:firstLine="540"/>
        <w:jc w:val="center"/>
      </w:pPr>
    </w:p>
    <w:p w:rsidR="000F5403" w:rsidRPr="00983EF5" w:rsidRDefault="000F5403">
      <w:pPr>
        <w:ind w:firstLine="540"/>
        <w:jc w:val="both"/>
      </w:pPr>
    </w:p>
    <w:p w:rsidR="000F5403" w:rsidRPr="00983EF5" w:rsidRDefault="000C493C">
      <w:pPr>
        <w:ind w:firstLine="540"/>
        <w:jc w:val="center"/>
      </w:pPr>
      <w:r w:rsidRPr="00983EF5">
        <w:t>Структура расходов консолидированного бюджета Комсомольского муниципального округа уточненный план 2025 года, и прогнозный план на 2026 и на плановый период 2027 и 2028 годов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42"/>
        <w:gridCol w:w="1842"/>
        <w:gridCol w:w="1418"/>
        <w:gridCol w:w="1134"/>
        <w:gridCol w:w="1275"/>
      </w:tblGrid>
      <w:tr w:rsidR="000F5403" w:rsidRPr="00983EF5">
        <w:trPr>
          <w:trHeight w:val="525"/>
        </w:trPr>
        <w:tc>
          <w:tcPr>
            <w:tcW w:w="3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Разделы классификации расходов бюджетов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 xml:space="preserve">Плановые </w:t>
            </w:r>
            <w:proofErr w:type="gramStart"/>
            <w:r w:rsidRPr="00983EF5">
              <w:rPr>
                <w:b/>
                <w:bCs/>
                <w:lang w:eastAsia="en-US"/>
              </w:rPr>
              <w:t>назначения  по</w:t>
            </w:r>
            <w:proofErr w:type="gramEnd"/>
            <w:r w:rsidRPr="00983EF5">
              <w:rPr>
                <w:b/>
                <w:bCs/>
                <w:lang w:eastAsia="en-US"/>
              </w:rPr>
              <w:t xml:space="preserve"> Решение о бюджете на 2025 год, млн.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2026 год, млн.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2027 год, млн.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План на 2028 год, млн. рублей</w:t>
            </w:r>
          </w:p>
        </w:tc>
      </w:tr>
      <w:tr w:rsidR="000F5403" w:rsidRPr="00983EF5">
        <w:trPr>
          <w:trHeight w:val="25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5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111,7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108,5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105,5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106,0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Национальная оборона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3,3</w:t>
            </w:r>
          </w:p>
        </w:tc>
      </w:tr>
      <w:tr w:rsidR="000F5403" w:rsidRPr="00983EF5">
        <w:trPr>
          <w:trHeight w:val="630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16,2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12,8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6,8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6,8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157,9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438,5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138,1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87,8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Охрана окружающей среды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0,0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75,1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36,1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22,5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26,5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lastRenderedPageBreak/>
              <w:t>Образование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582,9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609,9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478,0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476,9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Культура и кинематография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143,9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87,6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80,6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81,5</w:t>
            </w:r>
          </w:p>
        </w:tc>
      </w:tr>
      <w:tr w:rsidR="000F5403" w:rsidRPr="00983EF5">
        <w:trPr>
          <w:trHeight w:val="315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Социальная политика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40,9</w:t>
            </w:r>
          </w:p>
        </w:tc>
      </w:tr>
      <w:tr w:rsidR="000F5403" w:rsidRPr="00983EF5">
        <w:trPr>
          <w:trHeight w:val="285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21,7</w:t>
            </w:r>
          </w:p>
        </w:tc>
      </w:tr>
      <w:tr w:rsidR="000F5403" w:rsidRPr="00983EF5">
        <w:trPr>
          <w:trHeight w:val="285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rPr>
                <w:lang w:eastAsia="en-US"/>
              </w:rPr>
            </w:pPr>
            <w:r w:rsidRPr="00983EF5">
              <w:rPr>
                <w:lang w:eastAsia="en-US"/>
              </w:rPr>
              <w:t>Условно утвержденные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F540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lang w:eastAsia="en-US"/>
              </w:rPr>
            </w:pPr>
            <w:r w:rsidRPr="00983EF5">
              <w:rPr>
                <w:lang w:eastAsia="en-US"/>
              </w:rPr>
              <w:t>17,4</w:t>
            </w:r>
          </w:p>
        </w:tc>
      </w:tr>
      <w:tr w:rsidR="000F5403" w:rsidRPr="00983EF5">
        <w:trPr>
          <w:trHeight w:val="285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1 166,2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1 371,3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902,0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403" w:rsidRPr="00983EF5" w:rsidRDefault="000C493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83EF5">
              <w:rPr>
                <w:b/>
                <w:bCs/>
                <w:lang w:eastAsia="en-US"/>
              </w:rPr>
              <w:t>868,8</w:t>
            </w:r>
          </w:p>
        </w:tc>
      </w:tr>
    </w:tbl>
    <w:p w:rsidR="000F5403" w:rsidRPr="00983EF5" w:rsidRDefault="000F5403">
      <w:pPr>
        <w:ind w:firstLine="567"/>
        <w:rPr>
          <w:b/>
          <w:bCs/>
          <w:color w:val="000000"/>
        </w:rPr>
      </w:pPr>
    </w:p>
    <w:p w:rsidR="000F5403" w:rsidRPr="00983EF5" w:rsidRDefault="000C493C">
      <w:pPr>
        <w:tabs>
          <w:tab w:val="left" w:pos="3960"/>
        </w:tabs>
        <w:ind w:firstLine="540"/>
        <w:rPr>
          <w:b/>
          <w:color w:val="000000"/>
          <w:sz w:val="26"/>
          <w:szCs w:val="26"/>
        </w:rPr>
      </w:pPr>
      <w:r w:rsidRPr="00983EF5">
        <w:rPr>
          <w:b/>
          <w:color w:val="000000"/>
          <w:sz w:val="26"/>
          <w:szCs w:val="26"/>
        </w:rPr>
        <w:t>Перечень основных проблемных вопросов развития, сдерживающих социально-экономическое развитие округа.</w:t>
      </w:r>
    </w:p>
    <w:p w:rsidR="000F5403" w:rsidRPr="00983EF5" w:rsidRDefault="000C493C">
      <w:pPr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Основной задачей бюджетной политики округа в 202</w:t>
      </w:r>
      <w:r w:rsidR="00182C51" w:rsidRPr="00983EF5">
        <w:rPr>
          <w:color w:val="000000"/>
          <w:sz w:val="26"/>
          <w:szCs w:val="26"/>
        </w:rPr>
        <w:t>5</w:t>
      </w:r>
      <w:r w:rsidRPr="00983EF5">
        <w:rPr>
          <w:color w:val="000000"/>
          <w:sz w:val="26"/>
          <w:szCs w:val="26"/>
        </w:rPr>
        <w:t xml:space="preserve"> году является вопрос формирования и исполнения местных бюджетов в условиях замедления темпов экономического роста.</w:t>
      </w:r>
    </w:p>
    <w:p w:rsidR="000F5403" w:rsidRPr="00983EF5" w:rsidRDefault="000C493C">
      <w:pPr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Конкретные мероприятия по достижению этой цели состоят из трех блоков задач:</w:t>
      </w:r>
    </w:p>
    <w:p w:rsidR="000F5403" w:rsidRPr="00983EF5" w:rsidRDefault="000C493C">
      <w:pPr>
        <w:numPr>
          <w:ilvl w:val="0"/>
          <w:numId w:val="4"/>
        </w:numPr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увеличение собственных налоговых и неналоговых доходов;</w:t>
      </w:r>
    </w:p>
    <w:p w:rsidR="000F5403" w:rsidRPr="00983EF5" w:rsidRDefault="000C493C">
      <w:pPr>
        <w:numPr>
          <w:ilvl w:val="0"/>
          <w:numId w:val="4"/>
        </w:numPr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оптимизация бюджетных расходов;</w:t>
      </w:r>
    </w:p>
    <w:p w:rsidR="000F5403" w:rsidRPr="00983EF5" w:rsidRDefault="000C493C">
      <w:pPr>
        <w:numPr>
          <w:ilvl w:val="0"/>
          <w:numId w:val="4"/>
        </w:numPr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обеспечение сбалансированности бюджета.</w:t>
      </w:r>
    </w:p>
    <w:p w:rsidR="000F5403" w:rsidRPr="00983EF5" w:rsidRDefault="000C493C">
      <w:pPr>
        <w:ind w:firstLine="540"/>
        <w:jc w:val="both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>Одним из значимых мероприятий по увеличению доходной базы является организация системы муниципальном округе мониторинга расчетов с местным бюджетом налогоплательщиков, осваивающих на территории округа государственные и муниципальные контракты на строительство, ремонт, поставку средств для нужд муниципальных учреждений и организаций.</w:t>
      </w:r>
    </w:p>
    <w:p w:rsidR="000F5403" w:rsidRPr="00983EF5" w:rsidRDefault="000C493C">
      <w:pPr>
        <w:pStyle w:val="af4"/>
        <w:ind w:firstLine="540"/>
        <w:rPr>
          <w:color w:val="000000"/>
          <w:sz w:val="26"/>
          <w:szCs w:val="26"/>
        </w:rPr>
      </w:pPr>
      <w:r w:rsidRPr="00983EF5">
        <w:rPr>
          <w:color w:val="000000"/>
          <w:sz w:val="26"/>
          <w:szCs w:val="26"/>
        </w:rPr>
        <w:t xml:space="preserve">Перед малым предпринимательством встают задачи увеличения производства качественных товаров, услуг, создания новых рабочих мест и обеспечения достойной заработной платы работникам. </w:t>
      </w:r>
    </w:p>
    <w:p w:rsidR="000F5403" w:rsidRPr="00983EF5" w:rsidRDefault="000C493C">
      <w:pPr>
        <w:tabs>
          <w:tab w:val="left" w:pos="567"/>
        </w:tabs>
        <w:ind w:firstLine="540"/>
        <w:jc w:val="both"/>
        <w:rPr>
          <w:bCs/>
          <w:color w:val="000000"/>
          <w:sz w:val="26"/>
          <w:szCs w:val="26"/>
        </w:rPr>
      </w:pPr>
      <w:r w:rsidRPr="00983EF5">
        <w:rPr>
          <w:bCs/>
          <w:color w:val="000000"/>
          <w:sz w:val="26"/>
          <w:szCs w:val="26"/>
        </w:rPr>
        <w:t>В полной мере использовать механизм передачи в аренду объектов недвижимого имущества, включая земельные участки, по рыночной стоимости на торгах в целях эффективного использования данного имущества и пополнения доходной части местного бюджета, предусмотрев, при необходимости, внесение изменений в нормативно-правовую базу округа;</w:t>
      </w:r>
    </w:p>
    <w:p w:rsidR="000F5403" w:rsidRPr="00983EF5" w:rsidRDefault="000C493C">
      <w:pPr>
        <w:tabs>
          <w:tab w:val="left" w:pos="567"/>
        </w:tabs>
        <w:ind w:firstLine="540"/>
        <w:jc w:val="both"/>
        <w:rPr>
          <w:bCs/>
          <w:color w:val="000000"/>
          <w:sz w:val="26"/>
          <w:szCs w:val="26"/>
        </w:rPr>
      </w:pPr>
      <w:r w:rsidRPr="00983EF5">
        <w:rPr>
          <w:bCs/>
          <w:color w:val="000000"/>
          <w:sz w:val="26"/>
          <w:szCs w:val="26"/>
        </w:rPr>
        <w:t>Инвентаризация муниципального имущества с целью выявления неиспользуемого (неэффективно используемого) имущества и принятие решения по их продаже или сдаче в аренду;</w:t>
      </w:r>
    </w:p>
    <w:p w:rsidR="000F5403" w:rsidRPr="00983EF5" w:rsidRDefault="000C493C">
      <w:pPr>
        <w:tabs>
          <w:tab w:val="left" w:pos="567"/>
        </w:tabs>
        <w:ind w:firstLine="540"/>
        <w:jc w:val="both"/>
        <w:rPr>
          <w:bCs/>
          <w:color w:val="000000"/>
          <w:sz w:val="26"/>
          <w:szCs w:val="26"/>
        </w:rPr>
      </w:pPr>
      <w:r w:rsidRPr="00983EF5">
        <w:rPr>
          <w:bCs/>
          <w:color w:val="000000"/>
          <w:sz w:val="26"/>
          <w:szCs w:val="26"/>
        </w:rPr>
        <w:t>Обеспечить предоставление земельных долей, находящихся в муниципальной собственности, сформированных в счет таких долей. сельскохозяйственным предприятиям для эффективного их использования;</w:t>
      </w:r>
    </w:p>
    <w:p w:rsidR="000F5403" w:rsidRDefault="000C493C">
      <w:pPr>
        <w:ind w:firstLine="540"/>
        <w:jc w:val="both"/>
        <w:rPr>
          <w:color w:val="000000"/>
          <w:sz w:val="26"/>
          <w:szCs w:val="26"/>
        </w:rPr>
      </w:pPr>
      <w:r w:rsidRPr="00983EF5">
        <w:rPr>
          <w:bCs/>
          <w:color w:val="000000"/>
          <w:sz w:val="26"/>
          <w:szCs w:val="26"/>
        </w:rPr>
        <w:t>Обеспечить предоставление земельных участков всем многодетным семьям, поставленным на учет.</w:t>
      </w:r>
      <w:r>
        <w:rPr>
          <w:bCs/>
          <w:color w:val="000000"/>
          <w:sz w:val="26"/>
          <w:szCs w:val="26"/>
        </w:rPr>
        <w:t xml:space="preserve"> </w:t>
      </w:r>
    </w:p>
    <w:p w:rsidR="000F5403" w:rsidRDefault="000F5403">
      <w:pPr>
        <w:tabs>
          <w:tab w:val="left" w:pos="3960"/>
        </w:tabs>
        <w:ind w:firstLine="540"/>
        <w:rPr>
          <w:b/>
          <w:color w:val="000000"/>
          <w:sz w:val="26"/>
          <w:szCs w:val="26"/>
        </w:rPr>
      </w:pPr>
    </w:p>
    <w:p w:rsidR="000F5403" w:rsidRDefault="000C493C">
      <w:pPr>
        <w:ind w:firstLine="540"/>
        <w:jc w:val="both"/>
        <w:rPr>
          <w:color w:val="000000"/>
        </w:rPr>
      </w:pPr>
      <w:r>
        <w:rPr>
          <w:bCs/>
          <w:color w:val="000000"/>
          <w:szCs w:val="26"/>
        </w:rPr>
        <w:t xml:space="preserve"> </w:t>
      </w:r>
    </w:p>
    <w:sectPr w:rsidR="000F5403">
      <w:footerReference w:type="default" r:id="rId8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6D9" w:rsidRDefault="00DF26D9">
      <w:r>
        <w:separator/>
      </w:r>
    </w:p>
  </w:endnote>
  <w:endnote w:type="continuationSeparator" w:id="0">
    <w:p w:rsidR="00DF26D9" w:rsidRDefault="00DF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403" w:rsidRDefault="000C493C">
    <w:pPr>
      <w:pStyle w:val="aff2"/>
      <w:jc w:val="center"/>
    </w:pPr>
    <w:r>
      <w:fldChar w:fldCharType="begin"/>
    </w:r>
    <w:r>
      <w:instrText>PAGE   \* MERGEFORMAT</w:instrText>
    </w:r>
    <w:r>
      <w:fldChar w:fldCharType="separate"/>
    </w:r>
    <w:r w:rsidR="00811481">
      <w:rPr>
        <w:noProof/>
      </w:rPr>
      <w:t>8</w:t>
    </w:r>
    <w:r>
      <w:fldChar w:fldCharType="end"/>
    </w:r>
  </w:p>
  <w:p w:rsidR="000F5403" w:rsidRDefault="000F5403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6D9" w:rsidRDefault="00DF26D9">
      <w:r>
        <w:separator/>
      </w:r>
    </w:p>
  </w:footnote>
  <w:footnote w:type="continuationSeparator" w:id="0">
    <w:p w:rsidR="00DF26D9" w:rsidRDefault="00DF2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478C"/>
    <w:multiLevelType w:val="hybridMultilevel"/>
    <w:tmpl w:val="1352A71A"/>
    <w:lvl w:ilvl="0" w:tplc="40289E90">
      <w:start w:val="3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A95A5908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1CF8B5A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2D56A55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96A0221E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4B22EB16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2F623F7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4D148FC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E34CACC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8FD0958"/>
    <w:multiLevelType w:val="hybridMultilevel"/>
    <w:tmpl w:val="53122D04"/>
    <w:lvl w:ilvl="0" w:tplc="455EA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3A9B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98E9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A8C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3689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D401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FA1F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E45C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788F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A66FFF"/>
    <w:multiLevelType w:val="hybridMultilevel"/>
    <w:tmpl w:val="9392EFE0"/>
    <w:lvl w:ilvl="0" w:tplc="22CE95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C4CAAE4">
      <w:start w:val="1"/>
      <w:numFmt w:val="lowerLetter"/>
      <w:lvlText w:val="%2."/>
      <w:lvlJc w:val="left"/>
      <w:pPr>
        <w:ind w:left="1364" w:hanging="360"/>
      </w:pPr>
    </w:lvl>
    <w:lvl w:ilvl="2" w:tplc="A06CECFE">
      <w:start w:val="1"/>
      <w:numFmt w:val="lowerRoman"/>
      <w:lvlText w:val="%3."/>
      <w:lvlJc w:val="right"/>
      <w:pPr>
        <w:ind w:left="2084" w:hanging="180"/>
      </w:pPr>
    </w:lvl>
    <w:lvl w:ilvl="3" w:tplc="74EE2D38">
      <w:start w:val="1"/>
      <w:numFmt w:val="decimal"/>
      <w:lvlText w:val="%4."/>
      <w:lvlJc w:val="left"/>
      <w:pPr>
        <w:ind w:left="2804" w:hanging="360"/>
      </w:pPr>
    </w:lvl>
    <w:lvl w:ilvl="4" w:tplc="44562A70">
      <w:start w:val="1"/>
      <w:numFmt w:val="lowerLetter"/>
      <w:lvlText w:val="%5."/>
      <w:lvlJc w:val="left"/>
      <w:pPr>
        <w:ind w:left="3524" w:hanging="360"/>
      </w:pPr>
    </w:lvl>
    <w:lvl w:ilvl="5" w:tplc="75941BBA">
      <w:start w:val="1"/>
      <w:numFmt w:val="lowerRoman"/>
      <w:lvlText w:val="%6."/>
      <w:lvlJc w:val="right"/>
      <w:pPr>
        <w:ind w:left="4244" w:hanging="180"/>
      </w:pPr>
    </w:lvl>
    <w:lvl w:ilvl="6" w:tplc="1AA2123A">
      <w:start w:val="1"/>
      <w:numFmt w:val="decimal"/>
      <w:lvlText w:val="%7."/>
      <w:lvlJc w:val="left"/>
      <w:pPr>
        <w:ind w:left="4964" w:hanging="360"/>
      </w:pPr>
    </w:lvl>
    <w:lvl w:ilvl="7" w:tplc="BD7A6310">
      <w:start w:val="1"/>
      <w:numFmt w:val="lowerLetter"/>
      <w:lvlText w:val="%8."/>
      <w:lvlJc w:val="left"/>
      <w:pPr>
        <w:ind w:left="5684" w:hanging="360"/>
      </w:pPr>
    </w:lvl>
    <w:lvl w:ilvl="8" w:tplc="D41CD784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2F72B7"/>
    <w:multiLevelType w:val="hybridMultilevel"/>
    <w:tmpl w:val="2F5644F6"/>
    <w:lvl w:ilvl="0" w:tplc="0442985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D6EC87A">
      <w:start w:val="1"/>
      <w:numFmt w:val="lowerLetter"/>
      <w:lvlText w:val="%2."/>
      <w:lvlJc w:val="left"/>
      <w:pPr>
        <w:ind w:left="1800" w:hanging="360"/>
      </w:pPr>
    </w:lvl>
    <w:lvl w:ilvl="2" w:tplc="9790D6C6">
      <w:start w:val="1"/>
      <w:numFmt w:val="lowerRoman"/>
      <w:lvlText w:val="%3."/>
      <w:lvlJc w:val="right"/>
      <w:pPr>
        <w:ind w:left="2520" w:hanging="180"/>
      </w:pPr>
    </w:lvl>
    <w:lvl w:ilvl="3" w:tplc="0A887352">
      <w:start w:val="1"/>
      <w:numFmt w:val="decimal"/>
      <w:lvlText w:val="%4."/>
      <w:lvlJc w:val="left"/>
      <w:pPr>
        <w:ind w:left="3240" w:hanging="360"/>
      </w:pPr>
    </w:lvl>
    <w:lvl w:ilvl="4" w:tplc="9702CCB0">
      <w:start w:val="1"/>
      <w:numFmt w:val="lowerLetter"/>
      <w:lvlText w:val="%5."/>
      <w:lvlJc w:val="left"/>
      <w:pPr>
        <w:ind w:left="3960" w:hanging="360"/>
      </w:pPr>
    </w:lvl>
    <w:lvl w:ilvl="5" w:tplc="318AE0E0">
      <w:start w:val="1"/>
      <w:numFmt w:val="lowerRoman"/>
      <w:lvlText w:val="%6."/>
      <w:lvlJc w:val="right"/>
      <w:pPr>
        <w:ind w:left="4680" w:hanging="180"/>
      </w:pPr>
    </w:lvl>
    <w:lvl w:ilvl="6" w:tplc="A7C82EB0">
      <w:start w:val="1"/>
      <w:numFmt w:val="decimal"/>
      <w:lvlText w:val="%7."/>
      <w:lvlJc w:val="left"/>
      <w:pPr>
        <w:ind w:left="5400" w:hanging="360"/>
      </w:pPr>
    </w:lvl>
    <w:lvl w:ilvl="7" w:tplc="89EEEC8E">
      <w:start w:val="1"/>
      <w:numFmt w:val="lowerLetter"/>
      <w:lvlText w:val="%8."/>
      <w:lvlJc w:val="left"/>
      <w:pPr>
        <w:ind w:left="6120" w:hanging="360"/>
      </w:pPr>
    </w:lvl>
    <w:lvl w:ilvl="8" w:tplc="9DDECFA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B165BA"/>
    <w:multiLevelType w:val="hybridMultilevel"/>
    <w:tmpl w:val="D7B01408"/>
    <w:lvl w:ilvl="0" w:tplc="EA24FF1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15C1B92">
      <w:start w:val="1"/>
      <w:numFmt w:val="lowerLetter"/>
      <w:lvlText w:val="%2."/>
      <w:lvlJc w:val="left"/>
      <w:pPr>
        <w:ind w:left="1800" w:hanging="360"/>
      </w:pPr>
    </w:lvl>
    <w:lvl w:ilvl="2" w:tplc="EE667FBC">
      <w:start w:val="1"/>
      <w:numFmt w:val="lowerRoman"/>
      <w:lvlText w:val="%3."/>
      <w:lvlJc w:val="right"/>
      <w:pPr>
        <w:ind w:left="2520" w:hanging="180"/>
      </w:pPr>
    </w:lvl>
    <w:lvl w:ilvl="3" w:tplc="BE6CD4D8">
      <w:start w:val="1"/>
      <w:numFmt w:val="decimal"/>
      <w:lvlText w:val="%4."/>
      <w:lvlJc w:val="left"/>
      <w:pPr>
        <w:ind w:left="3240" w:hanging="360"/>
      </w:pPr>
    </w:lvl>
    <w:lvl w:ilvl="4" w:tplc="07C68D36">
      <w:start w:val="1"/>
      <w:numFmt w:val="lowerLetter"/>
      <w:lvlText w:val="%5."/>
      <w:lvlJc w:val="left"/>
      <w:pPr>
        <w:ind w:left="3960" w:hanging="360"/>
      </w:pPr>
    </w:lvl>
    <w:lvl w:ilvl="5" w:tplc="D8EC599E">
      <w:start w:val="1"/>
      <w:numFmt w:val="lowerRoman"/>
      <w:lvlText w:val="%6."/>
      <w:lvlJc w:val="right"/>
      <w:pPr>
        <w:ind w:left="4680" w:hanging="180"/>
      </w:pPr>
    </w:lvl>
    <w:lvl w:ilvl="6" w:tplc="6D76BA58">
      <w:start w:val="1"/>
      <w:numFmt w:val="decimal"/>
      <w:lvlText w:val="%7."/>
      <w:lvlJc w:val="left"/>
      <w:pPr>
        <w:ind w:left="5400" w:hanging="360"/>
      </w:pPr>
    </w:lvl>
    <w:lvl w:ilvl="7" w:tplc="569C2AA4">
      <w:start w:val="1"/>
      <w:numFmt w:val="lowerLetter"/>
      <w:lvlText w:val="%8."/>
      <w:lvlJc w:val="left"/>
      <w:pPr>
        <w:ind w:left="6120" w:hanging="360"/>
      </w:pPr>
    </w:lvl>
    <w:lvl w:ilvl="8" w:tplc="3E7465AC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67919"/>
    <w:multiLevelType w:val="hybridMultilevel"/>
    <w:tmpl w:val="F0267E84"/>
    <w:lvl w:ilvl="0" w:tplc="FF5E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7CC2F0">
      <w:start w:val="1"/>
      <w:numFmt w:val="lowerLetter"/>
      <w:lvlText w:val="%2."/>
      <w:lvlJc w:val="left"/>
      <w:pPr>
        <w:ind w:left="1440" w:hanging="360"/>
      </w:pPr>
    </w:lvl>
    <w:lvl w:ilvl="2" w:tplc="E746ECF0">
      <w:start w:val="1"/>
      <w:numFmt w:val="lowerRoman"/>
      <w:lvlText w:val="%3."/>
      <w:lvlJc w:val="right"/>
      <w:pPr>
        <w:ind w:left="2160" w:hanging="180"/>
      </w:pPr>
    </w:lvl>
    <w:lvl w:ilvl="3" w:tplc="45261268">
      <w:start w:val="1"/>
      <w:numFmt w:val="decimal"/>
      <w:lvlText w:val="%4."/>
      <w:lvlJc w:val="left"/>
      <w:pPr>
        <w:ind w:left="2880" w:hanging="360"/>
      </w:pPr>
    </w:lvl>
    <w:lvl w:ilvl="4" w:tplc="9238F958">
      <w:start w:val="1"/>
      <w:numFmt w:val="lowerLetter"/>
      <w:lvlText w:val="%5."/>
      <w:lvlJc w:val="left"/>
      <w:pPr>
        <w:ind w:left="3600" w:hanging="360"/>
      </w:pPr>
    </w:lvl>
    <w:lvl w:ilvl="5" w:tplc="71E60D6A">
      <w:start w:val="1"/>
      <w:numFmt w:val="lowerRoman"/>
      <w:lvlText w:val="%6."/>
      <w:lvlJc w:val="right"/>
      <w:pPr>
        <w:ind w:left="4320" w:hanging="180"/>
      </w:pPr>
    </w:lvl>
    <w:lvl w:ilvl="6" w:tplc="FC9C7D12">
      <w:start w:val="1"/>
      <w:numFmt w:val="decimal"/>
      <w:lvlText w:val="%7."/>
      <w:lvlJc w:val="left"/>
      <w:pPr>
        <w:ind w:left="5040" w:hanging="360"/>
      </w:pPr>
    </w:lvl>
    <w:lvl w:ilvl="7" w:tplc="B78AAD40">
      <w:start w:val="1"/>
      <w:numFmt w:val="lowerLetter"/>
      <w:lvlText w:val="%8."/>
      <w:lvlJc w:val="left"/>
      <w:pPr>
        <w:ind w:left="5760" w:hanging="360"/>
      </w:pPr>
    </w:lvl>
    <w:lvl w:ilvl="8" w:tplc="EF4CBD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27F5F"/>
    <w:multiLevelType w:val="hybridMultilevel"/>
    <w:tmpl w:val="52C268B4"/>
    <w:lvl w:ilvl="0" w:tplc="4D8E8E0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A3CEB5EC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C4B635FC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5F269518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4A67AE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2265BA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94C4E8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296AF3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D74166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4BA40ABE"/>
    <w:multiLevelType w:val="hybridMultilevel"/>
    <w:tmpl w:val="7B66587A"/>
    <w:lvl w:ilvl="0" w:tplc="B1548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503BB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BEE99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418E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30A6B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224B6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0A372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F002A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8618E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A377F"/>
    <w:multiLevelType w:val="hybridMultilevel"/>
    <w:tmpl w:val="6D30650A"/>
    <w:lvl w:ilvl="0" w:tplc="CD0280CC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B11290D4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84D66B90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090D5C4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39CA719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AECEBC34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CCEDBEA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1E946524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C18BD36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5E7171C2"/>
    <w:multiLevelType w:val="hybridMultilevel"/>
    <w:tmpl w:val="E2F222D2"/>
    <w:lvl w:ilvl="0" w:tplc="2904D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4E15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DA81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CCFC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E643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127C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C043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898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F6ED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094451"/>
    <w:multiLevelType w:val="hybridMultilevel"/>
    <w:tmpl w:val="11A4FE24"/>
    <w:lvl w:ilvl="0" w:tplc="4134F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0EBE7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1ABB90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C829A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4E35C0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EC6B0A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50349A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2068E4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7EA80A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7"/>
  </w:num>
  <w:num w:numId="8">
    <w:abstractNumId w:val="2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403"/>
    <w:rsid w:val="0007095F"/>
    <w:rsid w:val="000C493C"/>
    <w:rsid w:val="000F5403"/>
    <w:rsid w:val="00165211"/>
    <w:rsid w:val="00182C51"/>
    <w:rsid w:val="003E3FBA"/>
    <w:rsid w:val="00446AF8"/>
    <w:rsid w:val="006B3466"/>
    <w:rsid w:val="007F069E"/>
    <w:rsid w:val="00811481"/>
    <w:rsid w:val="00983EF5"/>
    <w:rsid w:val="00BA1756"/>
    <w:rsid w:val="00BF7AD7"/>
    <w:rsid w:val="00C05D68"/>
    <w:rsid w:val="00D522EB"/>
    <w:rsid w:val="00DF26D9"/>
    <w:rsid w:val="00DF32A1"/>
    <w:rsid w:val="00F10C5E"/>
    <w:rsid w:val="00F3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00E7A-A2EF-4CEB-8CDC-7B0E0046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ody Text"/>
    <w:basedOn w:val="a"/>
    <w:link w:val="af5"/>
    <w:pPr>
      <w:jc w:val="both"/>
    </w:pPr>
  </w:style>
  <w:style w:type="paragraph" w:styleId="af6">
    <w:name w:val="Body Text Indent"/>
    <w:basedOn w:val="a"/>
    <w:link w:val="af7"/>
    <w:pPr>
      <w:ind w:left="720"/>
      <w:jc w:val="both"/>
    </w:pPr>
  </w:style>
  <w:style w:type="paragraph" w:customStyle="1" w:styleId="210">
    <w:name w:val="Основной текст 21"/>
    <w:basedOn w:val="a"/>
    <w:pPr>
      <w:spacing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paragraph" w:styleId="af8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/>
      <w:color w:val="003053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</w:rPr>
  </w:style>
  <w:style w:type="paragraph" w:styleId="afb">
    <w:name w:val="No Spacing"/>
    <w:link w:val="afc"/>
    <w:qFormat/>
    <w:rPr>
      <w:rFonts w:ascii="Calibri" w:eastAsia="Calibri" w:hAnsi="Calibri"/>
      <w:sz w:val="22"/>
      <w:szCs w:val="22"/>
      <w:lang w:eastAsia="ar-SA"/>
    </w:rPr>
  </w:style>
  <w:style w:type="character" w:customStyle="1" w:styleId="afc">
    <w:name w:val="Без интервала Знак"/>
    <w:link w:val="afb"/>
    <w:rPr>
      <w:rFonts w:ascii="Calibri" w:eastAsia="Calibri" w:hAnsi="Calibri"/>
      <w:sz w:val="22"/>
      <w:szCs w:val="22"/>
      <w:lang w:eastAsia="ar-SA" w:bidi="ar-SA"/>
    </w:rPr>
  </w:style>
  <w:style w:type="paragraph" w:styleId="afd">
    <w:name w:val="List Paragraph"/>
    <w:basedOn w:val="a"/>
    <w:uiPriority w:val="34"/>
    <w:qFormat/>
    <w:pPr>
      <w:widowControl w:val="0"/>
      <w:ind w:left="720"/>
      <w:contextualSpacing/>
    </w:pPr>
    <w:rPr>
      <w:sz w:val="20"/>
      <w:szCs w:val="20"/>
    </w:rPr>
  </w:style>
  <w:style w:type="character" w:customStyle="1" w:styleId="af7">
    <w:name w:val="Основной текст с отступом Знак"/>
    <w:link w:val="af6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styleId="afe">
    <w:name w:val="Hyperlink"/>
    <w:rPr>
      <w:rFonts w:cs="Times New Roman"/>
      <w:color w:val="0000FF"/>
      <w:u w:val="single"/>
    </w:rPr>
  </w:style>
  <w:style w:type="character" w:styleId="aff">
    <w:name w:val="Emphasis"/>
    <w:qFormat/>
    <w:rPr>
      <w:i/>
      <w:iCs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link w:val="aff0"/>
    <w:rPr>
      <w:sz w:val="24"/>
      <w:szCs w:val="24"/>
    </w:rPr>
  </w:style>
  <w:style w:type="paragraph" w:styleId="aff2">
    <w:name w:val="footer"/>
    <w:basedOn w:val="a"/>
    <w:link w:val="aff3"/>
    <w:uiPriority w:val="99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link w:val="aff2"/>
    <w:uiPriority w:val="99"/>
    <w:rPr>
      <w:sz w:val="24"/>
      <w:szCs w:val="24"/>
    </w:rPr>
  </w:style>
  <w:style w:type="character" w:customStyle="1" w:styleId="af5">
    <w:name w:val="Основной текст Знак"/>
    <w:link w:val="a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11DC2-A4C8-4735-9594-36DFABA32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3022</Words>
  <Characters>17231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Прогноз</vt:lpstr>
    </vt:vector>
  </TitlesOfParts>
  <Company>econom1</Company>
  <LinksUpToDate>false</LinksUpToDate>
  <CharactersWithSpaces>20213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</dc:title>
  <dc:creator>econom1</dc:creator>
  <cp:lastModifiedBy>Хораськина Алена Владимировна</cp:lastModifiedBy>
  <cp:revision>13</cp:revision>
  <dcterms:created xsi:type="dcterms:W3CDTF">2025-10-29T12:00:00Z</dcterms:created>
  <dcterms:modified xsi:type="dcterms:W3CDTF">2025-10-31T08:17:00Z</dcterms:modified>
</cp:coreProperties>
</file>