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pPr w:bottomFromText="0" w:horzAnchor="margin" w:leftFromText="180" w:rightFromText="180" w:tblpXSpec="right" w:tblpY="706" w:topFromText="0" w:vertAnchor="page"/>
        <w:tblW w:type="auto" w:w="0"/>
        <w:tblBorders>
          <w:top w:color="000000" w:sz="4" w:val="single"/>
          <w:bottom w:color="000000" w:sz="18" w:val="single"/>
          <w:insideH w:color="000000" w:sz="18" w:val="single"/>
          <w:insideV w:color="000000" w:sz="18" w:val="single"/>
        </w:tblBorders>
        <w:tblLayout w:type="fixed"/>
      </w:tblPr>
      <w:tblGrid>
        <w:gridCol w:w="9437"/>
      </w:tblGrid>
      <w:tr>
        <w:trPr>
          <w:trHeight w:hRule="atLeast" w:val="118"/>
        </w:trPr>
        <w:tc>
          <w:tcPr>
            <w:tcW w:type="dxa" w:w="9437"/>
            <w:tcBorders>
              <w:top w:color="000000" w:sz="4" w:val="single"/>
              <w:bottom w:color="000000" w:sz="18" w:val="single"/>
            </w:tcBorders>
          </w:tcPr>
          <w:p w14:paraId="0C000000">
            <w:pPr>
              <w:pStyle w:val="Style_4"/>
              <w:widowControl w:val="1"/>
              <w:spacing w:line="351" w:lineRule="exact"/>
              <w:ind w:right="367"/>
              <w:jc w:val="center"/>
              <w:rPr>
                <w:b w:val="1"/>
                <w:i w:val="1"/>
                <w:sz w:val="32"/>
              </w:rPr>
            </w:pPr>
            <w:r>
              <w:rPr>
                <w:b w:val="1"/>
                <w:i w:val="1"/>
                <w:sz w:val="32"/>
              </w:rPr>
              <w:t>«ВЕСТНИК КОМСОМОЛЬСКОГО МУНИЦИПАЛЬНОГО ОКРУГА»</w:t>
            </w:r>
          </w:p>
        </w:tc>
      </w:tr>
      <w:tr>
        <w:trPr>
          <w:trHeight w:hRule="atLeast" w:val="102"/>
        </w:trPr>
        <w:tc>
          <w:tcPr>
            <w:tcW w:type="dxa" w:w="9437"/>
            <w:tcBorders>
              <w:top w:color="000000" w:sz="18" w:val="single"/>
              <w:bottom w:color="000000" w:sz="18" w:val="single"/>
            </w:tcBorders>
          </w:tcPr>
          <w:p w14:paraId="0D000000">
            <w:pPr>
              <w:pStyle w:val="Style_4"/>
              <w:widowControl w:val="1"/>
              <w:spacing w:line="243" w:lineRule="exact"/>
              <w:ind w:right="367"/>
              <w:jc w:val="right"/>
              <w:rPr>
                <w:b w:val="1"/>
              </w:rPr>
            </w:pPr>
            <w:r>
              <w:rPr>
                <w:b w:val="1"/>
              </w:rPr>
              <w:t xml:space="preserve">№ </w:t>
            </w:r>
            <w:r>
              <w:rPr>
                <w:b w:val="1"/>
              </w:rPr>
              <w:t>5</w:t>
            </w:r>
            <w:r>
              <w:rPr>
                <w:b w:val="1"/>
              </w:rPr>
              <w:t xml:space="preserve"> </w:t>
            </w:r>
            <w:r>
              <w:rPr>
                <w:b w:val="1"/>
              </w:rPr>
              <w:t xml:space="preserve">от </w:t>
            </w:r>
            <w:r>
              <w:rPr>
                <w:b w:val="1"/>
              </w:rPr>
              <w:t>30</w:t>
            </w:r>
            <w:r>
              <w:rPr>
                <w:b w:val="1"/>
              </w:rPr>
              <w:t xml:space="preserve"> </w:t>
            </w:r>
            <w:r>
              <w:rPr>
                <w:b w:val="1"/>
              </w:rPr>
              <w:t>января</w:t>
            </w:r>
            <w:r>
              <w:rPr>
                <w:b w:val="1"/>
              </w:rPr>
              <w:t xml:space="preserve"> </w:t>
            </w:r>
            <w:r>
              <w:rPr>
                <w:b w:val="1"/>
              </w:rPr>
              <w:t>2026</w:t>
            </w:r>
            <w:r>
              <w:rPr>
                <w:b w:val="1"/>
              </w:rPr>
              <w:t xml:space="preserve"> года</w:t>
            </w:r>
          </w:p>
        </w:tc>
      </w:tr>
    </w:tbl>
    <w:p w14:paraId="0E000000">
      <w:pPr>
        <w:widowControl w:val="1"/>
        <w:ind w:right="283"/>
        <w:rPr>
          <w:i w:val="1"/>
          <w:sz w:val="20"/>
        </w:rPr>
      </w:pPr>
      <w:r>
        <w:rPr>
          <w:b w:val="1"/>
          <w:i w:val="1"/>
          <w:sz w:val="32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column">
              <wp:posOffset>-55660</wp:posOffset>
            </wp:positionH>
            <wp:positionV relativeFrom="paragraph">
              <wp:posOffset>612968</wp:posOffset>
            </wp:positionV>
            <wp:extent cx="897889" cy="1049020"/>
            <wp:effectExtent b="0" l="0" r="0" t="0"/>
            <wp:wrapNone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8"/>
                    <a:srcRect b="0" l="0" r="0" t="0"/>
                    <a:stretch/>
                  </pic:blipFill>
                  <pic:spPr>
                    <a:xfrm flipH="false" flipV="false" rot="0">
                      <a:ext cx="897889" cy="104902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margin">
              <wp:posOffset>-189865</wp:posOffset>
            </wp:positionH>
            <wp:positionV relativeFrom="paragraph">
              <wp:posOffset>473075</wp:posOffset>
            </wp:positionV>
            <wp:extent cx="7581900" cy="1800225"/>
            <wp:effectExtent b="0" l="0" r="0" t="0"/>
            <wp:wrapNone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9"/>
                    <a:srcRect b="0" l="0" r="0" t="0"/>
                    <a:stretch/>
                  </pic:blipFill>
                  <pic:spPr>
                    <a:xfrm flipH="false" flipV="false" rot="0">
                      <a:ext cx="7581900" cy="1800225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F000000">
      <w:pPr>
        <w:widowControl w:val="1"/>
        <w:spacing w:before="232"/>
        <w:ind w:right="367"/>
        <w:rPr>
          <w:rStyle w:val="Style_5_ch"/>
          <w:sz w:val="24"/>
        </w:rPr>
      </w:pPr>
    </w:p>
    <w:p w14:paraId="10000000">
      <w:pPr>
        <w:widowControl w:val="1"/>
        <w:spacing w:before="232"/>
        <w:ind w:right="367"/>
        <w:rPr>
          <w:rStyle w:val="Style_5_ch"/>
          <w:sz w:val="24"/>
        </w:rPr>
      </w:pPr>
    </w:p>
    <w:p w14:paraId="11000000">
      <w:pPr>
        <w:widowControl w:val="1"/>
        <w:spacing w:before="232"/>
        <w:ind w:right="367"/>
        <w:rPr>
          <w:rStyle w:val="Style_5_ch"/>
          <w:sz w:val="24"/>
        </w:rPr>
      </w:pPr>
    </w:p>
    <w:p w14:paraId="12000000">
      <w:pPr>
        <w:pStyle w:val="Style_6"/>
        <w:widowControl w:val="1"/>
        <w:tabs>
          <w:tab w:leader="none" w:pos="5400" w:val="left"/>
        </w:tabs>
        <w:ind w:firstLine="0"/>
        <w:jc w:val="both"/>
        <w:rPr>
          <w:rFonts w:ascii="Times New Roman" w:hAnsi="Times New Roman"/>
        </w:rPr>
      </w:pPr>
    </w:p>
    <w:p w14:paraId="13000000">
      <w:pPr>
        <w:widowControl w:val="1"/>
        <w:ind w:right="-1"/>
        <w:jc w:val="both"/>
        <w:rPr>
          <w:b w:val="1"/>
          <w:sz w:val="20"/>
        </w:rPr>
      </w:pPr>
    </w:p>
    <w:p w14:paraId="14000000">
      <w:pPr>
        <w:widowControl w:val="1"/>
        <w:ind w:right="-1"/>
        <w:jc w:val="both"/>
        <w:rPr>
          <w:b w:val="1"/>
          <w:sz w:val="20"/>
        </w:rPr>
      </w:pPr>
    </w:p>
    <w:p w14:paraId="15000000">
      <w:pPr>
        <w:widowControl w:val="1"/>
        <w:ind w:right="-1"/>
        <w:jc w:val="both"/>
        <w:rPr>
          <w:b w:val="1"/>
          <w:sz w:val="20"/>
        </w:rPr>
      </w:pPr>
    </w:p>
    <w:p w14:paraId="16000000">
      <w:pPr>
        <w:widowControl w:val="1"/>
        <w:spacing w:before="2" w:line="242" w:lineRule="auto"/>
        <w:ind w:right="425"/>
        <w:rPr>
          <w:i w:val="1"/>
          <w:sz w:val="20"/>
        </w:rPr>
      </w:pPr>
    </w:p>
    <w:p w14:paraId="17000000">
      <w:pPr>
        <w:widowControl w:val="1"/>
        <w:spacing w:before="2" w:line="242" w:lineRule="auto"/>
        <w:ind w:right="425"/>
        <w:rPr>
          <w:i w:val="1"/>
          <w:sz w:val="20"/>
        </w:rPr>
      </w:pPr>
    </w:p>
    <w:p w14:paraId="18000000">
      <w:pPr>
        <w:widowControl w:val="1"/>
        <w:spacing w:before="2" w:line="242" w:lineRule="auto"/>
        <w:ind w:right="425"/>
        <w:rPr>
          <w:i w:val="1"/>
          <w:sz w:val="20"/>
        </w:rPr>
      </w:pPr>
    </w:p>
    <w:tbl>
      <w:tblPr>
        <w:tblStyle w:val="Style_7"/>
        <w:tblW w:type="auto" w:w="0"/>
        <w:tblInd w:type="dxa" w:w="-72"/>
        <w:tblLayout w:type="fixed"/>
      </w:tblPr>
      <w:tblGrid>
        <w:gridCol w:w="10528"/>
        <w:gridCol w:w="4665"/>
      </w:tblGrid>
      <w:tr>
        <w:trPr>
          <w:trHeight w:hRule="atLeast" w:val="1107"/>
        </w:trPr>
        <w:tc>
          <w:tcPr>
            <w:tcW w:type="dxa" w:w="10528"/>
            <w:shd w:fill="auto" w:val="clear"/>
          </w:tcPr>
          <w:p w14:paraId="19000000">
            <w:pPr>
              <w:rPr>
                <w:b w:val="1"/>
                <w:sz w:val="20"/>
              </w:rPr>
            </w:pPr>
          </w:p>
          <w:p w14:paraId="1A000000">
            <w:pPr>
              <w:widowControl w:val="1"/>
              <w:tabs>
                <w:tab w:leader="none" w:pos="719" w:val="left"/>
              </w:tabs>
              <w:ind w:right="884"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 xml:space="preserve">О проведении открытого конкурса на право заключения концессионного соглашения в отношении объектов водоснабжения, находящихся в ведении администрации Комсомольского муниципального округа Чувашской Республики                         (с. </w:t>
            </w:r>
            <w:r>
              <w:rPr>
                <w:b w:val="1"/>
                <w:sz w:val="20"/>
              </w:rPr>
              <w:t>Урмаево</w:t>
            </w:r>
            <w:r>
              <w:rPr>
                <w:b w:val="1"/>
                <w:sz w:val="20"/>
              </w:rPr>
              <w:t xml:space="preserve">, с. </w:t>
            </w:r>
            <w:r>
              <w:rPr>
                <w:b w:val="1"/>
                <w:sz w:val="20"/>
              </w:rPr>
              <w:t>Токаево</w:t>
            </w:r>
            <w:r>
              <w:rPr>
                <w:b w:val="1"/>
                <w:sz w:val="20"/>
              </w:rPr>
              <w:t>)</w:t>
            </w:r>
          </w:p>
        </w:tc>
        <w:tc>
          <w:tcPr>
            <w:tcW w:type="dxa" w:w="4665"/>
            <w:shd w:fill="auto" w:val="clear"/>
          </w:tcPr>
          <w:p w14:paraId="1B000000">
            <w:pPr>
              <w:rPr>
                <w:sz w:val="20"/>
              </w:rPr>
            </w:pPr>
          </w:p>
        </w:tc>
      </w:tr>
    </w:tbl>
    <w:p w14:paraId="1C000000">
      <w:pPr>
        <w:widowControl w:val="1"/>
        <w:tabs>
          <w:tab w:leader="none" w:pos="0" w:val="left"/>
          <w:tab w:leader="none" w:pos="709" w:val="left"/>
          <w:tab w:leader="none" w:pos="851" w:val="left"/>
        </w:tabs>
        <w:ind/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 xml:space="preserve">В соответствии со статьей 22 Федерального закона от 21.07.2005 г. </w:t>
      </w:r>
      <w:r>
        <w:rPr>
          <w:sz w:val="20"/>
        </w:rPr>
        <w:br/>
      </w:r>
      <w:r>
        <w:rPr>
          <w:sz w:val="20"/>
        </w:rPr>
        <w:t xml:space="preserve">№ 115-ФЗ «О концессионных соглашениях», администрация Комсомольского муниципального округа Чувашской Республики </w:t>
      </w:r>
      <w:r>
        <w:rPr>
          <w:sz w:val="20"/>
        </w:rPr>
        <w:t>п</w:t>
      </w:r>
      <w:r>
        <w:rPr>
          <w:sz w:val="20"/>
        </w:rPr>
        <w:t xml:space="preserve"> о с т а н о в л я е т:</w:t>
      </w:r>
    </w:p>
    <w:p w14:paraId="1D000000">
      <w:pPr>
        <w:widowControl w:val="1"/>
        <w:tabs>
          <w:tab w:leader="none" w:pos="0" w:val="left"/>
        </w:tabs>
        <w:ind/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 xml:space="preserve">1. Провести открытый конкурс на право заключения концессионного соглашения в отношении объектов водоснабжения, находящихся в ведении администрации Комсомольского муниципального округа Чувашской Республики (с. </w:t>
      </w:r>
      <w:r>
        <w:rPr>
          <w:sz w:val="20"/>
        </w:rPr>
        <w:t>Урмаево</w:t>
      </w:r>
      <w:r>
        <w:rPr>
          <w:sz w:val="20"/>
        </w:rPr>
        <w:t xml:space="preserve">, с. </w:t>
      </w:r>
      <w:r>
        <w:rPr>
          <w:sz w:val="20"/>
        </w:rPr>
        <w:t>Токаево</w:t>
      </w:r>
      <w:r>
        <w:rPr>
          <w:sz w:val="20"/>
        </w:rPr>
        <w:t>), согласно Приложению №1 к настоящему постановлению.</w:t>
      </w:r>
    </w:p>
    <w:p w14:paraId="1E000000">
      <w:pPr>
        <w:widowControl w:val="1"/>
        <w:ind w:firstLine="708"/>
        <w:jc w:val="both"/>
        <w:rPr>
          <w:sz w:val="20"/>
        </w:rPr>
      </w:pPr>
      <w:r>
        <w:rPr>
          <w:sz w:val="20"/>
        </w:rPr>
        <w:t xml:space="preserve">2. Установить, что Комсомольский муниципальный округ Чувашской Республики является органом, уполномоченным </w:t>
      </w:r>
      <w:r>
        <w:rPr>
          <w:sz w:val="20"/>
        </w:rPr>
        <w:t>на</w:t>
      </w:r>
      <w:r>
        <w:rPr>
          <w:sz w:val="20"/>
        </w:rPr>
        <w:t>:</w:t>
      </w:r>
    </w:p>
    <w:p w14:paraId="1F000000">
      <w:pPr>
        <w:widowControl w:val="1"/>
        <w:ind w:firstLine="708"/>
        <w:jc w:val="both"/>
        <w:rPr>
          <w:sz w:val="20"/>
        </w:rPr>
      </w:pPr>
      <w:r>
        <w:rPr>
          <w:sz w:val="20"/>
        </w:rPr>
        <w:t xml:space="preserve">2.1. Утверждение конкурсной документации, внесение изменений </w:t>
      </w:r>
      <w:r>
        <w:rPr>
          <w:sz w:val="20"/>
        </w:rPr>
        <w:br/>
      </w:r>
      <w:r>
        <w:rPr>
          <w:sz w:val="20"/>
        </w:rPr>
        <w:t xml:space="preserve">в конкурсную документацию, за исключением устанавливаемых </w:t>
      </w:r>
      <w:r>
        <w:rPr>
          <w:sz w:val="20"/>
        </w:rPr>
        <w:br/>
      </w:r>
      <w:r>
        <w:rPr>
          <w:sz w:val="20"/>
        </w:rPr>
        <w:t>в соответствии с решением о заключении концессионного соглашения положений конкурсной документации.</w:t>
      </w:r>
    </w:p>
    <w:p w14:paraId="20000000">
      <w:pPr>
        <w:widowControl w:val="1"/>
        <w:ind w:firstLine="708"/>
        <w:jc w:val="both"/>
        <w:rPr>
          <w:sz w:val="20"/>
        </w:rPr>
      </w:pPr>
      <w:r>
        <w:rPr>
          <w:sz w:val="20"/>
        </w:rPr>
        <w:t xml:space="preserve">2.2. Создание конкурсной комиссии по проведению открытого конкурса на право заключения концессионного соглашения в отношении объектов водоснабжения, находящихся в ведении администрации Комсомольского муниципального округа Чувашской Республики (с. </w:t>
      </w:r>
      <w:r>
        <w:rPr>
          <w:sz w:val="20"/>
        </w:rPr>
        <w:t>Урмаево</w:t>
      </w:r>
      <w:r>
        <w:rPr>
          <w:sz w:val="20"/>
        </w:rPr>
        <w:t xml:space="preserve">, с. </w:t>
      </w:r>
      <w:r>
        <w:rPr>
          <w:sz w:val="20"/>
        </w:rPr>
        <w:t>Токаево</w:t>
      </w:r>
      <w:r>
        <w:rPr>
          <w:sz w:val="20"/>
        </w:rPr>
        <w:t>), утверждение ее персонального состава.</w:t>
      </w:r>
    </w:p>
    <w:p w14:paraId="21000000">
      <w:pPr>
        <w:widowControl w:val="1"/>
        <w:ind w:firstLine="708"/>
        <w:jc w:val="both"/>
        <w:rPr>
          <w:sz w:val="20"/>
        </w:rPr>
      </w:pPr>
      <w:r>
        <w:rPr>
          <w:sz w:val="20"/>
        </w:rPr>
        <w:t xml:space="preserve">3. В целях проведения открытого конкурса на право заключения концессионного соглашения в отношении объектов водоснабжения, находящихся в ведении администрации Комсомольского муниципального округа Чувашской Республики (с. </w:t>
      </w:r>
      <w:r>
        <w:rPr>
          <w:sz w:val="20"/>
        </w:rPr>
        <w:t>Урмаево</w:t>
      </w:r>
      <w:r>
        <w:rPr>
          <w:sz w:val="20"/>
        </w:rPr>
        <w:t xml:space="preserve">, с. </w:t>
      </w:r>
      <w:r>
        <w:rPr>
          <w:sz w:val="20"/>
        </w:rPr>
        <w:t>Токаево</w:t>
      </w:r>
      <w:r>
        <w:rPr>
          <w:sz w:val="20"/>
        </w:rPr>
        <w:t>) утвердить:</w:t>
      </w:r>
    </w:p>
    <w:p w14:paraId="22000000">
      <w:pPr>
        <w:widowControl w:val="1"/>
        <w:ind w:firstLine="708"/>
        <w:jc w:val="both"/>
        <w:rPr>
          <w:sz w:val="20"/>
        </w:rPr>
      </w:pPr>
      <w:r>
        <w:rPr>
          <w:sz w:val="20"/>
        </w:rPr>
        <w:t xml:space="preserve">3.1. Состав конкурсной комиссии по проведению открытого конкурса на право заключения концессионного соглашения в отношении объектов водоснабжения, находящихся в ведении администрации Комсомольского муниципального округа Чувашской Республики (с. </w:t>
      </w:r>
      <w:r>
        <w:rPr>
          <w:sz w:val="20"/>
        </w:rPr>
        <w:t>Урмаево</w:t>
      </w:r>
      <w:r>
        <w:rPr>
          <w:sz w:val="20"/>
        </w:rPr>
        <w:t xml:space="preserve">, с. </w:t>
      </w:r>
      <w:r>
        <w:rPr>
          <w:sz w:val="20"/>
        </w:rPr>
        <w:t>Токаево</w:t>
      </w:r>
      <w:r>
        <w:rPr>
          <w:sz w:val="20"/>
        </w:rPr>
        <w:t>), согласно Приложению № 2 к настоящему постановлению;</w:t>
      </w:r>
    </w:p>
    <w:p w14:paraId="23000000">
      <w:pPr>
        <w:widowControl w:val="1"/>
        <w:ind w:firstLine="708"/>
        <w:jc w:val="both"/>
        <w:rPr>
          <w:sz w:val="20"/>
        </w:rPr>
      </w:pPr>
      <w:r>
        <w:rPr>
          <w:sz w:val="20"/>
        </w:rPr>
        <w:t xml:space="preserve">3.2. Положение о конкурсной комиссии по проведению открытого конкурса на право заключения концессионного соглашения в отношении объектов водоснабжения, находящихся в ведении администрации Комсомольского муниципального округа Чувашской Республики (с. </w:t>
      </w:r>
      <w:r>
        <w:rPr>
          <w:sz w:val="20"/>
        </w:rPr>
        <w:t>Урмаево</w:t>
      </w:r>
      <w:r>
        <w:rPr>
          <w:sz w:val="20"/>
        </w:rPr>
        <w:t xml:space="preserve">, с. </w:t>
      </w:r>
      <w:r>
        <w:rPr>
          <w:sz w:val="20"/>
        </w:rPr>
        <w:t>Токаево</w:t>
      </w:r>
      <w:r>
        <w:rPr>
          <w:sz w:val="20"/>
        </w:rPr>
        <w:t>), согласно Приложению № 3 к настоящему постановлению;</w:t>
      </w:r>
    </w:p>
    <w:p w14:paraId="24000000">
      <w:pPr>
        <w:widowControl w:val="1"/>
        <w:ind w:firstLine="708"/>
        <w:jc w:val="both"/>
        <w:rPr>
          <w:sz w:val="20"/>
        </w:rPr>
      </w:pPr>
      <w:r>
        <w:rPr>
          <w:sz w:val="20"/>
        </w:rPr>
        <w:t>3.3. Конкурсную документацию, в том числе критерии и параметры конкурса, условия концессионного соглашения, долгосрочные параметры регулирования, задание согласно Приложению № 4 к настоящему постановлению.</w:t>
      </w:r>
    </w:p>
    <w:p w14:paraId="25000000">
      <w:pPr>
        <w:pStyle w:val="Style_8"/>
        <w:widowControl w:val="1"/>
        <w:ind w:firstLine="709" w:left="0"/>
        <w:rPr>
          <w:sz w:val="20"/>
        </w:rPr>
      </w:pPr>
      <w:r>
        <w:rPr>
          <w:sz w:val="20"/>
        </w:rPr>
        <w:t>4. Конкурсное предложение должно содержать документы и материалы, подтверждающие возможность достижения участником конкурса значений критериев конкурса, указанных им в конкурсном предложении:</w:t>
      </w:r>
    </w:p>
    <w:p w14:paraId="26000000">
      <w:pPr>
        <w:widowControl w:val="1"/>
        <w:ind w:firstLine="709"/>
        <w:jc w:val="both"/>
        <w:rPr>
          <w:sz w:val="20"/>
        </w:rPr>
      </w:pPr>
      <w:r>
        <w:rPr>
          <w:sz w:val="20"/>
        </w:rPr>
        <w:t>- перечень мероприятий по созданию и реконструкции Объекта концессионного соглашения, обеспечивающих достижение предусмотренных заданием, приведенном в Приложении № 4 к настоящему постановлению, целей и минимально допустимых плановых значений показателей деятельности концессионера, с описанием основных характеристик этих мероприятий;</w:t>
      </w:r>
    </w:p>
    <w:p w14:paraId="27000000">
      <w:pPr>
        <w:widowControl w:val="1"/>
        <w:ind w:firstLine="709"/>
        <w:jc w:val="both"/>
        <w:rPr>
          <w:sz w:val="20"/>
        </w:rPr>
      </w:pPr>
      <w:r>
        <w:rPr>
          <w:sz w:val="20"/>
        </w:rPr>
        <w:t>- календарные графики проведения соответствующих мероприятий.</w:t>
      </w:r>
    </w:p>
    <w:p w14:paraId="28000000">
      <w:pPr>
        <w:widowControl w:val="1"/>
        <w:ind w:firstLine="708"/>
        <w:jc w:val="both"/>
        <w:rPr>
          <w:sz w:val="20"/>
        </w:rPr>
      </w:pPr>
      <w:r>
        <w:rPr>
          <w:sz w:val="20"/>
        </w:rPr>
        <w:t>5. Права и обязанности, осуществляемые субъектом Российской Федерации, участвующим в концессионном соглашении в качестве самостоятельной стороны приведены в Приложении № 4 к настоящему постановлению.</w:t>
      </w:r>
    </w:p>
    <w:p w14:paraId="29000000">
      <w:pPr>
        <w:widowControl w:val="1"/>
        <w:ind w:firstLine="708"/>
        <w:jc w:val="both"/>
        <w:rPr>
          <w:sz w:val="20"/>
        </w:rPr>
      </w:pPr>
      <w:r>
        <w:rPr>
          <w:sz w:val="20"/>
        </w:rPr>
        <w:t xml:space="preserve">6. </w:t>
      </w:r>
      <w:r>
        <w:rPr>
          <w:sz w:val="20"/>
        </w:rPr>
        <w:t xml:space="preserve">Разместить информационное сообщение и конкурсную документацию о проведении открытого конкурса на право заключения концессионного соглашения в отношении объектов водоснабжения, находящихся в ведении администрации Комсомольского муниципального округа Чувашской Республики (с. </w:t>
      </w:r>
      <w:r>
        <w:rPr>
          <w:sz w:val="20"/>
        </w:rPr>
        <w:t>Урмаево</w:t>
      </w:r>
      <w:r>
        <w:rPr>
          <w:sz w:val="20"/>
        </w:rPr>
        <w:t xml:space="preserve">, с. </w:t>
      </w:r>
      <w:r>
        <w:rPr>
          <w:sz w:val="20"/>
        </w:rPr>
        <w:t>Токаево</w:t>
      </w:r>
      <w:r>
        <w:rPr>
          <w:sz w:val="20"/>
        </w:rPr>
        <w:t>), на официальном сайте Российской Федерации для размещения информации о проведении торгов и на сайте администрации Комсомольского муниципального округа Чувашской Республики.</w:t>
      </w:r>
    </w:p>
    <w:p w14:paraId="2A000000">
      <w:pPr>
        <w:widowControl w:val="1"/>
        <w:ind w:firstLine="708"/>
        <w:jc w:val="both"/>
        <w:rPr>
          <w:sz w:val="20"/>
        </w:rPr>
      </w:pPr>
      <w:r>
        <w:rPr>
          <w:sz w:val="20"/>
        </w:rPr>
        <w:t xml:space="preserve">7. Опубликовать в Едином федеральном реестре юридически значимых сведений о фактах деятельности юридических лиц, индивидуальных предпринимателей и иных субъектов экономической деятельности перечень незарегистрированного недвижимого имущества в отношении объектов водоснабжения, находящихся в ведении администрации Комсомольского муниципального округа Чувашской Республики (с. </w:t>
      </w:r>
      <w:r>
        <w:rPr>
          <w:sz w:val="20"/>
        </w:rPr>
        <w:t>Урмаево</w:t>
      </w:r>
      <w:r>
        <w:rPr>
          <w:sz w:val="20"/>
        </w:rPr>
        <w:t xml:space="preserve">, с. </w:t>
      </w:r>
      <w:r>
        <w:rPr>
          <w:sz w:val="20"/>
        </w:rPr>
        <w:t>Токаево</w:t>
      </w:r>
      <w:r>
        <w:rPr>
          <w:sz w:val="20"/>
        </w:rPr>
        <w:t>).</w:t>
      </w:r>
    </w:p>
    <w:p w14:paraId="2B000000">
      <w:pPr>
        <w:widowControl w:val="1"/>
        <w:ind w:firstLine="708"/>
        <w:jc w:val="both"/>
        <w:rPr>
          <w:sz w:val="20"/>
        </w:rPr>
      </w:pPr>
      <w:r>
        <w:rPr>
          <w:sz w:val="20"/>
        </w:rPr>
        <w:t>8. Сектору имущественных отношений отдела экономики, имущественных и земельных отношений администрации Комсомольского муниципального округа подготовить проекты договоров аренды земельных участков, на которых расположены объекты концессионного соглашения.</w:t>
      </w:r>
    </w:p>
    <w:p w14:paraId="2C000000">
      <w:pPr>
        <w:widowControl w:val="1"/>
        <w:ind w:firstLine="708"/>
        <w:jc w:val="both"/>
        <w:rPr>
          <w:sz w:val="20"/>
        </w:rPr>
      </w:pPr>
      <w:r>
        <w:rPr>
          <w:sz w:val="20"/>
        </w:rPr>
        <w:t>9. В течение 60 рабочих дней со дня подписания концессионного соглашения с победителем конкурса заключить договоры аренды земельных участков.</w:t>
      </w:r>
    </w:p>
    <w:p w14:paraId="2D000000">
      <w:pPr>
        <w:widowControl w:val="1"/>
        <w:ind w:firstLine="708"/>
        <w:jc w:val="both"/>
        <w:rPr>
          <w:sz w:val="20"/>
        </w:rPr>
      </w:pPr>
      <w:r>
        <w:rPr>
          <w:sz w:val="20"/>
        </w:rPr>
        <w:t xml:space="preserve">10. </w:t>
      </w:r>
      <w:r>
        <w:rPr>
          <w:sz w:val="20"/>
        </w:rPr>
        <w:t>Контроль за</w:t>
      </w:r>
      <w:r>
        <w:rPr>
          <w:sz w:val="20"/>
        </w:rPr>
        <w:t xml:space="preserve"> исполнением настоящего постановления оставляю за собой.</w:t>
      </w:r>
    </w:p>
    <w:p w14:paraId="2E000000">
      <w:pPr>
        <w:widowControl w:val="1"/>
        <w:ind w:firstLine="708"/>
        <w:rPr>
          <w:sz w:val="20"/>
        </w:rPr>
      </w:pPr>
    </w:p>
    <w:p w14:paraId="2F000000">
      <w:pPr>
        <w:widowControl w:val="1"/>
        <w:ind w:firstLine="708"/>
        <w:rPr>
          <w:sz w:val="20"/>
        </w:rPr>
      </w:pPr>
    </w:p>
    <w:p w14:paraId="30000000">
      <w:pPr>
        <w:widowControl w:val="1"/>
        <w:ind/>
        <w:jc w:val="both"/>
        <w:rPr>
          <w:sz w:val="20"/>
        </w:rPr>
      </w:pPr>
      <w:r>
        <w:rPr>
          <w:sz w:val="20"/>
        </w:rPr>
        <w:t xml:space="preserve">Глава </w:t>
      </w:r>
      <w:r>
        <w:rPr>
          <w:sz w:val="20"/>
        </w:rPr>
        <w:t>Комсомольского</w:t>
      </w:r>
      <w:r>
        <w:rPr>
          <w:sz w:val="20"/>
        </w:rPr>
        <w:t xml:space="preserve"> </w:t>
      </w:r>
    </w:p>
    <w:p w14:paraId="31000000">
      <w:pPr>
        <w:widowControl w:val="1"/>
        <w:ind/>
        <w:jc w:val="both"/>
        <w:rPr>
          <w:sz w:val="20"/>
        </w:rPr>
      </w:pPr>
      <w:r>
        <w:rPr>
          <w:sz w:val="20"/>
        </w:rPr>
        <w:t xml:space="preserve">муниципального округа                                                                                                                             Н.Н. </w:t>
      </w:r>
      <w:r>
        <w:rPr>
          <w:sz w:val="20"/>
        </w:rPr>
        <w:t>Раськин</w:t>
      </w:r>
    </w:p>
    <w:p w14:paraId="32000000">
      <w:pPr>
        <w:widowControl w:val="1"/>
        <w:spacing w:before="2" w:line="242" w:lineRule="auto"/>
        <w:ind w:right="425"/>
        <w:rPr>
          <w:i w:val="1"/>
          <w:sz w:val="20"/>
        </w:rPr>
      </w:pPr>
    </w:p>
    <w:p w14:paraId="33000000">
      <w:pPr>
        <w:widowControl w:val="1"/>
        <w:spacing w:before="2" w:line="242" w:lineRule="auto"/>
        <w:ind w:right="425"/>
        <w:rPr>
          <w:i w:val="1"/>
          <w:sz w:val="20"/>
        </w:rPr>
      </w:pPr>
    </w:p>
    <w:p w14:paraId="34000000">
      <w:pPr>
        <w:widowControl w:val="1"/>
        <w:spacing w:before="2" w:line="242" w:lineRule="auto"/>
        <w:ind w:right="425"/>
        <w:rPr>
          <w:i w:val="1"/>
          <w:color w:themeColor="text1" w:val="000000"/>
          <w:sz w:val="20"/>
        </w:rPr>
      </w:pPr>
      <w:r>
        <w:rPr>
          <w:i w:val="1"/>
          <w:color w:themeColor="text1" w:val="000000"/>
          <w:sz w:val="20"/>
        </w:rPr>
        <w:t>С.Комсомольское</w:t>
      </w:r>
    </w:p>
    <w:p w14:paraId="35000000">
      <w:pPr>
        <w:widowControl w:val="1"/>
        <w:spacing w:before="2" w:line="242" w:lineRule="auto"/>
        <w:ind w:right="425"/>
        <w:rPr>
          <w:i w:val="1"/>
          <w:color w:themeColor="text1" w:val="000000"/>
          <w:sz w:val="20"/>
        </w:rPr>
      </w:pPr>
      <w:r>
        <w:rPr>
          <w:i w:val="1"/>
          <w:color w:themeColor="text1" w:val="000000"/>
          <w:sz w:val="20"/>
        </w:rPr>
        <w:t>Пос</w:t>
      </w:r>
      <w:r>
        <w:rPr>
          <w:i w:val="1"/>
          <w:color w:themeColor="text1" w:val="000000"/>
          <w:sz w:val="20"/>
        </w:rPr>
        <w:t>т</w:t>
      </w:r>
      <w:r>
        <w:rPr>
          <w:i w:val="1"/>
          <w:color w:themeColor="text1" w:val="000000"/>
          <w:sz w:val="20"/>
        </w:rPr>
        <w:t>. № 56 от 30</w:t>
      </w:r>
      <w:r>
        <w:rPr>
          <w:i w:val="1"/>
          <w:color w:themeColor="text1" w:val="000000"/>
          <w:sz w:val="20"/>
        </w:rPr>
        <w:t>.01.26</w:t>
      </w:r>
    </w:p>
    <w:p w14:paraId="36000000">
      <w:pPr>
        <w:widowControl w:val="1"/>
        <w:spacing w:before="2" w:line="242" w:lineRule="auto"/>
        <w:ind w:right="425"/>
        <w:jc w:val="both"/>
        <w:rPr>
          <w:rStyle w:val="Style_5_ch"/>
          <w:b w:val="1"/>
          <w:color w:themeColor="text1" w:val="000000"/>
          <w:sz w:val="20"/>
          <w:u w:color="0000FF"/>
        </w:rPr>
      </w:pPr>
      <w:r>
        <w:rPr>
          <w:b w:val="1"/>
          <w:color w:themeColor="text1" w:val="000000"/>
          <w:sz w:val="20"/>
        </w:rPr>
        <w:t>ПОДРОБНЕЕ</w:t>
      </w:r>
      <w:r>
        <w:rPr>
          <w:b w:val="1"/>
          <w:color w:themeColor="text1" w:val="000000"/>
          <w:spacing w:val="31"/>
          <w:sz w:val="20"/>
        </w:rPr>
        <w:t xml:space="preserve"> </w:t>
      </w:r>
      <w:r>
        <w:rPr>
          <w:b w:val="1"/>
          <w:color w:themeColor="text1" w:val="000000"/>
          <w:sz w:val="20"/>
        </w:rPr>
        <w:t>с</w:t>
      </w:r>
      <w:r>
        <w:rPr>
          <w:b w:val="1"/>
          <w:color w:themeColor="text1" w:val="000000"/>
          <w:spacing w:val="32"/>
          <w:sz w:val="20"/>
        </w:rPr>
        <w:t xml:space="preserve"> </w:t>
      </w:r>
      <w:r>
        <w:rPr>
          <w:b w:val="1"/>
          <w:color w:themeColor="text1" w:val="000000"/>
          <w:sz w:val="20"/>
        </w:rPr>
        <w:t>документом</w:t>
      </w:r>
      <w:r>
        <w:rPr>
          <w:b w:val="1"/>
          <w:color w:themeColor="text1" w:val="000000"/>
          <w:spacing w:val="28"/>
          <w:sz w:val="20"/>
        </w:rPr>
        <w:t xml:space="preserve"> </w:t>
      </w:r>
      <w:r>
        <w:rPr>
          <w:b w:val="1"/>
          <w:color w:themeColor="text1" w:val="000000"/>
          <w:sz w:val="20"/>
        </w:rPr>
        <w:t>можно</w:t>
      </w:r>
      <w:r>
        <w:rPr>
          <w:b w:val="1"/>
          <w:color w:themeColor="text1" w:val="000000"/>
          <w:spacing w:val="32"/>
          <w:sz w:val="20"/>
        </w:rPr>
        <w:t xml:space="preserve"> </w:t>
      </w:r>
      <w:r>
        <w:rPr>
          <w:b w:val="1"/>
          <w:color w:themeColor="text1" w:val="000000"/>
          <w:sz w:val="20"/>
        </w:rPr>
        <w:t>ознакомиться</w:t>
      </w:r>
      <w:r>
        <w:rPr>
          <w:b w:val="1"/>
          <w:color w:themeColor="text1" w:val="000000"/>
          <w:spacing w:val="28"/>
          <w:sz w:val="20"/>
        </w:rPr>
        <w:t xml:space="preserve"> </w:t>
      </w:r>
      <w:r>
        <w:rPr>
          <w:b w:val="1"/>
          <w:color w:themeColor="text1" w:val="000000"/>
          <w:sz w:val="20"/>
        </w:rPr>
        <w:t>на</w:t>
      </w:r>
      <w:r>
        <w:rPr>
          <w:b w:val="1"/>
          <w:color w:themeColor="text1" w:val="000000"/>
          <w:spacing w:val="32"/>
          <w:sz w:val="20"/>
        </w:rPr>
        <w:t xml:space="preserve"> </w:t>
      </w:r>
      <w:r>
        <w:rPr>
          <w:b w:val="1"/>
          <w:color w:themeColor="text1" w:val="000000"/>
          <w:sz w:val="20"/>
        </w:rPr>
        <w:t>сайте</w:t>
      </w:r>
      <w:r>
        <w:rPr>
          <w:b w:val="1"/>
          <w:color w:themeColor="text1" w:val="000000"/>
          <w:spacing w:val="32"/>
          <w:sz w:val="20"/>
        </w:rPr>
        <w:t xml:space="preserve"> </w:t>
      </w:r>
      <w:r>
        <w:rPr>
          <w:b w:val="1"/>
          <w:color w:themeColor="text1" w:val="000000"/>
          <w:sz w:val="20"/>
        </w:rPr>
        <w:t>администрации</w:t>
      </w:r>
      <w:r>
        <w:rPr>
          <w:b w:val="1"/>
          <w:color w:themeColor="text1" w:val="000000"/>
          <w:spacing w:val="29"/>
          <w:sz w:val="20"/>
        </w:rPr>
        <w:t xml:space="preserve"> </w:t>
      </w:r>
      <w:r>
        <w:rPr>
          <w:b w:val="1"/>
          <w:color w:themeColor="text1" w:val="000000"/>
          <w:sz w:val="20"/>
        </w:rPr>
        <w:t>Комсомольского</w:t>
      </w:r>
      <w:r>
        <w:rPr>
          <w:b w:val="1"/>
          <w:color w:themeColor="text1" w:val="000000"/>
          <w:spacing w:val="40"/>
          <w:sz w:val="20"/>
        </w:rPr>
        <w:t xml:space="preserve"> </w:t>
      </w:r>
      <w:r>
        <w:rPr>
          <w:b w:val="1"/>
          <w:color w:themeColor="text1" w:val="000000"/>
          <w:sz w:val="20"/>
        </w:rPr>
        <w:t xml:space="preserve">муниципального округа Чувашской Республики по адресу: </w:t>
      </w:r>
      <w:r>
        <w:rPr>
          <w:rStyle w:val="Style_5_ch"/>
          <w:b w:val="1"/>
          <w:color w:themeColor="text1" w:val="000000"/>
          <w:sz w:val="20"/>
          <w:u w:color="0000FF"/>
        </w:rPr>
        <w:fldChar w:fldCharType="begin"/>
      </w:r>
      <w:r>
        <w:rPr>
          <w:rStyle w:val="Style_5_ch"/>
          <w:b w:val="1"/>
          <w:color w:themeColor="text1" w:val="000000"/>
          <w:sz w:val="20"/>
          <w:u w:color="0000FF"/>
        </w:rPr>
        <w:instrText>HYPERLINK "http://komsml.cap.ru"</w:instrText>
      </w:r>
      <w:r>
        <w:rPr>
          <w:rStyle w:val="Style_5_ch"/>
          <w:b w:val="1"/>
          <w:color w:themeColor="text1" w:val="000000"/>
          <w:sz w:val="20"/>
          <w:u w:color="0000FF"/>
        </w:rPr>
        <w:fldChar w:fldCharType="separate"/>
      </w:r>
      <w:r>
        <w:rPr>
          <w:rStyle w:val="Style_5_ch"/>
          <w:b w:val="1"/>
          <w:color w:themeColor="text1" w:val="000000"/>
          <w:sz w:val="20"/>
          <w:u w:color="0000FF"/>
        </w:rPr>
        <w:t>http://komsml.cap.r</w:t>
      </w:r>
      <w:r>
        <w:rPr>
          <w:rStyle w:val="Style_5_ch"/>
          <w:b w:val="1"/>
          <w:color w:themeColor="text1" w:val="000000"/>
          <w:sz w:val="20"/>
          <w:u w:color="0000FF"/>
        </w:rPr>
        <w:t>u</w:t>
      </w:r>
      <w:r>
        <w:rPr>
          <w:rStyle w:val="Style_5_ch"/>
          <w:b w:val="1"/>
          <w:color w:themeColor="text1" w:val="000000"/>
          <w:sz w:val="20"/>
          <w:u w:color="0000FF"/>
        </w:rPr>
        <w:fldChar w:fldCharType="end"/>
      </w:r>
    </w:p>
    <w:p w14:paraId="37000000">
      <w:pPr>
        <w:widowControl w:val="1"/>
        <w:spacing w:before="2" w:line="242" w:lineRule="auto"/>
        <w:ind w:right="425"/>
        <w:jc w:val="both"/>
        <w:rPr>
          <w:rStyle w:val="Style_5_ch"/>
          <w:b w:val="1"/>
          <w:color w:themeColor="text1" w:val="000000"/>
          <w:sz w:val="20"/>
          <w:u w:color="0000FF"/>
        </w:rPr>
      </w:pPr>
    </w:p>
    <w:p w14:paraId="38000000">
      <w:pPr>
        <w:widowControl w:val="1"/>
        <w:spacing w:before="2" w:line="242" w:lineRule="auto"/>
        <w:ind w:right="425"/>
        <w:jc w:val="both"/>
        <w:rPr>
          <w:rStyle w:val="Style_5_ch"/>
          <w:b w:val="1"/>
          <w:color w:themeColor="text1" w:val="000000"/>
          <w:sz w:val="20"/>
          <w:u w:color="0000FF"/>
        </w:rPr>
      </w:pPr>
    </w:p>
    <w:p w14:paraId="39000000">
      <w:pPr>
        <w:widowControl w:val="1"/>
        <w:ind w:right="43"/>
        <w:jc w:val="both"/>
        <w:rPr>
          <w:b w:val="1"/>
          <w:sz w:val="20"/>
        </w:rPr>
      </w:pPr>
      <w:r>
        <w:rPr>
          <w:b w:val="1"/>
          <w:sz w:val="20"/>
        </w:rPr>
        <w:t>О внесении изменений в постановление администрации Комсомольского муниципального округа от 08.07.2024 № 701 «О порядке создания, хранения, использования и восполнения резерва материальных ресурсов администрации Комсомольского муниципального округа для ликвидации чрезвычайных ситуаций» и признании утратившим силу постановления администрации Комсомольского муниципального округа от 14.03.2024 № 242 «О порядке создания, хранения, использования и восполнения резерва материальных ресурсов для ликвидации чрезвычайных ситуаций природного и техногенного характера</w:t>
      </w:r>
      <w:r>
        <w:rPr>
          <w:b w:val="1"/>
          <w:sz w:val="20"/>
        </w:rPr>
        <w:t xml:space="preserve"> на территории Комсомольского муниципального округа»</w:t>
      </w:r>
    </w:p>
    <w:p w14:paraId="3A000000">
      <w:pPr>
        <w:widowControl w:val="1"/>
        <w:ind/>
        <w:jc w:val="both"/>
        <w:rPr>
          <w:sz w:val="20"/>
        </w:rPr>
      </w:pPr>
    </w:p>
    <w:p w14:paraId="3B000000">
      <w:pPr>
        <w:widowControl w:val="1"/>
        <w:ind/>
        <w:jc w:val="both"/>
        <w:rPr>
          <w:sz w:val="20"/>
        </w:rPr>
      </w:pPr>
      <w:r>
        <w:rPr>
          <w:sz w:val="20"/>
        </w:rPr>
        <w:t xml:space="preserve">Администрация Комсомольского муниципального округа Чувашской Республики </w:t>
      </w:r>
      <w:r>
        <w:rPr>
          <w:sz w:val="20"/>
        </w:rPr>
        <w:t>п</w:t>
      </w:r>
      <w:r>
        <w:rPr>
          <w:sz w:val="20"/>
        </w:rPr>
        <w:t xml:space="preserve"> о с т а н о в л я е т:</w:t>
      </w:r>
    </w:p>
    <w:p w14:paraId="3C000000">
      <w:pPr>
        <w:widowControl w:val="1"/>
        <w:numPr>
          <w:ilvl w:val="0"/>
          <w:numId w:val="1"/>
        </w:numPr>
        <w:ind w:firstLine="709" w:left="0"/>
        <w:jc w:val="both"/>
        <w:rPr>
          <w:sz w:val="20"/>
        </w:rPr>
      </w:pPr>
      <w:r>
        <w:rPr>
          <w:sz w:val="20"/>
        </w:rPr>
        <w:t>В постановление администрации Комсомольского муниципального округа от 08.07.2024 № 701 «О порядке создания, хранения, использования и восполнения резерва материальных ресурсов администрации Комсомольского муниципального округа для ликвидации чрезвычайных ситуаций» внести следующие изменения:</w:t>
      </w:r>
    </w:p>
    <w:p w14:paraId="3D000000">
      <w:pPr>
        <w:widowControl w:val="1"/>
        <w:ind w:firstLine="709"/>
        <w:jc w:val="both"/>
        <w:rPr>
          <w:sz w:val="20"/>
        </w:rPr>
      </w:pPr>
      <w:r>
        <w:rPr>
          <w:sz w:val="20"/>
        </w:rPr>
        <w:t>- в преамбуле слова: «6 октября 2003г. № 131-ФЗ «Об общих принципах организации местного самоуправления в Российской Федерации» заменить словами: «20 марта 2025г. N 33-ФЗ «Об общих принципах организации местного самоуправления в единой системе публичной власти»;</w:t>
      </w:r>
    </w:p>
    <w:p w14:paraId="3E000000">
      <w:pPr>
        <w:widowControl w:val="1"/>
        <w:ind w:firstLine="709"/>
        <w:jc w:val="both"/>
        <w:rPr>
          <w:sz w:val="20"/>
        </w:rPr>
      </w:pPr>
      <w:r>
        <w:rPr>
          <w:sz w:val="20"/>
        </w:rPr>
        <w:t xml:space="preserve">- пункт 8 Порядка создания, хранения, использования и восполнения резерва материальных ресурсов администрации Комсомольского муниципального округа для ликвидации чрезвычайных ситуаций, изложить в следующей редакции: </w:t>
      </w:r>
    </w:p>
    <w:p w14:paraId="3F000000">
      <w:pPr>
        <w:widowControl w:val="1"/>
        <w:ind w:firstLine="709"/>
        <w:jc w:val="both"/>
        <w:rPr>
          <w:sz w:val="20"/>
        </w:rPr>
      </w:pPr>
      <w:r>
        <w:rPr>
          <w:sz w:val="20"/>
        </w:rPr>
        <w:t>«8. Функции по созданию, размещению, хранению и восполнению резерва возлагаются:</w:t>
      </w:r>
    </w:p>
    <w:p w14:paraId="40000000">
      <w:pPr>
        <w:widowControl w:val="1"/>
        <w:ind w:firstLine="709"/>
        <w:jc w:val="both"/>
        <w:rPr>
          <w:sz w:val="20"/>
        </w:rPr>
      </w:pPr>
      <w:r>
        <w:rPr>
          <w:sz w:val="20"/>
        </w:rPr>
        <w:t>по продовольствию – на отдел сельского хозяйства и экологии администрации Комсомольского муниципального округа;</w:t>
      </w:r>
    </w:p>
    <w:p w14:paraId="41000000">
      <w:pPr>
        <w:widowControl w:val="1"/>
        <w:ind w:firstLine="709"/>
        <w:jc w:val="both"/>
        <w:rPr>
          <w:sz w:val="20"/>
        </w:rPr>
      </w:pPr>
      <w:r>
        <w:rPr>
          <w:sz w:val="20"/>
        </w:rPr>
        <w:t>по вещевому имуществу и предметам первой необходимости – на отдел экономики, имущественных и земельных отношений администрации Комсомольского муниципального округа;</w:t>
      </w:r>
    </w:p>
    <w:p w14:paraId="42000000">
      <w:pPr>
        <w:widowControl w:val="1"/>
        <w:ind w:firstLine="709"/>
        <w:jc w:val="both"/>
        <w:rPr>
          <w:sz w:val="20"/>
        </w:rPr>
      </w:pPr>
      <w:r>
        <w:rPr>
          <w:sz w:val="20"/>
        </w:rPr>
        <w:t>по строительным материалам – на отдел капитального строительства и жилищно-коммунального хозяйства УБРТ администрации Комсомольского муниципального округа;</w:t>
      </w:r>
    </w:p>
    <w:p w14:paraId="43000000">
      <w:pPr>
        <w:widowControl w:val="1"/>
        <w:ind w:firstLine="709"/>
        <w:jc w:val="both"/>
        <w:rPr>
          <w:sz w:val="20"/>
        </w:rPr>
      </w:pPr>
      <w:r>
        <w:rPr>
          <w:sz w:val="20"/>
        </w:rPr>
        <w:t>по нефтепродуктам – на отдел экономики, имущественных и земельных отношений администрации Комсомольского муниципального округа;</w:t>
      </w:r>
    </w:p>
    <w:p w14:paraId="44000000">
      <w:pPr>
        <w:widowControl w:val="1"/>
        <w:ind w:firstLine="709"/>
        <w:jc w:val="both"/>
        <w:rPr>
          <w:sz w:val="20"/>
        </w:rPr>
      </w:pPr>
      <w:r>
        <w:rPr>
          <w:sz w:val="20"/>
        </w:rPr>
        <w:t>- приложение № 2 изложить в редакции согласно приложению к настоящему постановлению.</w:t>
      </w:r>
    </w:p>
    <w:p w14:paraId="45000000">
      <w:pPr>
        <w:widowControl w:val="1"/>
        <w:numPr>
          <w:ilvl w:val="0"/>
          <w:numId w:val="1"/>
        </w:numPr>
        <w:ind w:firstLine="709" w:left="0"/>
        <w:jc w:val="both"/>
        <w:rPr>
          <w:sz w:val="20"/>
        </w:rPr>
      </w:pPr>
      <w:r>
        <w:rPr>
          <w:sz w:val="20"/>
        </w:rPr>
        <w:t>Признать утратившими силу следующие постановления администрации Комсомольского муниципального округа:</w:t>
      </w:r>
    </w:p>
    <w:p w14:paraId="46000000">
      <w:pPr>
        <w:widowControl w:val="1"/>
        <w:ind w:firstLine="709"/>
        <w:jc w:val="both"/>
        <w:rPr>
          <w:sz w:val="20"/>
        </w:rPr>
      </w:pPr>
      <w:r>
        <w:rPr>
          <w:sz w:val="20"/>
        </w:rPr>
        <w:t>- от 14.03.2024 № 242 «О порядке создания, хранения, использования и восполнения резерва материальных ресурсов для ликвидации чрезвычайных ситуаций природного и техногенного характера на территории Комсомольского муниципального округа»;</w:t>
      </w:r>
    </w:p>
    <w:p w14:paraId="47000000">
      <w:pPr>
        <w:widowControl w:val="1"/>
        <w:ind w:firstLine="709"/>
        <w:jc w:val="both"/>
        <w:rPr>
          <w:sz w:val="20"/>
        </w:rPr>
      </w:pPr>
      <w:r>
        <w:rPr>
          <w:sz w:val="20"/>
        </w:rPr>
        <w:t>- от 27.12.2024 № 1821 «О внесении изменений в постановление администрации Комсомольского муниципального округа от 14.03.2024 № 242 «О порядке создания, хранения, использования и восполнения резерва материальных ресурсов для ликвидации чрезвычайных ситуаций природного и техногенного характера на территории Комсомольского муниципального округа».</w:t>
      </w:r>
    </w:p>
    <w:p w14:paraId="48000000">
      <w:pPr>
        <w:widowControl w:val="1"/>
        <w:numPr>
          <w:ilvl w:val="0"/>
          <w:numId w:val="1"/>
        </w:numPr>
        <w:ind w:firstLine="709" w:left="0"/>
        <w:jc w:val="both"/>
        <w:rPr>
          <w:sz w:val="20"/>
        </w:rPr>
      </w:pPr>
      <w:r>
        <w:rPr>
          <w:sz w:val="20"/>
        </w:rPr>
        <w:t>Контроль за</w:t>
      </w:r>
      <w:r>
        <w:rPr>
          <w:sz w:val="20"/>
        </w:rPr>
        <w:t xml:space="preserve"> исполнением настоящего постановления возложить на </w:t>
      </w:r>
      <w:r>
        <w:rPr>
          <w:sz w:val="20"/>
        </w:rPr>
        <w:t>Шарафутдинова</w:t>
      </w:r>
      <w:r>
        <w:rPr>
          <w:sz w:val="20"/>
        </w:rPr>
        <w:t xml:space="preserve"> </w:t>
      </w:r>
      <w:r>
        <w:rPr>
          <w:sz w:val="20"/>
        </w:rPr>
        <w:t>Ремиса</w:t>
      </w:r>
      <w:r>
        <w:rPr>
          <w:sz w:val="20"/>
        </w:rPr>
        <w:t xml:space="preserve"> </w:t>
      </w:r>
      <w:r>
        <w:rPr>
          <w:sz w:val="20"/>
        </w:rPr>
        <w:t>Минхалимовича</w:t>
      </w:r>
      <w:r>
        <w:rPr>
          <w:sz w:val="20"/>
        </w:rPr>
        <w:t xml:space="preserve"> – начальника отдела специальных программ, ГО и ЧС администрации Комсомольского муниципального округа.</w:t>
      </w:r>
    </w:p>
    <w:p w14:paraId="49000000">
      <w:pPr>
        <w:rPr>
          <w:sz w:val="20"/>
        </w:rPr>
      </w:pPr>
    </w:p>
    <w:p w14:paraId="4A000000">
      <w:pPr>
        <w:rPr>
          <w:sz w:val="20"/>
        </w:rPr>
      </w:pPr>
    </w:p>
    <w:p w14:paraId="4B000000">
      <w:pPr>
        <w:rPr>
          <w:sz w:val="20"/>
        </w:rPr>
      </w:pPr>
    </w:p>
    <w:p w14:paraId="4C000000">
      <w:pPr>
        <w:rPr>
          <w:sz w:val="20"/>
        </w:rPr>
      </w:pPr>
      <w:r>
        <w:rPr>
          <w:sz w:val="20"/>
        </w:rPr>
        <w:t xml:space="preserve">Глава </w:t>
      </w:r>
      <w:r>
        <w:rPr>
          <w:sz w:val="20"/>
        </w:rPr>
        <w:t>Комсомольского</w:t>
      </w:r>
      <w:r>
        <w:rPr>
          <w:sz w:val="20"/>
        </w:rPr>
        <w:t xml:space="preserve"> </w:t>
      </w:r>
    </w:p>
    <w:p w14:paraId="4D000000">
      <w:pPr>
        <w:rPr>
          <w:sz w:val="20"/>
        </w:rPr>
      </w:pPr>
      <w:r>
        <w:rPr>
          <w:sz w:val="20"/>
        </w:rPr>
        <w:t>муниципального округа                                                                                                                            Н.Н. Раськин</w:t>
      </w:r>
    </w:p>
    <w:p w14:paraId="4E000000">
      <w:pPr>
        <w:sectPr>
          <w:footerReference r:id="rId7" w:type="default"/>
          <w:pgSz w:h="16800" w:orient="portrait" w:w="11900"/>
          <w:pgMar w:bottom="1134" w:footer="720" w:gutter="0" w:header="720" w:left="1701" w:right="800" w:top="1440"/>
        </w:sectPr>
      </w:pPr>
    </w:p>
    <w:p w14:paraId="4F000000">
      <w:pPr>
        <w:pStyle w:val="Style_9"/>
        <w:widowControl w:val="1"/>
        <w:ind w:firstLine="567"/>
        <w:jc w:val="right"/>
        <w:rPr>
          <w:sz w:val="20"/>
        </w:rPr>
      </w:pPr>
      <w:r>
        <w:rPr>
          <w:sz w:val="20"/>
        </w:rPr>
        <w:t>Приложение</w:t>
      </w:r>
    </w:p>
    <w:p w14:paraId="50000000">
      <w:pPr>
        <w:pStyle w:val="Style_9"/>
        <w:widowControl w:val="1"/>
        <w:ind w:firstLine="567"/>
        <w:jc w:val="right"/>
        <w:rPr>
          <w:sz w:val="20"/>
        </w:rPr>
      </w:pPr>
      <w:r>
        <w:rPr>
          <w:sz w:val="20"/>
        </w:rPr>
        <w:t xml:space="preserve">к постановлению администрации </w:t>
      </w:r>
    </w:p>
    <w:p w14:paraId="51000000">
      <w:pPr>
        <w:pStyle w:val="Style_9"/>
        <w:widowControl w:val="1"/>
        <w:ind w:firstLine="567"/>
        <w:jc w:val="right"/>
        <w:rPr>
          <w:sz w:val="20"/>
        </w:rPr>
      </w:pPr>
      <w:r>
        <w:rPr>
          <w:sz w:val="20"/>
        </w:rPr>
        <w:t>Комсомольского муниципального округа</w:t>
      </w:r>
    </w:p>
    <w:p w14:paraId="52000000">
      <w:pPr>
        <w:pStyle w:val="Style_9"/>
        <w:widowControl w:val="1"/>
        <w:ind w:firstLine="567"/>
        <w:jc w:val="right"/>
        <w:rPr>
          <w:sz w:val="20"/>
        </w:rPr>
      </w:pPr>
      <w:r>
        <w:rPr>
          <w:sz w:val="20"/>
        </w:rPr>
        <w:t>Чувашской Республики</w:t>
      </w:r>
    </w:p>
    <w:p w14:paraId="53000000">
      <w:pPr>
        <w:pStyle w:val="Style_9"/>
        <w:widowControl w:val="1"/>
        <w:ind w:firstLine="567"/>
        <w:jc w:val="right"/>
        <w:rPr>
          <w:sz w:val="20"/>
        </w:rPr>
      </w:pPr>
      <w:r>
        <w:rPr>
          <w:sz w:val="20"/>
        </w:rPr>
        <w:t>от 30.0</w:t>
      </w:r>
      <w:r>
        <w:rPr>
          <w:sz w:val="20"/>
        </w:rPr>
        <w:t>1</w:t>
      </w:r>
      <w:r>
        <w:rPr>
          <w:sz w:val="20"/>
        </w:rPr>
        <w:t>. 20</w:t>
      </w:r>
      <w:r>
        <w:rPr>
          <w:sz w:val="20"/>
        </w:rPr>
        <w:t>26</w:t>
      </w:r>
      <w:r>
        <w:rPr>
          <w:sz w:val="20"/>
        </w:rPr>
        <w:t xml:space="preserve"> г. № 57</w:t>
      </w:r>
    </w:p>
    <w:p w14:paraId="54000000">
      <w:pPr>
        <w:pStyle w:val="Style_9"/>
        <w:widowControl w:val="1"/>
        <w:ind w:firstLine="567"/>
        <w:jc w:val="right"/>
        <w:rPr>
          <w:sz w:val="20"/>
        </w:rPr>
      </w:pPr>
    </w:p>
    <w:p w14:paraId="55000000">
      <w:pPr>
        <w:pStyle w:val="Style_9"/>
        <w:widowControl w:val="1"/>
        <w:ind w:firstLine="567"/>
        <w:jc w:val="right"/>
        <w:rPr>
          <w:sz w:val="20"/>
        </w:rPr>
      </w:pPr>
    </w:p>
    <w:p w14:paraId="56000000">
      <w:pPr>
        <w:pStyle w:val="Style_9"/>
        <w:widowControl w:val="1"/>
        <w:ind w:firstLine="567"/>
        <w:jc w:val="right"/>
        <w:rPr>
          <w:sz w:val="20"/>
        </w:rPr>
      </w:pPr>
      <w:r>
        <w:rPr>
          <w:sz w:val="20"/>
        </w:rPr>
        <w:t>Приложение № 2</w:t>
      </w:r>
    </w:p>
    <w:p w14:paraId="57000000">
      <w:pPr>
        <w:pStyle w:val="Style_9"/>
        <w:widowControl w:val="1"/>
        <w:ind w:firstLine="567"/>
        <w:jc w:val="right"/>
        <w:rPr>
          <w:sz w:val="20"/>
        </w:rPr>
      </w:pPr>
      <w:r>
        <w:rPr>
          <w:sz w:val="20"/>
        </w:rPr>
        <w:t xml:space="preserve">к постановлению администрации </w:t>
      </w:r>
    </w:p>
    <w:p w14:paraId="58000000">
      <w:pPr>
        <w:pStyle w:val="Style_9"/>
        <w:widowControl w:val="1"/>
        <w:ind w:firstLine="567"/>
        <w:jc w:val="right"/>
        <w:rPr>
          <w:sz w:val="20"/>
        </w:rPr>
      </w:pPr>
      <w:r>
        <w:rPr>
          <w:sz w:val="20"/>
        </w:rPr>
        <w:t>Комсомольского муниципального округа</w:t>
      </w:r>
    </w:p>
    <w:p w14:paraId="59000000">
      <w:pPr>
        <w:pStyle w:val="Style_9"/>
        <w:widowControl w:val="1"/>
        <w:ind w:firstLine="567"/>
        <w:jc w:val="right"/>
        <w:rPr>
          <w:sz w:val="20"/>
        </w:rPr>
      </w:pPr>
      <w:r>
        <w:rPr>
          <w:sz w:val="20"/>
        </w:rPr>
        <w:t>Чувашской Республики</w:t>
      </w:r>
    </w:p>
    <w:p w14:paraId="5A000000">
      <w:pPr>
        <w:pStyle w:val="Style_9"/>
        <w:widowControl w:val="1"/>
        <w:ind w:firstLine="567"/>
        <w:jc w:val="right"/>
        <w:rPr>
          <w:sz w:val="20"/>
        </w:rPr>
      </w:pPr>
      <w:r>
        <w:rPr>
          <w:sz w:val="20"/>
        </w:rPr>
        <w:t>от 08.07. 20</w:t>
      </w:r>
      <w:r>
        <w:rPr>
          <w:sz w:val="20"/>
        </w:rPr>
        <w:t>24</w:t>
      </w:r>
      <w:r>
        <w:rPr>
          <w:sz w:val="20"/>
        </w:rPr>
        <w:t xml:space="preserve"> г. № 701</w:t>
      </w:r>
    </w:p>
    <w:p w14:paraId="5B000000">
      <w:pPr>
        <w:pStyle w:val="Style_9"/>
        <w:widowControl w:val="1"/>
        <w:ind w:firstLine="567"/>
        <w:rPr>
          <w:sz w:val="20"/>
        </w:rPr>
      </w:pPr>
    </w:p>
    <w:p w14:paraId="5C000000">
      <w:pPr>
        <w:widowControl w:val="1"/>
        <w:tabs>
          <w:tab w:leader="none" w:pos="4020" w:val="left"/>
        </w:tabs>
        <w:ind/>
        <w:jc w:val="center"/>
        <w:rPr>
          <w:sz w:val="20"/>
        </w:rPr>
      </w:pPr>
    </w:p>
    <w:p w14:paraId="5D000000">
      <w:pPr>
        <w:widowControl w:val="1"/>
        <w:tabs>
          <w:tab w:leader="none" w:pos="4020" w:val="left"/>
        </w:tabs>
        <w:ind/>
        <w:jc w:val="center"/>
        <w:rPr>
          <w:b w:val="1"/>
          <w:sz w:val="20"/>
        </w:rPr>
      </w:pPr>
      <w:r>
        <w:rPr>
          <w:b w:val="1"/>
          <w:sz w:val="20"/>
        </w:rPr>
        <w:t>Номенклатура и объемы</w:t>
      </w:r>
    </w:p>
    <w:p w14:paraId="5E000000">
      <w:pPr>
        <w:widowControl w:val="1"/>
        <w:ind/>
        <w:jc w:val="center"/>
        <w:rPr>
          <w:b w:val="1"/>
          <w:sz w:val="20"/>
        </w:rPr>
      </w:pPr>
      <w:r>
        <w:rPr>
          <w:b w:val="1"/>
          <w:sz w:val="20"/>
        </w:rPr>
        <w:t>резерва материальных ресурсов для ликвидации чрезвычайных ситуаций администрации Комсомольского муниципального округа</w:t>
      </w:r>
    </w:p>
    <w:p w14:paraId="5F000000">
      <w:pPr>
        <w:widowControl w:val="1"/>
        <w:ind/>
        <w:jc w:val="center"/>
        <w:rPr>
          <w:sz w:val="20"/>
        </w:rPr>
      </w:pPr>
    </w:p>
    <w:tbl>
      <w:tblPr>
        <w:tblStyle w:val="Style_7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675"/>
        <w:gridCol w:w="6967"/>
        <w:gridCol w:w="1417"/>
        <w:gridCol w:w="1418"/>
      </w:tblGrid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00000">
            <w:pPr>
              <w:widowControl w:val="1"/>
              <w:ind w:firstLine="2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№ </w:t>
            </w:r>
            <w:r>
              <w:rPr>
                <w:sz w:val="20"/>
              </w:rPr>
              <w:t>п</w:t>
            </w:r>
            <w:r>
              <w:rPr>
                <w:sz w:val="20"/>
              </w:rPr>
              <w:t>/п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материальных средств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00000">
            <w:pPr>
              <w:rPr>
                <w:sz w:val="20"/>
              </w:rPr>
            </w:pPr>
            <w:r>
              <w:rPr>
                <w:sz w:val="20"/>
              </w:rPr>
              <w:t>Единица измерения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00000">
            <w:pPr>
              <w:widowControl w:val="1"/>
              <w:ind w:firstLine="1"/>
              <w:rPr>
                <w:sz w:val="20"/>
              </w:rPr>
            </w:pPr>
            <w:r>
              <w:rPr>
                <w:sz w:val="20"/>
              </w:rPr>
              <w:t>Количество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>
        <w:tc>
          <w:tcPr>
            <w:tcW w:type="dxa" w:w="1047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00000">
            <w:pPr>
              <w:widowControl w:val="1"/>
              <w:numPr>
                <w:ilvl w:val="0"/>
                <w:numId w:val="2"/>
              </w:num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Продовольствие для жизнеобеспечения населения при чрезвычайных ситуациях (из расчета снабжения на 3 –е суток 50 чел. пострадавшего населения + 50 чел. формирований ведущих АСДНР</w:t>
            </w:r>
            <w:r>
              <w:rPr>
                <w:b w:val="1"/>
                <w:sz w:val="20"/>
              </w:rPr>
              <w:t xml:space="preserve"> )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00000">
            <w:pPr>
              <w:rPr>
                <w:sz w:val="20"/>
              </w:rPr>
            </w:pPr>
            <w:r>
              <w:rPr>
                <w:sz w:val="20"/>
              </w:rPr>
              <w:t>Мука пшеничная 2 сорта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type="dxa" w:w="141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6C000000">
            <w:pPr>
              <w:widowControl w:val="1"/>
              <w:ind w:firstLine="1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46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00000">
            <w:pPr>
              <w:rPr>
                <w:sz w:val="20"/>
              </w:rPr>
            </w:pPr>
            <w:r>
              <w:rPr>
                <w:sz w:val="20"/>
              </w:rPr>
              <w:t>Крупа разная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type="dxa" w:w="141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70000000">
            <w:pPr>
              <w:widowControl w:val="1"/>
              <w:ind w:firstLine="1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00000">
            <w:pPr>
              <w:rPr>
                <w:sz w:val="20"/>
              </w:rPr>
            </w:pPr>
            <w:r>
              <w:rPr>
                <w:sz w:val="20"/>
              </w:rPr>
              <w:t>Макаронные изделия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type="dxa" w:w="141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74000000">
            <w:pPr>
              <w:widowControl w:val="1"/>
              <w:ind w:firstLine="1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00000">
            <w:pPr>
              <w:rPr>
                <w:sz w:val="20"/>
              </w:rPr>
            </w:pPr>
            <w:r>
              <w:rPr>
                <w:sz w:val="20"/>
              </w:rPr>
              <w:t>Молоко и молокопродукты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type="dxa" w:w="141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78000000">
            <w:pPr>
              <w:widowControl w:val="1"/>
              <w:ind w:firstLine="1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2,5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00000">
            <w:pPr>
              <w:pStyle w:val="Style_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Мясные консервы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type="dxa" w:w="141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7C000000">
            <w:pPr>
              <w:widowControl w:val="1"/>
              <w:ind w:firstLine="1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15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00000">
            <w:pPr>
              <w:pStyle w:val="Style_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Рыбные консервы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type="dxa" w:w="141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80000000">
            <w:pPr>
              <w:widowControl w:val="1"/>
              <w:ind w:firstLine="1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00000">
            <w:pPr>
              <w:pStyle w:val="Style_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Консервы молочные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type="dxa" w:w="141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84000000">
            <w:pPr>
              <w:widowControl w:val="1"/>
              <w:ind w:firstLine="1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6,5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00000">
            <w:pPr>
              <w:rPr>
                <w:sz w:val="20"/>
              </w:rPr>
            </w:pPr>
            <w:r>
              <w:rPr>
                <w:sz w:val="20"/>
              </w:rPr>
              <w:t>Масло растительное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type="dxa" w:w="141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88000000">
            <w:pPr>
              <w:widowControl w:val="1"/>
              <w:ind w:firstLine="1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00000">
            <w:pPr>
              <w:rPr>
                <w:sz w:val="20"/>
              </w:rPr>
            </w:pPr>
            <w:r>
              <w:rPr>
                <w:sz w:val="20"/>
              </w:rPr>
              <w:t>Сахар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type="dxa" w:w="141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8C000000">
            <w:pPr>
              <w:widowControl w:val="1"/>
              <w:ind w:firstLine="1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7,5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00000">
            <w:pPr>
              <w:rPr>
                <w:sz w:val="20"/>
              </w:rPr>
            </w:pPr>
            <w:r>
              <w:rPr>
                <w:sz w:val="20"/>
              </w:rPr>
              <w:t>Соль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type="dxa" w:w="141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90000000">
            <w:pPr>
              <w:widowControl w:val="1"/>
              <w:ind w:firstLine="1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00000">
            <w:pPr>
              <w:rPr>
                <w:sz w:val="20"/>
              </w:rPr>
            </w:pPr>
            <w:r>
              <w:rPr>
                <w:sz w:val="20"/>
              </w:rPr>
              <w:t>Чай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type="dxa" w:w="141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94000000">
            <w:pPr>
              <w:widowControl w:val="1"/>
              <w:ind w:firstLine="1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0,2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00000">
            <w:pPr>
              <w:pStyle w:val="Style_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Вода питьевая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00000">
            <w:pPr>
              <w:pStyle w:val="Style_11"/>
              <w:widowControl w:val="1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упак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type="dxa" w:w="141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98000000">
            <w:pPr>
              <w:widowControl w:val="1"/>
              <w:ind w:firstLine="1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37</w:t>
            </w:r>
          </w:p>
        </w:tc>
      </w:tr>
      <w:tr>
        <w:tc>
          <w:tcPr>
            <w:tcW w:type="dxa" w:w="1047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00000">
            <w:pPr>
              <w:widowControl w:val="1"/>
              <w:numPr>
                <w:ilvl w:val="0"/>
                <w:numId w:val="2"/>
              </w:num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 xml:space="preserve">Вещевое имущество и ресурсы жизнеобеспечения </w:t>
            </w:r>
          </w:p>
          <w:p w14:paraId="9A000000">
            <w:pPr>
              <w:widowControl w:val="1"/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(из расчета снабжения на 3 –е суток 50 чел. пострадавшего населения)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00000">
            <w:pPr>
              <w:widowControl w:val="1"/>
              <w:ind w:firstLine="2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9C00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Одеяло </w:t>
            </w:r>
          </w:p>
        </w:tc>
        <w:tc>
          <w:tcPr>
            <w:tcW w:type="dxa" w:w="1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9D00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шт.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9E000000">
            <w:pPr>
              <w:widowControl w:val="1"/>
              <w:ind w:firstLine="1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50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A000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Матрасы </w:t>
            </w:r>
          </w:p>
        </w:tc>
        <w:tc>
          <w:tcPr>
            <w:tcW w:type="dxa" w:w="1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A100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шт.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A2000000">
            <w:pPr>
              <w:widowControl w:val="1"/>
              <w:ind w:firstLine="1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50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A400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Подушки </w:t>
            </w:r>
          </w:p>
        </w:tc>
        <w:tc>
          <w:tcPr>
            <w:tcW w:type="dxa" w:w="1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A500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шт.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A6000000">
            <w:pPr>
              <w:widowControl w:val="1"/>
              <w:ind w:firstLine="1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50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A800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Постельные принадлежности (простыни, наволочки, полотенца)</w:t>
            </w:r>
          </w:p>
        </w:tc>
        <w:tc>
          <w:tcPr>
            <w:tcW w:type="dxa" w:w="1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A900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компл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AA000000">
            <w:pPr>
              <w:widowControl w:val="1"/>
              <w:ind w:firstLine="1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AC00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Тепловые пушки</w:t>
            </w:r>
          </w:p>
        </w:tc>
        <w:tc>
          <w:tcPr>
            <w:tcW w:type="dxa" w:w="1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AD00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шт.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AE000000">
            <w:pPr>
              <w:widowControl w:val="1"/>
              <w:ind w:firstLine="1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B000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Одежда теплая, специальная</w:t>
            </w:r>
          </w:p>
        </w:tc>
        <w:tc>
          <w:tcPr>
            <w:tcW w:type="dxa" w:w="1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B100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компл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B2000000">
            <w:pPr>
              <w:widowControl w:val="1"/>
              <w:ind w:firstLine="1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50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B400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Обувь резиновая</w:t>
            </w:r>
          </w:p>
        </w:tc>
        <w:tc>
          <w:tcPr>
            <w:tcW w:type="dxa" w:w="1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B500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пар.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B6000000">
            <w:pPr>
              <w:widowControl w:val="1"/>
              <w:ind w:firstLine="1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50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B800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Обувь утепленная</w:t>
            </w:r>
          </w:p>
        </w:tc>
        <w:tc>
          <w:tcPr>
            <w:tcW w:type="dxa" w:w="1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B900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пар.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BA000000">
            <w:pPr>
              <w:widowControl w:val="1"/>
              <w:ind w:firstLine="1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50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BC00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Рукавицы брезентовые</w:t>
            </w:r>
          </w:p>
        </w:tc>
        <w:tc>
          <w:tcPr>
            <w:tcW w:type="dxa" w:w="1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BD00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пар.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BE000000">
            <w:pPr>
              <w:widowControl w:val="1"/>
              <w:ind w:firstLine="1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50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C000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Посуда </w:t>
            </w:r>
          </w:p>
        </w:tc>
        <w:tc>
          <w:tcPr>
            <w:tcW w:type="dxa" w:w="1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C100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компл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C2000000">
            <w:pPr>
              <w:widowControl w:val="1"/>
              <w:ind w:firstLine="1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50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C400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Мыло и моющее средство</w:t>
            </w:r>
          </w:p>
        </w:tc>
        <w:tc>
          <w:tcPr>
            <w:tcW w:type="dxa" w:w="1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C500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кг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C6000000">
            <w:pPr>
              <w:widowControl w:val="1"/>
              <w:ind w:firstLine="1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C800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Свечи парафиновые хозяйственные</w:t>
            </w:r>
          </w:p>
        </w:tc>
        <w:tc>
          <w:tcPr>
            <w:tcW w:type="dxa" w:w="1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C900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кор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CA000000">
            <w:pPr>
              <w:widowControl w:val="1"/>
              <w:ind w:firstLine="1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CC00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Спички </w:t>
            </w:r>
          </w:p>
        </w:tc>
        <w:tc>
          <w:tcPr>
            <w:tcW w:type="dxa" w:w="1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CD00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шт.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CE000000">
            <w:pPr>
              <w:widowControl w:val="1"/>
              <w:ind w:firstLine="1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200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D000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Пилы поперечные</w:t>
            </w:r>
          </w:p>
        </w:tc>
        <w:tc>
          <w:tcPr>
            <w:tcW w:type="dxa" w:w="1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D100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шт.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D2000000">
            <w:pPr>
              <w:widowControl w:val="1"/>
              <w:ind w:firstLine="1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D400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Фляги металлические</w:t>
            </w:r>
          </w:p>
        </w:tc>
        <w:tc>
          <w:tcPr>
            <w:tcW w:type="dxa" w:w="1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D500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шт.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D6000000">
            <w:pPr>
              <w:widowControl w:val="1"/>
              <w:ind w:firstLine="1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</w:t>
            </w:r>
          </w:p>
        </w:tc>
      </w:tr>
      <w:tr>
        <w:tc>
          <w:tcPr>
            <w:tcW w:type="dxa" w:w="1047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00000">
            <w:pPr>
              <w:widowControl w:val="1"/>
              <w:numPr>
                <w:ilvl w:val="0"/>
                <w:numId w:val="2"/>
              </w:num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color w:val="000000"/>
                <w:sz w:val="20"/>
              </w:rPr>
              <w:t xml:space="preserve">Строительные материалы </w:t>
            </w:r>
          </w:p>
          <w:p w14:paraId="D8000000">
            <w:pPr>
              <w:widowControl w:val="1"/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color w:val="000000"/>
                <w:sz w:val="20"/>
              </w:rPr>
              <w:t>(из расчета снабжения на 3 –е суток 50 чел. пострадавшего)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DA00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Лес строительный</w:t>
            </w:r>
          </w:p>
        </w:tc>
        <w:tc>
          <w:tcPr>
            <w:tcW w:type="dxa" w:w="1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DB00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куб.м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DC00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DE00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Пиломатериал</w:t>
            </w:r>
          </w:p>
        </w:tc>
        <w:tc>
          <w:tcPr>
            <w:tcW w:type="dxa" w:w="1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DF00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куб. м.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E000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60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E200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Доска обрезная</w:t>
            </w:r>
          </w:p>
        </w:tc>
        <w:tc>
          <w:tcPr>
            <w:tcW w:type="dxa" w:w="1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E300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куб.м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E400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60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E600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Цемент</w:t>
            </w:r>
          </w:p>
        </w:tc>
        <w:tc>
          <w:tcPr>
            <w:tcW w:type="dxa" w:w="1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E700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E800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0,4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EA00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Рубероид, мягкая кровля</w:t>
            </w:r>
          </w:p>
        </w:tc>
        <w:tc>
          <w:tcPr>
            <w:tcW w:type="dxa" w:w="1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EB00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кв.м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EC00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400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type="dxa" w:w="6967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EE00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Шифер, кровельные материалы</w:t>
            </w:r>
          </w:p>
        </w:tc>
        <w:tc>
          <w:tcPr>
            <w:tcW w:type="dxa" w:w="1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EF00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лист</w:t>
            </w:r>
          </w:p>
        </w:tc>
        <w:tc>
          <w:tcPr>
            <w:tcW w:type="dxa" w:w="141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F000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400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F200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Стекло</w:t>
            </w:r>
          </w:p>
        </w:tc>
        <w:tc>
          <w:tcPr>
            <w:tcW w:type="dxa" w:w="1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F300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кв.м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F400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400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F600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Арматура </w:t>
            </w:r>
          </w:p>
        </w:tc>
        <w:tc>
          <w:tcPr>
            <w:tcW w:type="dxa" w:w="1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F700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кг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F800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300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FA00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Уголок </w:t>
            </w:r>
          </w:p>
        </w:tc>
        <w:tc>
          <w:tcPr>
            <w:tcW w:type="dxa" w:w="1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FB00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кг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FC00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FE00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Гвозди</w:t>
            </w:r>
          </w:p>
        </w:tc>
        <w:tc>
          <w:tcPr>
            <w:tcW w:type="dxa" w:w="1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FF00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0001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0,5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1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type="dxa" w:w="6967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0201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Скобы строительные</w:t>
            </w:r>
          </w:p>
        </w:tc>
        <w:tc>
          <w:tcPr>
            <w:tcW w:type="dxa" w:w="1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0301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</w:t>
            </w:r>
          </w:p>
        </w:tc>
        <w:tc>
          <w:tcPr>
            <w:tcW w:type="dxa" w:w="141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0401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1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type="dxa" w:w="6967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0601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Проволока крепежная</w:t>
            </w:r>
          </w:p>
        </w:tc>
        <w:tc>
          <w:tcPr>
            <w:tcW w:type="dxa" w:w="1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0701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</w:t>
            </w:r>
          </w:p>
        </w:tc>
        <w:tc>
          <w:tcPr>
            <w:tcW w:type="dxa" w:w="141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0801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1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type="dxa" w:w="6967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0A01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Провода и кабели</w:t>
            </w:r>
          </w:p>
        </w:tc>
        <w:tc>
          <w:tcPr>
            <w:tcW w:type="dxa" w:w="1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0B01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км</w:t>
            </w:r>
          </w:p>
        </w:tc>
        <w:tc>
          <w:tcPr>
            <w:tcW w:type="dxa" w:w="141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0C01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1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type="dxa" w:w="6967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0E01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Утеплители (всех типов)</w:t>
            </w:r>
          </w:p>
        </w:tc>
        <w:tc>
          <w:tcPr>
            <w:tcW w:type="dxa" w:w="1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0F01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кв.м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type="dxa" w:w="141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1001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400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1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type="dxa" w:w="6967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1201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Кабели силовые (всех типов)</w:t>
            </w:r>
          </w:p>
        </w:tc>
        <w:tc>
          <w:tcPr>
            <w:tcW w:type="dxa" w:w="1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1301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</w:t>
            </w:r>
          </w:p>
        </w:tc>
        <w:tc>
          <w:tcPr>
            <w:tcW w:type="dxa" w:w="141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1401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800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1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type="dxa" w:w="6967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1601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Трубы (всех видов)</w:t>
            </w:r>
          </w:p>
        </w:tc>
        <w:tc>
          <w:tcPr>
            <w:tcW w:type="dxa" w:w="1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1701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пог</w:t>
            </w:r>
            <w:r>
              <w:rPr>
                <w:color w:val="000000"/>
                <w:sz w:val="20"/>
              </w:rPr>
              <w:t>. м.</w:t>
            </w:r>
          </w:p>
        </w:tc>
        <w:tc>
          <w:tcPr>
            <w:tcW w:type="dxa" w:w="141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1801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500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1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1A01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Запорная арматура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1B01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к-т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1C01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500</w:t>
            </w:r>
          </w:p>
        </w:tc>
      </w:tr>
      <w:tr>
        <w:tc>
          <w:tcPr>
            <w:tcW w:type="dxa" w:w="1047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10000">
            <w:pPr>
              <w:widowControl w:val="1"/>
              <w:numPr>
                <w:ilvl w:val="0"/>
                <w:numId w:val="2"/>
              </w:numPr>
              <w:ind w:firstLine="0" w:left="0"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Медикаменты и медицинское имущество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10000">
            <w:pPr>
              <w:widowControl w:val="1"/>
              <w:ind w:firstLine="5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10000">
            <w:pPr>
              <w:rPr>
                <w:sz w:val="20"/>
              </w:rPr>
            </w:pPr>
            <w:r>
              <w:rPr>
                <w:sz w:val="20"/>
              </w:rPr>
              <w:t>Пакеты перевязочные медицинские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1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10000">
            <w:pPr>
              <w:widowControl w:val="1"/>
              <w:ind w:firstLine="1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10000">
            <w:pPr>
              <w:widowControl w:val="1"/>
              <w:ind w:firstLine="57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10000">
            <w:pPr>
              <w:rPr>
                <w:sz w:val="20"/>
              </w:rPr>
            </w:pPr>
            <w:r>
              <w:rPr>
                <w:sz w:val="20"/>
              </w:rPr>
              <w:t xml:space="preserve">Аптечки индивидуальные 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1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10000">
            <w:pPr>
              <w:widowControl w:val="1"/>
              <w:ind w:firstLine="1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10000">
            <w:pPr>
              <w:widowControl w:val="1"/>
              <w:ind w:firstLine="57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10000">
            <w:pPr>
              <w:rPr>
                <w:sz w:val="20"/>
              </w:rPr>
            </w:pPr>
            <w:r>
              <w:rPr>
                <w:sz w:val="20"/>
              </w:rPr>
              <w:t xml:space="preserve">Носилки санитарные 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1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10000">
            <w:pPr>
              <w:widowControl w:val="1"/>
              <w:ind w:firstLine="1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>
        <w:tc>
          <w:tcPr>
            <w:tcW w:type="dxa" w:w="1047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10000">
            <w:pPr>
              <w:widowControl w:val="1"/>
              <w:numPr>
                <w:ilvl w:val="0"/>
                <w:numId w:val="2"/>
              </w:numPr>
              <w:ind w:firstLine="0" w:left="0"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Нефтепродукты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10000">
            <w:pPr>
              <w:widowControl w:val="1"/>
              <w:ind w:firstLine="11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type="dxa" w:w="6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2C01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Автомобильный бензин АИ- 92</w:t>
            </w:r>
          </w:p>
        </w:tc>
        <w:tc>
          <w:tcPr>
            <w:tcW w:type="dxa" w:w="141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2D01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</w:t>
            </w:r>
          </w:p>
        </w:tc>
        <w:tc>
          <w:tcPr>
            <w:tcW w:type="dxa" w:w="141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2E01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10000">
            <w:pPr>
              <w:widowControl w:val="1"/>
              <w:ind w:firstLine="11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type="dxa" w:w="6967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3001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Дизельное топливо</w:t>
            </w:r>
          </w:p>
        </w:tc>
        <w:tc>
          <w:tcPr>
            <w:tcW w:type="dxa" w:w="1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3101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</w:t>
            </w:r>
          </w:p>
        </w:tc>
        <w:tc>
          <w:tcPr>
            <w:tcW w:type="dxa" w:w="14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3201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10000">
            <w:pPr>
              <w:widowControl w:val="1"/>
              <w:ind w:firstLine="11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type="dxa" w:w="6967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3401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Масла и смазки</w:t>
            </w:r>
          </w:p>
        </w:tc>
        <w:tc>
          <w:tcPr>
            <w:tcW w:type="dxa" w:w="141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3501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</w:t>
            </w:r>
          </w:p>
        </w:tc>
        <w:tc>
          <w:tcPr>
            <w:tcW w:type="dxa" w:w="14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bottom"/>
          </w:tcPr>
          <w:p w14:paraId="3601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</w:tr>
    </w:tbl>
    <w:p w14:paraId="37010000">
      <w:pPr>
        <w:rPr>
          <w:sz w:val="20"/>
        </w:rPr>
      </w:pPr>
    </w:p>
    <w:p w14:paraId="38010000">
      <w:pPr>
        <w:widowControl w:val="1"/>
        <w:spacing w:before="2" w:line="242" w:lineRule="auto"/>
        <w:ind w:right="425"/>
        <w:jc w:val="both"/>
        <w:rPr>
          <w:rStyle w:val="Style_5_ch"/>
          <w:b w:val="1"/>
          <w:color w:themeColor="text1" w:val="000000"/>
          <w:sz w:val="20"/>
          <w:u w:color="0000FF"/>
        </w:rPr>
      </w:pPr>
    </w:p>
    <w:p w14:paraId="39010000">
      <w:pPr>
        <w:widowControl w:val="1"/>
        <w:spacing w:before="2" w:line="242" w:lineRule="auto"/>
        <w:ind w:right="425"/>
        <w:rPr>
          <w:i w:val="1"/>
          <w:sz w:val="20"/>
        </w:rPr>
      </w:pPr>
      <w:r>
        <w:rPr>
          <w:i w:val="1"/>
          <w:sz w:val="20"/>
        </w:rPr>
        <w:t>С.Комсомольское</w:t>
      </w:r>
    </w:p>
    <w:p w14:paraId="3A010000">
      <w:pPr>
        <w:widowControl w:val="1"/>
        <w:spacing w:before="2" w:line="242" w:lineRule="auto"/>
        <w:ind w:right="425"/>
        <w:rPr>
          <w:i w:val="1"/>
          <w:sz w:val="20"/>
        </w:rPr>
      </w:pPr>
    </w:p>
    <w:p w14:paraId="3B010000">
      <w:pPr>
        <w:widowControl w:val="1"/>
        <w:spacing w:before="2" w:line="242" w:lineRule="auto"/>
        <w:ind w:right="425"/>
        <w:rPr>
          <w:i w:val="1"/>
          <w:sz w:val="20"/>
        </w:rPr>
      </w:pPr>
      <w:r>
        <w:rPr>
          <w:i w:val="1"/>
          <w:sz w:val="20"/>
        </w:rPr>
        <w:t>Пост.</w:t>
      </w:r>
      <w:r>
        <w:rPr>
          <w:i w:val="1"/>
          <w:sz w:val="20"/>
        </w:rPr>
        <w:t xml:space="preserve"> № </w:t>
      </w:r>
      <w:r>
        <w:rPr>
          <w:i w:val="1"/>
          <w:sz w:val="20"/>
        </w:rPr>
        <w:t>57 от 30</w:t>
      </w:r>
      <w:r>
        <w:rPr>
          <w:i w:val="1"/>
          <w:sz w:val="20"/>
        </w:rPr>
        <w:t>.01.26</w:t>
      </w:r>
    </w:p>
    <w:p w14:paraId="3C010000">
      <w:pPr>
        <w:widowControl w:val="1"/>
        <w:spacing w:before="2" w:line="242" w:lineRule="auto"/>
        <w:ind w:right="425"/>
        <w:rPr>
          <w:i w:val="1"/>
          <w:sz w:val="20"/>
        </w:rPr>
      </w:pPr>
      <w:r>
        <w:rPr>
          <w:b w:val="1"/>
          <w:sz w:val="20"/>
        </w:rPr>
        <w:t>ПОДРОБНЕЕ</w:t>
      </w:r>
      <w:r>
        <w:rPr>
          <w:b w:val="1"/>
          <w:spacing w:val="31"/>
          <w:sz w:val="20"/>
        </w:rPr>
        <w:t xml:space="preserve"> </w:t>
      </w:r>
      <w:r>
        <w:rPr>
          <w:b w:val="1"/>
          <w:sz w:val="20"/>
        </w:rPr>
        <w:t>с</w:t>
      </w:r>
      <w:r>
        <w:rPr>
          <w:b w:val="1"/>
          <w:spacing w:val="32"/>
          <w:sz w:val="20"/>
        </w:rPr>
        <w:t xml:space="preserve"> </w:t>
      </w:r>
      <w:r>
        <w:rPr>
          <w:b w:val="1"/>
          <w:sz w:val="20"/>
        </w:rPr>
        <w:t>документом</w:t>
      </w:r>
      <w:r>
        <w:rPr>
          <w:b w:val="1"/>
          <w:spacing w:val="28"/>
          <w:sz w:val="20"/>
        </w:rPr>
        <w:t xml:space="preserve"> </w:t>
      </w:r>
      <w:r>
        <w:rPr>
          <w:b w:val="1"/>
          <w:sz w:val="20"/>
        </w:rPr>
        <w:t>можно</w:t>
      </w:r>
      <w:r>
        <w:rPr>
          <w:b w:val="1"/>
          <w:spacing w:val="32"/>
          <w:sz w:val="20"/>
        </w:rPr>
        <w:t xml:space="preserve"> </w:t>
      </w:r>
      <w:r>
        <w:rPr>
          <w:b w:val="1"/>
          <w:sz w:val="20"/>
        </w:rPr>
        <w:t>ознакомиться</w:t>
      </w:r>
      <w:r>
        <w:rPr>
          <w:b w:val="1"/>
          <w:spacing w:val="28"/>
          <w:sz w:val="20"/>
        </w:rPr>
        <w:t xml:space="preserve"> </w:t>
      </w:r>
      <w:r>
        <w:rPr>
          <w:b w:val="1"/>
          <w:sz w:val="20"/>
        </w:rPr>
        <w:t>на</w:t>
      </w:r>
      <w:r>
        <w:rPr>
          <w:b w:val="1"/>
          <w:spacing w:val="32"/>
          <w:sz w:val="20"/>
        </w:rPr>
        <w:t xml:space="preserve"> </w:t>
      </w:r>
      <w:r>
        <w:rPr>
          <w:b w:val="1"/>
          <w:sz w:val="20"/>
        </w:rPr>
        <w:t>сайте</w:t>
      </w:r>
      <w:r>
        <w:rPr>
          <w:b w:val="1"/>
          <w:spacing w:val="32"/>
          <w:sz w:val="20"/>
        </w:rPr>
        <w:t xml:space="preserve"> </w:t>
      </w:r>
      <w:r>
        <w:rPr>
          <w:b w:val="1"/>
          <w:sz w:val="20"/>
        </w:rPr>
        <w:t>администрации</w:t>
      </w:r>
      <w:r>
        <w:rPr>
          <w:b w:val="1"/>
          <w:spacing w:val="29"/>
          <w:sz w:val="20"/>
        </w:rPr>
        <w:t xml:space="preserve"> </w:t>
      </w:r>
      <w:r>
        <w:rPr>
          <w:b w:val="1"/>
          <w:sz w:val="20"/>
        </w:rPr>
        <w:t>Комсомольского</w:t>
      </w:r>
      <w:r>
        <w:rPr>
          <w:b w:val="1"/>
          <w:spacing w:val="40"/>
          <w:sz w:val="20"/>
        </w:rPr>
        <w:t xml:space="preserve"> </w:t>
      </w:r>
      <w:r>
        <w:rPr>
          <w:b w:val="1"/>
          <w:sz w:val="20"/>
        </w:rPr>
        <w:t xml:space="preserve">муниципального округа Чувашской Республики по адресу: </w:t>
      </w:r>
      <w:r>
        <w:rPr>
          <w:rStyle w:val="Style_5_ch"/>
          <w:b w:val="1"/>
          <w:sz w:val="20"/>
          <w:u w:color="0000FF"/>
        </w:rPr>
        <w:fldChar w:fldCharType="begin"/>
      </w:r>
      <w:r>
        <w:rPr>
          <w:rStyle w:val="Style_5_ch"/>
          <w:b w:val="1"/>
          <w:sz w:val="20"/>
          <w:u w:color="0000FF"/>
        </w:rPr>
        <w:instrText>HYPERLINK "http://komsml.cap.ru"</w:instrText>
      </w:r>
      <w:r>
        <w:rPr>
          <w:rStyle w:val="Style_5_ch"/>
          <w:b w:val="1"/>
          <w:sz w:val="20"/>
          <w:u w:color="0000FF"/>
        </w:rPr>
        <w:fldChar w:fldCharType="separate"/>
      </w:r>
      <w:r>
        <w:rPr>
          <w:rStyle w:val="Style_5_ch"/>
          <w:b w:val="1"/>
          <w:sz w:val="20"/>
          <w:u w:color="0000FF"/>
        </w:rPr>
        <w:t>http://komsml.cap.r</w:t>
      </w:r>
      <w:r>
        <w:rPr>
          <w:rStyle w:val="Style_5_ch"/>
          <w:b w:val="1"/>
          <w:sz w:val="20"/>
          <w:u w:color="0000FF"/>
        </w:rPr>
        <w:t>u</w:t>
      </w:r>
      <w:r>
        <w:rPr>
          <w:rStyle w:val="Style_5_ch"/>
          <w:b w:val="1"/>
          <w:sz w:val="20"/>
          <w:u w:color="0000FF"/>
        </w:rPr>
        <w:fldChar w:fldCharType="end"/>
      </w:r>
    </w:p>
    <w:p w14:paraId="3D010000">
      <w:pPr>
        <w:widowControl w:val="1"/>
        <w:spacing w:before="2" w:line="242" w:lineRule="auto"/>
        <w:ind w:right="425"/>
        <w:rPr>
          <w:i w:val="1"/>
          <w:sz w:val="20"/>
        </w:rPr>
      </w:pPr>
    </w:p>
    <w:p w14:paraId="3E010000">
      <w:pPr>
        <w:widowControl w:val="1"/>
        <w:spacing w:after="0" w:before="0"/>
        <w:ind w:firstLine="540" w:left="0" w:right="0"/>
        <w:jc w:val="center"/>
        <w:rPr>
          <w:rFonts w:ascii="Times New Roman" w:hAnsi="Times New Roman"/>
          <w:b w:val="0"/>
          <w:color w:val="000000"/>
          <w:sz w:val="20"/>
          <w:u w:val="none"/>
        </w:rPr>
      </w:pPr>
      <w:r>
        <w:rPr>
          <w:rFonts w:ascii="Times New Roman" w:hAnsi="Times New Roman"/>
          <w:b w:val="1"/>
          <w:color w:val="000000"/>
          <w:sz w:val="20"/>
          <w:u w:val="none"/>
        </w:rPr>
        <w:t>Изменяются</w:t>
      </w:r>
      <w:r>
        <w:rPr>
          <w:rFonts w:ascii="Times New Roman" w:hAnsi="Times New Roman"/>
          <w:b w:val="0"/>
          <w:color w:val="000000"/>
          <w:sz w:val="20"/>
          <w:u w:val="none"/>
        </w:rPr>
        <w:t xml:space="preserve"> </w:t>
      </w:r>
      <w:r>
        <w:rPr>
          <w:rFonts w:ascii="Times New Roman" w:hAnsi="Times New Roman"/>
          <w:b w:val="1"/>
          <w:color w:val="000000"/>
          <w:sz w:val="20"/>
          <w:u w:val="none"/>
        </w:rPr>
        <w:t>перечни</w:t>
      </w:r>
      <w:r>
        <w:rPr>
          <w:rFonts w:ascii="Times New Roman" w:hAnsi="Times New Roman"/>
          <w:b w:val="0"/>
          <w:color w:val="000000"/>
          <w:sz w:val="20"/>
          <w:u w:val="none"/>
        </w:rPr>
        <w:t xml:space="preserve"> </w:t>
      </w:r>
      <w:r>
        <w:rPr>
          <w:rFonts w:ascii="Times New Roman" w:hAnsi="Times New Roman"/>
          <w:b w:val="1"/>
          <w:color w:val="000000"/>
          <w:sz w:val="20"/>
          <w:u w:val="none"/>
        </w:rPr>
        <w:t>кодов видов доходов и вычетов налогоплательщика по НДФЛ</w:t>
      </w:r>
    </w:p>
    <w:p w14:paraId="3F010000">
      <w:pPr>
        <w:widowControl w:val="1"/>
        <w:spacing w:after="0" w:before="0"/>
        <w:ind w:firstLine="540" w:left="0" w:right="0"/>
        <w:jc w:val="center"/>
        <w:rPr>
          <w:rFonts w:ascii="Times New Roman" w:hAnsi="Times New Roman"/>
          <w:b w:val="0"/>
          <w:color w:val="000000"/>
          <w:sz w:val="20"/>
          <w:u w:val="none"/>
        </w:rPr>
      </w:pPr>
    </w:p>
    <w:p w14:paraId="40010000">
      <w:pPr>
        <w:widowControl w:val="1"/>
        <w:spacing w:after="0" w:before="0"/>
        <w:ind w:firstLine="540" w:left="0" w:right="0"/>
        <w:jc w:val="left"/>
        <w:rPr>
          <w:rFonts w:ascii="Times New Roman" w:hAnsi="Times New Roman"/>
          <w:b w:val="0"/>
          <w:color w:val="000000"/>
          <w:sz w:val="20"/>
          <w:u w:val="none"/>
        </w:rPr>
      </w:pPr>
      <w:r>
        <w:rPr>
          <w:rFonts w:ascii="Times New Roman" w:hAnsi="Times New Roman"/>
          <w:b w:val="0"/>
          <w:color w:val="000000"/>
          <w:sz w:val="20"/>
          <w:u w:val="none"/>
        </w:rPr>
        <w:t>В частности, установлены новые коды видов доходов в отношении:</w:t>
      </w:r>
    </w:p>
    <w:p w14:paraId="4101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color w:val="000000"/>
          <w:sz w:val="20"/>
          <w:u w:val="none"/>
        </w:rPr>
      </w:pPr>
      <w:r>
        <w:rPr>
          <w:rFonts w:ascii="Times New Roman" w:hAnsi="Times New Roman"/>
          <w:b w:val="0"/>
          <w:color w:val="000000"/>
          <w:sz w:val="20"/>
          <w:u w:val="none"/>
        </w:rPr>
        <w:t>- единовременного денежного поощрения, выплачиваемого при награждении государственными наградами РФ за особые заслуги в зоне проведения СВО;</w:t>
      </w:r>
    </w:p>
    <w:p w14:paraId="4201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color w:val="000000"/>
          <w:sz w:val="20"/>
          <w:u w:val="none"/>
        </w:rPr>
      </w:pPr>
      <w:r>
        <w:rPr>
          <w:rFonts w:ascii="Times New Roman" w:hAnsi="Times New Roman"/>
          <w:b w:val="0"/>
          <w:color w:val="000000"/>
          <w:sz w:val="20"/>
          <w:u w:val="none"/>
        </w:rPr>
        <w:t>- сберегательных и пенсионных взносов, в отношении которых налогоплательщику был предоставлен социальный налоговый вычет, учитываемый в случае расторжения договора негосударственного пенсионного обеспечения;</w:t>
      </w:r>
    </w:p>
    <w:p w14:paraId="4301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color w:val="000000"/>
          <w:sz w:val="20"/>
          <w:u w:val="none"/>
        </w:rPr>
      </w:pPr>
      <w:r>
        <w:rPr>
          <w:rFonts w:ascii="Times New Roman" w:hAnsi="Times New Roman"/>
          <w:b w:val="0"/>
          <w:color w:val="000000"/>
          <w:sz w:val="20"/>
          <w:u w:val="none"/>
        </w:rPr>
        <w:t>- выплат по договорам долгосрочных сбережений, заключенным физическими лицами с имеющими соответствующую лицензию российскими НПФ.</w:t>
      </w:r>
    </w:p>
    <w:p w14:paraId="4401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color w:val="000000"/>
          <w:sz w:val="20"/>
          <w:u w:val="none"/>
        </w:rPr>
      </w:pPr>
      <w:r>
        <w:rPr>
          <w:rFonts w:ascii="Times New Roman" w:hAnsi="Times New Roman"/>
          <w:b w:val="0"/>
          <w:color w:val="000000"/>
          <w:sz w:val="20"/>
          <w:u w:val="none"/>
        </w:rPr>
        <w:t>Отдельные</w:t>
      </w:r>
      <w:r>
        <w:rPr>
          <w:rFonts w:ascii="Times New Roman" w:hAnsi="Times New Roman"/>
          <w:b w:val="0"/>
          <w:color w:val="000000"/>
          <w:sz w:val="20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0"/>
          <w:u w:val="none"/>
        </w:rPr>
        <w:t>коды</w:t>
      </w:r>
      <w:r>
        <w:rPr>
          <w:rFonts w:ascii="Times New Roman" w:hAnsi="Times New Roman"/>
          <w:b w:val="0"/>
          <w:color w:val="000000"/>
          <w:sz w:val="20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0"/>
          <w:u w:val="none"/>
        </w:rPr>
        <w:t>видов доходов исключены.</w:t>
      </w:r>
    </w:p>
    <w:p w14:paraId="4501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color w:val="000000"/>
          <w:sz w:val="20"/>
          <w:u w:val="none"/>
        </w:rPr>
      </w:pPr>
      <w:r>
        <w:rPr>
          <w:rFonts w:ascii="Times New Roman" w:hAnsi="Times New Roman"/>
          <w:b w:val="0"/>
          <w:color w:val="000000"/>
          <w:sz w:val="20"/>
          <w:u w:val="none"/>
        </w:rPr>
        <w:t>Также установлены коды видов вычетов в отношении:</w:t>
      </w:r>
    </w:p>
    <w:p w14:paraId="4601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color w:val="000000"/>
          <w:sz w:val="20"/>
          <w:u w:val="none"/>
        </w:rPr>
      </w:pPr>
      <w:r>
        <w:rPr>
          <w:rFonts w:ascii="Times New Roman" w:hAnsi="Times New Roman"/>
          <w:b w:val="0"/>
          <w:color w:val="000000"/>
          <w:sz w:val="20"/>
          <w:u w:val="none"/>
        </w:rPr>
        <w:t>- суммы, уплаченной налогоплательщиком в налоговом периоде за свое обучение, за обучение брата (сестры) или детей в возрасте до 24 лет, супруга (супруги) по очной форме в образовательных учреждениях иностранного государства;</w:t>
      </w:r>
    </w:p>
    <w:p w14:paraId="4701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color w:val="000000"/>
          <w:sz w:val="20"/>
          <w:u w:val="none"/>
        </w:rPr>
      </w:pPr>
      <w:r>
        <w:rPr>
          <w:rFonts w:ascii="Times New Roman" w:hAnsi="Times New Roman"/>
          <w:b w:val="0"/>
          <w:color w:val="000000"/>
          <w:sz w:val="20"/>
          <w:u w:val="none"/>
        </w:rPr>
        <w:t>- сумм выплат по договорам долгосрочных сбережений, заключенным с имеющими соответствующую лицензию российскими НПФ.</w:t>
      </w:r>
    </w:p>
    <w:p w14:paraId="4801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color w:val="000000"/>
          <w:sz w:val="20"/>
          <w:u w:val="none"/>
        </w:rPr>
      </w:pPr>
      <w:r>
        <w:rPr>
          <w:rFonts w:ascii="Times New Roman" w:hAnsi="Times New Roman"/>
          <w:b w:val="0"/>
          <w:color w:val="000000"/>
          <w:sz w:val="20"/>
          <w:u w:val="none"/>
        </w:rPr>
        <w:t>Скорректировано наименование некоторых кодов.</w:t>
      </w:r>
    </w:p>
    <w:p w14:paraId="49010000">
      <w:pPr>
        <w:widowControl w:val="1"/>
        <w:spacing w:before="2" w:line="242" w:lineRule="auto"/>
        <w:ind w:right="425"/>
        <w:jc w:val="right"/>
        <w:rPr>
          <w:i w:val="1"/>
          <w:sz w:val="20"/>
        </w:rPr>
      </w:pPr>
      <w:r>
        <w:rPr>
          <w:rFonts w:ascii="Times New Roman" w:hAnsi="Times New Roman"/>
          <w:sz w:val="20"/>
        </w:rPr>
        <w:t>Прокуратура Комсомольского района</w:t>
      </w:r>
    </w:p>
    <w:tbl>
      <w:tblPr>
        <w:tblStyle w:val="Style_3"/>
        <w:tblpPr w:bottomFromText="0" w:horzAnchor="margin" w:leftFromText="180" w:rightFromText="180" w:tblpXSpec="center" w:tblpY="867" w:topFromText="0" w:vertAnchor="text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3346"/>
        <w:gridCol w:w="2871"/>
        <w:gridCol w:w="2088"/>
        <w:gridCol w:w="2723"/>
      </w:tblGrid>
      <w:tr>
        <w:trPr>
          <w:trHeight w:hRule="atLeast" w:val="1607"/>
        </w:trPr>
        <w:tc>
          <w:tcPr>
            <w:tcW w:type="dxa" w:w="3346"/>
            <w:tcBorders>
              <w:top w:color="000000" w:sz="18" w:val="single"/>
              <w:left w:color="000000" w:sz="4" w:val="nil"/>
              <w:bottom w:color="000000" w:sz="4" w:val="nil"/>
              <w:right w:color="000000" w:sz="4" w:val="nil"/>
            </w:tcBorders>
          </w:tcPr>
          <w:p w14:paraId="4A010000">
            <w:pPr>
              <w:pStyle w:val="Style_4"/>
              <w:widowControl w:val="1"/>
              <w:spacing w:line="227" w:lineRule="exact"/>
              <w:ind w:left="108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Учредитель:</w:t>
            </w:r>
          </w:p>
          <w:p w14:paraId="4B010000">
            <w:pPr>
              <w:pStyle w:val="Style_4"/>
              <w:widowControl w:val="1"/>
              <w:spacing w:before="2"/>
              <w:ind w:left="108" w:right="112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Собрание депутатов Комсомольского муниципального округа Чувашской Республики и администрации Комсомольского муниципального округа</w:t>
            </w:r>
          </w:p>
          <w:p w14:paraId="4C010000">
            <w:pPr>
              <w:pStyle w:val="Style_4"/>
              <w:widowControl w:val="1"/>
              <w:spacing w:line="208" w:lineRule="exact"/>
              <w:ind w:left="108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Чувашской Республики</w:t>
            </w:r>
          </w:p>
        </w:tc>
        <w:tc>
          <w:tcPr>
            <w:tcW w:type="dxa" w:w="2871"/>
            <w:tcBorders>
              <w:top w:color="000000" w:sz="18" w:val="single"/>
              <w:left w:color="000000" w:sz="4" w:val="nil"/>
              <w:bottom w:color="000000" w:sz="4" w:val="nil"/>
              <w:right w:color="000000" w:sz="4" w:val="nil"/>
            </w:tcBorders>
          </w:tcPr>
          <w:p w14:paraId="4D010000">
            <w:pPr>
              <w:pStyle w:val="Style_4"/>
              <w:widowControl w:val="1"/>
              <w:spacing w:line="227" w:lineRule="exact"/>
              <w:ind w:left="131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Адрес:</w:t>
            </w:r>
          </w:p>
          <w:p w14:paraId="4E010000">
            <w:pPr>
              <w:pStyle w:val="Style_4"/>
              <w:widowControl w:val="1"/>
              <w:spacing w:before="2"/>
              <w:ind w:left="131" w:right="364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 xml:space="preserve">429140, с. </w:t>
            </w:r>
            <w:r>
              <w:rPr>
                <w:b w:val="1"/>
                <w:sz w:val="20"/>
              </w:rPr>
              <w:t>Комсомольское</w:t>
            </w:r>
            <w:r>
              <w:rPr>
                <w:b w:val="1"/>
                <w:sz w:val="20"/>
              </w:rPr>
              <w:t>, ул. Заводская, д. 57</w:t>
            </w:r>
          </w:p>
        </w:tc>
        <w:tc>
          <w:tcPr>
            <w:tcW w:type="dxa" w:w="2088"/>
            <w:tcBorders>
              <w:top w:color="000000" w:sz="18" w:val="single"/>
              <w:left w:color="000000" w:sz="4" w:val="nil"/>
              <w:bottom w:color="000000" w:sz="4" w:val="nil"/>
              <w:right w:color="000000" w:sz="4" w:val="nil"/>
            </w:tcBorders>
          </w:tcPr>
          <w:p w14:paraId="4F010000">
            <w:pPr>
              <w:pStyle w:val="Style_4"/>
              <w:widowControl w:val="1"/>
              <w:ind w:left="381" w:right="405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Официальная электронная версия</w:t>
            </w:r>
          </w:p>
        </w:tc>
        <w:tc>
          <w:tcPr>
            <w:tcW w:type="dxa" w:w="2723"/>
            <w:tcBorders>
              <w:top w:color="000000" w:sz="18" w:val="single"/>
              <w:left w:color="000000" w:sz="4" w:val="nil"/>
              <w:bottom w:color="000000" w:sz="4" w:val="nil"/>
              <w:right w:color="000000" w:sz="4" w:val="nil"/>
            </w:tcBorders>
          </w:tcPr>
          <w:p w14:paraId="50010000">
            <w:pPr>
              <w:pStyle w:val="Style_4"/>
              <w:widowControl w:val="1"/>
              <w:spacing w:line="227" w:lineRule="exact"/>
              <w:ind w:left="422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Отв. за</w:t>
            </w:r>
            <w:r>
              <w:rPr>
                <w:b w:val="1"/>
                <w:spacing w:val="1"/>
                <w:sz w:val="20"/>
              </w:rPr>
              <w:t xml:space="preserve"> </w:t>
            </w:r>
            <w:r>
              <w:rPr>
                <w:b w:val="1"/>
                <w:sz w:val="20"/>
              </w:rPr>
              <w:t>выпуск:</w:t>
            </w:r>
          </w:p>
          <w:p w14:paraId="51010000">
            <w:pPr>
              <w:pStyle w:val="Style_4"/>
              <w:widowControl w:val="1"/>
              <w:tabs>
                <w:tab w:leader="none" w:pos="1513" w:val="left"/>
              </w:tabs>
              <w:spacing w:before="2"/>
              <w:ind w:left="422" w:right="103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Пресс-секретарь главы администрации Комсомольского МО</w:t>
            </w:r>
          </w:p>
          <w:p w14:paraId="52010000">
            <w:pPr>
              <w:pStyle w:val="Style_4"/>
              <w:widowControl w:val="1"/>
              <w:tabs>
                <w:tab w:leader="none" w:pos="1513" w:val="left"/>
              </w:tabs>
              <w:spacing w:before="2"/>
              <w:ind w:left="422" w:right="103"/>
              <w:rPr>
                <w:b w:val="1"/>
                <w:sz w:val="20"/>
              </w:rPr>
            </w:pPr>
            <w:r>
              <w:rPr>
                <w:b w:val="1"/>
                <w:color w:val="000000"/>
                <w:sz w:val="20"/>
              </w:rPr>
              <w:t>Архипова Н.А.</w:t>
            </w:r>
          </w:p>
        </w:tc>
      </w:tr>
    </w:tbl>
    <w:p w14:paraId="53010000">
      <w:pPr>
        <w:widowControl w:val="1"/>
        <w:spacing w:before="2" w:line="242" w:lineRule="auto"/>
        <w:ind w:right="425"/>
        <w:jc w:val="both"/>
        <w:rPr>
          <w:rStyle w:val="Style_5_ch"/>
          <w:b w:val="1"/>
          <w:sz w:val="20"/>
          <w:u w:color="0000FF"/>
        </w:rPr>
      </w:pPr>
    </w:p>
    <w:p w14:paraId="54010000">
      <w:pPr>
        <w:widowControl w:val="1"/>
        <w:spacing w:before="2" w:line="242" w:lineRule="auto"/>
        <w:ind w:right="425"/>
        <w:jc w:val="both"/>
        <w:rPr>
          <w:rStyle w:val="Style_5_ch"/>
          <w:b w:val="1"/>
          <w:sz w:val="20"/>
          <w:u w:color="0000FF"/>
        </w:rPr>
      </w:pPr>
    </w:p>
    <w:p w14:paraId="55010000">
      <w:pPr>
        <w:widowControl w:val="1"/>
        <w:spacing w:before="2" w:line="242" w:lineRule="auto"/>
        <w:ind w:right="425"/>
        <w:jc w:val="both"/>
        <w:rPr>
          <w:rStyle w:val="Style_5_ch"/>
          <w:b w:val="1"/>
          <w:sz w:val="20"/>
          <w:u w:color="0000FF"/>
        </w:rPr>
      </w:pPr>
    </w:p>
    <w:p w14:paraId="56010000">
      <w:pPr>
        <w:widowControl w:val="1"/>
        <w:spacing w:before="2" w:line="242" w:lineRule="auto"/>
        <w:ind w:right="425"/>
        <w:jc w:val="both"/>
        <w:rPr>
          <w:rStyle w:val="Style_5_ch"/>
          <w:b w:val="1"/>
          <w:sz w:val="20"/>
          <w:u w:color="0000FF"/>
        </w:rPr>
      </w:pPr>
    </w:p>
    <w:p w14:paraId="57010000">
      <w:pPr>
        <w:widowControl w:val="1"/>
        <w:spacing w:before="2" w:line="242" w:lineRule="auto"/>
        <w:ind w:right="425"/>
        <w:jc w:val="both"/>
        <w:rPr>
          <w:rStyle w:val="Style_5_ch"/>
          <w:b w:val="1"/>
          <w:sz w:val="20"/>
          <w:u w:color="0000FF"/>
        </w:rPr>
      </w:pPr>
    </w:p>
    <w:p w14:paraId="58010000">
      <w:pPr>
        <w:widowControl w:val="1"/>
        <w:spacing w:before="2" w:line="242" w:lineRule="auto"/>
        <w:ind w:right="425"/>
        <w:jc w:val="both"/>
        <w:rPr>
          <w:rStyle w:val="Style_5_ch"/>
          <w:b w:val="1"/>
          <w:sz w:val="20"/>
          <w:u w:color="0000FF"/>
        </w:rPr>
      </w:pPr>
    </w:p>
    <w:p w14:paraId="59010000">
      <w:pPr>
        <w:widowControl w:val="1"/>
        <w:spacing w:before="2" w:line="242" w:lineRule="auto"/>
        <w:ind w:right="425"/>
        <w:jc w:val="both"/>
        <w:rPr>
          <w:rStyle w:val="Style_5_ch"/>
          <w:b w:val="1"/>
          <w:sz w:val="20"/>
          <w:u w:color="0000FF"/>
        </w:rPr>
      </w:pPr>
    </w:p>
    <w:p w14:paraId="5A010000">
      <w:pPr>
        <w:widowControl w:val="1"/>
        <w:spacing w:before="2" w:line="242" w:lineRule="auto"/>
        <w:ind w:right="425"/>
        <w:jc w:val="both"/>
        <w:rPr>
          <w:rStyle w:val="Style_5_ch"/>
          <w:b w:val="1"/>
          <w:sz w:val="20"/>
          <w:u w:color="0000FF"/>
        </w:rPr>
      </w:pPr>
    </w:p>
    <w:p w14:paraId="5B010000">
      <w:pPr>
        <w:widowControl w:val="1"/>
        <w:spacing w:before="2" w:line="242" w:lineRule="auto"/>
        <w:ind w:right="425"/>
        <w:jc w:val="both"/>
        <w:rPr>
          <w:rStyle w:val="Style_5_ch"/>
          <w:b w:val="1"/>
          <w:sz w:val="20"/>
          <w:u w:color="0000FF"/>
        </w:rPr>
      </w:pPr>
    </w:p>
    <w:p w14:paraId="5C010000">
      <w:pPr>
        <w:widowControl w:val="1"/>
        <w:spacing w:before="2" w:line="242" w:lineRule="auto"/>
        <w:ind w:right="425"/>
        <w:jc w:val="both"/>
        <w:rPr>
          <w:rStyle w:val="Style_5_ch"/>
          <w:b w:val="1"/>
          <w:sz w:val="20"/>
          <w:u w:color="0000FF"/>
        </w:rPr>
      </w:pPr>
    </w:p>
    <w:p w14:paraId="5D010000"/>
    <w:sectPr>
      <w:headerReference r:id="rId5" w:type="default"/>
      <w:headerReference r:id="rId2" w:type="even"/>
      <w:footerReference r:id="rId6" w:type="default"/>
      <w:pgSz w:h="16840" w:orient="portrait" w:w="11910"/>
      <w:pgMar w:bottom="280" w:footer="720" w:gutter="0" w:header="720" w:left="851" w:right="711" w:top="62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/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/>
</w:ftr>
</file>

<file path=word/footer7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/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framePr w:h="0" w:hAnchor="margin" w:hSpace="0" w:vAnchor="text" w:vSpace="0" w:wrap="around" w:xAlign="center" w:y="1"/>
      <w:widowControl w:val="1"/>
      <w:pBdr>
        <w:top w:sz="4" w:val="nil"/>
        <w:left w:sz="4" w:val="nil"/>
        <w:bottom w:sz="4" w:val="nil"/>
        <w:right w:sz="4" w:val="nil"/>
        <w:between w:sz="4" w:val="nil"/>
      </w:pBdr>
      <w:ind/>
      <w:jc w:val="lef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1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framePr w:h="0" w:hAnchor="margin" w:hSpace="0" w:vAnchor="text" w:vSpace="0" w:wrap="around" w:xAlign="center" w:y="1"/>
      <w:widowControl w:val="1"/>
      <w:pBdr>
        <w:top w:sz="4" w:val="nil"/>
        <w:left w:sz="4" w:val="nil"/>
        <w:bottom w:sz="4" w:val="nil"/>
        <w:right w:sz="4" w:val="nil"/>
        <w:between w:sz="4" w:val="nil"/>
      </w:pBdr>
      <w:ind/>
      <w:jc w:val="lef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3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  <w:framePr w:h="0" w:hAnchor="margin" w:hSpace="0" w:vAnchor="text" w:vSpace="0" w:wrap="around" w:xAlign="center" w:y="1"/>
      <w:widowControl w:val="1"/>
      <w:pBdr>
        <w:top w:sz="4" w:val="nil"/>
        <w:left w:sz="4" w:val="nil"/>
        <w:bottom w:sz="4" w:val="nil"/>
        <w:right w:sz="4" w:val="nil"/>
        <w:between w:sz="4" w:val="nil"/>
      </w:pBdr>
      <w:ind/>
      <w:jc w:val="lef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5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framePr w:h="0" w:hAnchor="margin" w:hSpace="0" w:vAnchor="text" w:vSpace="0" w:wrap="around" w:xAlign="center" w:y="1"/>
      <w:widowControl w:val="1"/>
      <w:pBdr>
        <w:top w:sz="4" w:val="nil"/>
        <w:left w:sz="4" w:val="nil"/>
        <w:bottom w:sz="4" w:val="nil"/>
        <w:right w:sz="4" w:val="nil"/>
        <w:between w:sz="4" w:val="nil"/>
      </w:pBdr>
      <w:ind/>
      <w:jc w:val="lef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8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ind w:hanging="360" w:left="1080"/>
      </w:pPr>
      <w:rPr>
        <w:rFonts w:ascii="Times New Roman CYR" w:hAnsi="Times New Roman CYR"/>
      </w:rPr>
    </w:lvl>
    <w:lvl w:ilvl="1">
      <w:start w:val="1"/>
      <w:numFmt w:val="lowerLetter"/>
      <w:lvlText w:val="%2."/>
      <w:lvlJc w:val="left"/>
      <w:pPr>
        <w:widowControl w:val="1"/>
        <w:ind w:hanging="360" w:left="1800"/>
      </w:pPr>
    </w:lvl>
    <w:lvl w:ilvl="2">
      <w:start w:val="1"/>
      <w:numFmt w:val="lowerRoman"/>
      <w:lvlText w:val="%3."/>
      <w:lvlJc w:val="right"/>
      <w:pPr>
        <w:widowControl w:val="1"/>
        <w:ind w:hanging="180" w:left="2520"/>
      </w:pPr>
    </w:lvl>
    <w:lvl w:ilvl="3">
      <w:start w:val="1"/>
      <w:numFmt w:val="decimal"/>
      <w:lvlText w:val="%4."/>
      <w:lvlJc w:val="left"/>
      <w:pPr>
        <w:widowControl w:val="1"/>
        <w:ind w:hanging="360" w:left="3240"/>
      </w:pPr>
    </w:lvl>
    <w:lvl w:ilvl="4">
      <w:start w:val="1"/>
      <w:numFmt w:val="lowerLetter"/>
      <w:lvlText w:val="%5."/>
      <w:lvlJc w:val="left"/>
      <w:pPr>
        <w:widowControl w:val="1"/>
        <w:ind w:hanging="360" w:left="3960"/>
      </w:pPr>
    </w:lvl>
    <w:lvl w:ilvl="5">
      <w:start w:val="1"/>
      <w:numFmt w:val="lowerRoman"/>
      <w:lvlText w:val="%6."/>
      <w:lvlJc w:val="right"/>
      <w:pPr>
        <w:widowControl w:val="1"/>
        <w:ind w:hanging="180" w:left="4680"/>
      </w:pPr>
    </w:lvl>
    <w:lvl w:ilvl="6">
      <w:start w:val="1"/>
      <w:numFmt w:val="decimal"/>
      <w:lvlText w:val="%7."/>
      <w:lvlJc w:val="left"/>
      <w:pPr>
        <w:widowControl w:val="1"/>
        <w:ind w:hanging="360" w:left="5400"/>
      </w:pPr>
    </w:lvl>
    <w:lvl w:ilvl="7">
      <w:start w:val="1"/>
      <w:numFmt w:val="lowerLetter"/>
      <w:lvlText w:val="%8."/>
      <w:lvlJc w:val="left"/>
      <w:pPr>
        <w:widowControl w:val="1"/>
        <w:ind w:hanging="360" w:left="6120"/>
      </w:pPr>
    </w:lvl>
    <w:lvl w:ilvl="8">
      <w:start w:val="1"/>
      <w:numFmt w:val="lowerRoman"/>
      <w:lvlText w:val="%9."/>
      <w:lvlJc w:val="right"/>
      <w:pPr>
        <w:widowControl w:val="1"/>
        <w:ind w:hanging="180" w:left="6840"/>
      </w:pPr>
    </w:lvl>
  </w:abstractNum>
  <w:abstractNum w:abstractNumId="1">
    <w:lvl w:ilvl="0">
      <w:start w:val="1"/>
      <w:numFmt w:val="decimal"/>
      <w:lvlText w:val="%1."/>
      <w:lvlJc w:val="left"/>
      <w:pPr>
        <w:widowControl w:val="1"/>
        <w:ind w:hanging="360" w:left="720"/>
      </w:p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abstractNum w:abstractNumId="2">
    <w:lvl w:ilvl="0">
      <w:start w:val="1"/>
      <w:numFmt w:val="decimal"/>
      <w:pStyle w:val="Style_65"/>
      <w:lvlText w:val="%1."/>
      <w:lvlJc w:val="left"/>
      <w:pPr>
        <w:widowControl w:val="1"/>
        <w:ind w:hanging="480" w:left="537"/>
      </w:pPr>
      <w:rPr>
        <w:color w:val="000000"/>
      </w:rPr>
    </w:lvl>
    <w:lvl w:ilvl="1">
      <w:start w:val="1"/>
      <w:numFmt w:val="lowerLetter"/>
      <w:lvlText w:val="%2."/>
      <w:lvlJc w:val="left"/>
      <w:pPr>
        <w:widowControl w:val="1"/>
        <w:ind w:hanging="360" w:left="1137"/>
      </w:pPr>
    </w:lvl>
    <w:lvl w:ilvl="2">
      <w:start w:val="1"/>
      <w:numFmt w:val="lowerRoman"/>
      <w:lvlText w:val="%3."/>
      <w:lvlJc w:val="right"/>
      <w:pPr>
        <w:widowControl w:val="1"/>
        <w:ind w:hanging="180" w:left="1857"/>
      </w:pPr>
    </w:lvl>
    <w:lvl w:ilvl="3">
      <w:start w:val="1"/>
      <w:numFmt w:val="decimal"/>
      <w:lvlText w:val="%4."/>
      <w:lvlJc w:val="left"/>
      <w:pPr>
        <w:widowControl w:val="1"/>
        <w:ind w:hanging="360" w:left="2577"/>
      </w:pPr>
    </w:lvl>
    <w:lvl w:ilvl="4">
      <w:start w:val="1"/>
      <w:numFmt w:val="lowerLetter"/>
      <w:lvlText w:val="%5."/>
      <w:lvlJc w:val="left"/>
      <w:pPr>
        <w:widowControl w:val="1"/>
        <w:ind w:hanging="360" w:left="3297"/>
      </w:pPr>
    </w:lvl>
    <w:lvl w:ilvl="5">
      <w:start w:val="1"/>
      <w:numFmt w:val="lowerRoman"/>
      <w:lvlText w:val="%6."/>
      <w:lvlJc w:val="right"/>
      <w:pPr>
        <w:widowControl w:val="1"/>
        <w:ind w:hanging="180" w:left="4017"/>
      </w:pPr>
    </w:lvl>
    <w:lvl w:ilvl="6">
      <w:start w:val="1"/>
      <w:numFmt w:val="decimal"/>
      <w:lvlText w:val="%7."/>
      <w:lvlJc w:val="left"/>
      <w:pPr>
        <w:widowControl w:val="1"/>
        <w:ind w:hanging="360" w:left="4737"/>
      </w:pPr>
    </w:lvl>
    <w:lvl w:ilvl="7">
      <w:start w:val="1"/>
      <w:numFmt w:val="lowerLetter"/>
      <w:lvlText w:val="%8."/>
      <w:lvlJc w:val="left"/>
      <w:pPr>
        <w:widowControl w:val="1"/>
        <w:ind w:hanging="360" w:left="5457"/>
      </w:pPr>
    </w:lvl>
    <w:lvl w:ilvl="8">
      <w:start w:val="1"/>
      <w:numFmt w:val="lowerRoman"/>
      <w:lvlText w:val="%9."/>
      <w:lvlJc w:val="right"/>
      <w:pPr>
        <w:widowControl w:val="1"/>
        <w:ind w:hanging="180" w:left="6177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2" w:type="paragraph">
    <w:name w:val="Normal"/>
    <w:link w:val="Style_12_ch"/>
    <w:uiPriority w:val="0"/>
    <w:qFormat/>
    <w:rPr>
      <w:rFonts w:ascii="Times New Roman" w:hAnsi="Times New Roman"/>
    </w:rPr>
  </w:style>
  <w:style w:default="1" w:styleId="Style_12_ch" w:type="character">
    <w:name w:val="Normal"/>
    <w:link w:val="Style_12"/>
    <w:rPr>
      <w:rFonts w:ascii="Times New Roman" w:hAnsi="Times New Roman"/>
    </w:rPr>
  </w:style>
  <w:style w:styleId="Style_1" w:type="paragraph">
    <w:name w:val="header"/>
    <w:basedOn w:val="Style_12"/>
    <w:link w:val="Style_1_ch"/>
  </w:style>
  <w:style w:styleId="Style_1_ch" w:type="character">
    <w:name w:val="header"/>
    <w:basedOn w:val="Style_12_ch"/>
    <w:link w:val="Style_1"/>
  </w:style>
  <w:style w:styleId="Style_13" w:type="paragraph">
    <w:name w:val="toc 2"/>
    <w:next w:val="Style_12"/>
    <w:link w:val="Style_1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13_ch" w:type="character">
    <w:name w:val="toc 2"/>
    <w:link w:val="Style_13"/>
    <w:rPr>
      <w:rFonts w:ascii="XO Thames" w:hAnsi="XO Thames"/>
      <w:sz w:val="28"/>
    </w:rPr>
  </w:style>
  <w:style w:styleId="Style_14" w:type="paragraph">
    <w:name w:val="Normal (Web)"/>
    <w:basedOn w:val="Style_12"/>
    <w:link w:val="Style_14_ch"/>
    <w:pPr>
      <w:widowControl w:val="1"/>
      <w:spacing w:afterAutospacing="on" w:beforeAutospacing="on"/>
      <w:ind/>
    </w:pPr>
    <w:rPr>
      <w:sz w:val="24"/>
    </w:rPr>
  </w:style>
  <w:style w:styleId="Style_14_ch" w:type="character">
    <w:name w:val="Normal (Web)"/>
    <w:basedOn w:val="Style_12_ch"/>
    <w:link w:val="Style_14"/>
    <w:rPr>
      <w:sz w:val="24"/>
    </w:rPr>
  </w:style>
  <w:style w:styleId="Style_15" w:type="paragraph">
    <w:name w:val="apple-converted-space"/>
    <w:link w:val="Style_15_ch"/>
  </w:style>
  <w:style w:styleId="Style_15_ch" w:type="character">
    <w:name w:val="apple-converted-space"/>
    <w:link w:val="Style_15"/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toc 4"/>
    <w:next w:val="Style_12"/>
    <w:link w:val="Style_17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17_ch" w:type="character">
    <w:name w:val="toc 4"/>
    <w:link w:val="Style_17"/>
    <w:rPr>
      <w:rFonts w:ascii="XO Thames" w:hAnsi="XO Thames"/>
      <w:sz w:val="28"/>
    </w:rPr>
  </w:style>
  <w:style w:styleId="Style_18" w:type="paragraph">
    <w:name w:val="heading 7"/>
    <w:basedOn w:val="Style_12"/>
    <w:next w:val="Style_12"/>
    <w:link w:val="Style_18_ch"/>
    <w:uiPriority w:val="9"/>
    <w:qFormat/>
    <w:pPr>
      <w:keepNext w:val="1"/>
      <w:keepLines w:val="1"/>
      <w:widowControl w:val="1"/>
      <w:spacing w:before="200"/>
      <w:ind/>
      <w:outlineLvl w:val="6"/>
    </w:pPr>
    <w:rPr>
      <w:rFonts w:asciiTheme="majorAscii" w:hAnsiTheme="majorHAnsi"/>
      <w:i w:val="1"/>
      <w:color w:themeColor="text1" w:themeTint="BF" w:val="404040"/>
    </w:rPr>
  </w:style>
  <w:style w:styleId="Style_18_ch" w:type="character">
    <w:name w:val="heading 7"/>
    <w:basedOn w:val="Style_12_ch"/>
    <w:link w:val="Style_18"/>
    <w:rPr>
      <w:rFonts w:asciiTheme="majorAscii" w:hAnsiTheme="majorHAnsi"/>
      <w:i w:val="1"/>
      <w:color w:themeColor="text1" w:themeTint="BF" w:val="404040"/>
    </w:rPr>
  </w:style>
  <w:style w:styleId="Style_19" w:type="paragraph">
    <w:name w:val="toc 6"/>
    <w:next w:val="Style_12"/>
    <w:link w:val="Style_19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9_ch" w:type="character">
    <w:name w:val="toc 6"/>
    <w:link w:val="Style_19"/>
    <w:rPr>
      <w:rFonts w:ascii="XO Thames" w:hAnsi="XO Thames"/>
      <w:sz w:val="28"/>
    </w:rPr>
  </w:style>
  <w:style w:styleId="Style_20" w:type="paragraph">
    <w:name w:val="toc 7"/>
    <w:next w:val="Style_12"/>
    <w:link w:val="Style_20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20_ch" w:type="character">
    <w:name w:val="toc 7"/>
    <w:link w:val="Style_20"/>
    <w:rPr>
      <w:rFonts w:ascii="XO Thames" w:hAnsi="XO Thames"/>
      <w:sz w:val="28"/>
    </w:rPr>
  </w:style>
  <w:style w:styleId="Style_21" w:type="paragraph">
    <w:name w:val="Основной текст + Интервал 1 pt"/>
    <w:basedOn w:val="Style_22"/>
    <w:link w:val="Style_21_ch"/>
    <w:rPr>
      <w:rFonts w:ascii="Times New Roman" w:hAnsi="Times New Roman"/>
      <w:color w:val="000000"/>
      <w:spacing w:val="30"/>
      <w:sz w:val="18"/>
      <w:highlight w:val="white"/>
    </w:rPr>
  </w:style>
  <w:style w:styleId="Style_21_ch" w:type="character">
    <w:name w:val="Основной текст + Интервал 1 pt"/>
    <w:basedOn w:val="Style_22_ch"/>
    <w:link w:val="Style_21"/>
    <w:rPr>
      <w:rFonts w:ascii="Times New Roman" w:hAnsi="Times New Roman"/>
      <w:color w:val="000000"/>
      <w:spacing w:val="30"/>
      <w:sz w:val="18"/>
      <w:highlight w:val="white"/>
    </w:rPr>
  </w:style>
  <w:style w:styleId="Style_23" w:type="paragraph">
    <w:name w:val="Intense Reference"/>
    <w:basedOn w:val="Style_16"/>
    <w:link w:val="Style_23_ch"/>
    <w:rPr>
      <w:b w:val="1"/>
      <w:smallCaps w:val="1"/>
      <w:color w:themeColor="accent2" w:val="C0504D"/>
      <w:spacing w:val="5"/>
      <w:u w:val="single"/>
    </w:rPr>
  </w:style>
  <w:style w:styleId="Style_23_ch" w:type="character">
    <w:name w:val="Intense Reference"/>
    <w:basedOn w:val="Style_16_ch"/>
    <w:link w:val="Style_23"/>
    <w:rPr>
      <w:b w:val="1"/>
      <w:smallCaps w:val="1"/>
      <w:color w:themeColor="accent2" w:val="C0504D"/>
      <w:spacing w:val="5"/>
      <w:u w:val="single"/>
    </w:rPr>
  </w:style>
  <w:style w:styleId="Style_11" w:type="paragraph">
    <w:name w:val="Нормальный (таблица)"/>
    <w:basedOn w:val="Style_12"/>
    <w:next w:val="Style_12"/>
    <w:link w:val="Style_11_ch"/>
    <w:pPr>
      <w:widowControl w:val="1"/>
      <w:ind/>
      <w:jc w:val="both"/>
    </w:pPr>
    <w:rPr>
      <w:rFonts w:ascii="Times New Roman CYR" w:hAnsi="Times New Roman CYR"/>
      <w:sz w:val="24"/>
    </w:rPr>
  </w:style>
  <w:style w:styleId="Style_11_ch" w:type="character">
    <w:name w:val="Нормальный (таблица)"/>
    <w:basedOn w:val="Style_12_ch"/>
    <w:link w:val="Style_11"/>
    <w:rPr>
      <w:rFonts w:ascii="Times New Roman CYR" w:hAnsi="Times New Roman CYR"/>
      <w:sz w:val="24"/>
    </w:rPr>
  </w:style>
  <w:style w:styleId="Style_24" w:type="paragraph">
    <w:name w:val="Endnote"/>
    <w:basedOn w:val="Style_12"/>
    <w:link w:val="Style_24_ch"/>
    <w:rPr>
      <w:sz w:val="20"/>
    </w:rPr>
  </w:style>
  <w:style w:styleId="Style_24_ch" w:type="character">
    <w:name w:val="Endnote"/>
    <w:basedOn w:val="Style_12_ch"/>
    <w:link w:val="Style_24"/>
    <w:rPr>
      <w:sz w:val="20"/>
    </w:rPr>
  </w:style>
  <w:style w:styleId="Style_25" w:type="paragraph">
    <w:name w:val="heading 3"/>
    <w:basedOn w:val="Style_12"/>
    <w:next w:val="Style_12"/>
    <w:link w:val="Style_25_ch"/>
    <w:uiPriority w:val="9"/>
    <w:qFormat/>
    <w:pPr>
      <w:keepNext w:val="1"/>
      <w:keepLines w:val="1"/>
      <w:widowControl w:val="1"/>
      <w:spacing w:before="200"/>
      <w:ind/>
      <w:outlineLvl w:val="2"/>
    </w:pPr>
    <w:rPr>
      <w:rFonts w:asciiTheme="majorAscii" w:hAnsiTheme="majorHAnsi"/>
      <w:b w:val="1"/>
      <w:color w:themeColor="accent1" w:val="4F81BD"/>
    </w:rPr>
  </w:style>
  <w:style w:styleId="Style_25_ch" w:type="character">
    <w:name w:val="heading 3"/>
    <w:basedOn w:val="Style_12_ch"/>
    <w:link w:val="Style_25"/>
    <w:rPr>
      <w:rFonts w:asciiTheme="majorAscii" w:hAnsiTheme="majorHAnsi"/>
      <w:b w:val="1"/>
      <w:color w:themeColor="accent1" w:val="4F81BD"/>
    </w:rPr>
  </w:style>
  <w:style w:styleId="Style_26" w:type="paragraph">
    <w:name w:val="Заголовок статьи"/>
    <w:basedOn w:val="Style_12"/>
    <w:next w:val="Style_12"/>
    <w:link w:val="Style_26_ch"/>
    <w:pPr>
      <w:widowControl w:val="1"/>
      <w:ind w:hanging="892" w:left="1612"/>
      <w:jc w:val="both"/>
    </w:pPr>
    <w:rPr>
      <w:rFonts w:ascii="Arial" w:hAnsi="Arial"/>
      <w:sz w:val="20"/>
    </w:rPr>
  </w:style>
  <w:style w:styleId="Style_26_ch" w:type="character">
    <w:name w:val="Заголовок статьи"/>
    <w:basedOn w:val="Style_12_ch"/>
    <w:link w:val="Style_26"/>
    <w:rPr>
      <w:rFonts w:ascii="Arial" w:hAnsi="Arial"/>
      <w:sz w:val="20"/>
    </w:rPr>
  </w:style>
  <w:style w:styleId="Style_27" w:type="paragraph">
    <w:name w:val="Balloon Text"/>
    <w:basedOn w:val="Style_12"/>
    <w:link w:val="Style_27_ch"/>
    <w:pPr>
      <w:widowControl w:val="1"/>
      <w:ind/>
    </w:pPr>
    <w:rPr>
      <w:rFonts w:ascii="Tahoma" w:hAnsi="Tahoma"/>
      <w:sz w:val="16"/>
    </w:rPr>
  </w:style>
  <w:style w:styleId="Style_27_ch" w:type="character">
    <w:name w:val="Balloon Text"/>
    <w:basedOn w:val="Style_12_ch"/>
    <w:link w:val="Style_27"/>
    <w:rPr>
      <w:rFonts w:ascii="Tahoma" w:hAnsi="Tahoma"/>
      <w:sz w:val="16"/>
    </w:rPr>
  </w:style>
  <w:style w:styleId="Style_28" w:type="paragraph">
    <w:name w:val="No Spacing"/>
    <w:link w:val="Style_28_ch"/>
  </w:style>
  <w:style w:styleId="Style_28_ch" w:type="character">
    <w:name w:val="No Spacing"/>
    <w:link w:val="Style_28"/>
  </w:style>
  <w:style w:styleId="Style_10" w:type="paragraph">
    <w:name w:val="Прижатый влево"/>
    <w:basedOn w:val="Style_12"/>
    <w:next w:val="Style_12"/>
    <w:link w:val="Style_10_ch"/>
    <w:rPr>
      <w:rFonts w:ascii="Times New Roman CYR" w:hAnsi="Times New Roman CYR"/>
      <w:sz w:val="24"/>
    </w:rPr>
  </w:style>
  <w:style w:styleId="Style_10_ch" w:type="character">
    <w:name w:val="Прижатый влево"/>
    <w:basedOn w:val="Style_12_ch"/>
    <w:link w:val="Style_10"/>
    <w:rPr>
      <w:rFonts w:ascii="Times New Roman CYR" w:hAnsi="Times New Roman CYR"/>
      <w:sz w:val="24"/>
    </w:rPr>
  </w:style>
  <w:style w:styleId="Style_29" w:type="paragraph">
    <w:name w:val="empty"/>
    <w:basedOn w:val="Style_12"/>
    <w:link w:val="Style_29_ch"/>
    <w:pPr>
      <w:widowControl w:val="1"/>
      <w:spacing w:afterAutospacing="on" w:beforeAutospacing="on"/>
      <w:ind/>
    </w:pPr>
    <w:rPr>
      <w:sz w:val="24"/>
    </w:rPr>
  </w:style>
  <w:style w:styleId="Style_29_ch" w:type="character">
    <w:name w:val="empty"/>
    <w:basedOn w:val="Style_12_ch"/>
    <w:link w:val="Style_29"/>
    <w:rPr>
      <w:sz w:val="24"/>
    </w:rPr>
  </w:style>
  <w:style w:styleId="Style_30" w:type="paragraph">
    <w:name w:val="heading 9"/>
    <w:basedOn w:val="Style_12"/>
    <w:next w:val="Style_12"/>
    <w:link w:val="Style_30_ch"/>
    <w:uiPriority w:val="9"/>
    <w:qFormat/>
    <w:pPr>
      <w:keepNext w:val="1"/>
      <w:keepLines w:val="1"/>
      <w:widowControl w:val="1"/>
      <w:spacing w:before="200"/>
      <w:ind/>
      <w:outlineLvl w:val="8"/>
    </w:pPr>
    <w:rPr>
      <w:rFonts w:asciiTheme="majorAscii" w:hAnsiTheme="majorHAnsi"/>
      <w:i w:val="1"/>
      <w:color w:themeColor="text1" w:themeTint="BF" w:val="404040"/>
      <w:sz w:val="20"/>
    </w:rPr>
  </w:style>
  <w:style w:styleId="Style_30_ch" w:type="character">
    <w:name w:val="heading 9"/>
    <w:basedOn w:val="Style_12_ch"/>
    <w:link w:val="Style_30"/>
    <w:rPr>
      <w:rFonts w:asciiTheme="majorAscii" w:hAnsiTheme="majorHAnsi"/>
      <w:i w:val="1"/>
      <w:color w:themeColor="text1" w:themeTint="BF" w:val="404040"/>
      <w:sz w:val="20"/>
    </w:rPr>
  </w:style>
  <w:style w:styleId="Style_31" w:type="paragraph">
    <w:name w:val="s_3"/>
    <w:basedOn w:val="Style_12"/>
    <w:link w:val="Style_31_ch"/>
    <w:pPr>
      <w:widowControl w:val="1"/>
      <w:spacing w:afterAutospacing="on" w:beforeAutospacing="on"/>
      <w:ind/>
    </w:pPr>
    <w:rPr>
      <w:sz w:val="24"/>
    </w:rPr>
  </w:style>
  <w:style w:styleId="Style_31_ch" w:type="character">
    <w:name w:val="s_3"/>
    <w:basedOn w:val="Style_12_ch"/>
    <w:link w:val="Style_31"/>
    <w:rPr>
      <w:sz w:val="24"/>
    </w:rPr>
  </w:style>
  <w:style w:styleId="Style_32" w:type="paragraph">
    <w:name w:val="Body Text Indent"/>
    <w:basedOn w:val="Style_12"/>
    <w:link w:val="Style_32_ch"/>
    <w:pPr>
      <w:widowControl w:val="1"/>
      <w:spacing w:after="120" w:line="276" w:lineRule="auto"/>
      <w:ind w:left="283"/>
    </w:pPr>
    <w:rPr>
      <w:sz w:val="28"/>
    </w:rPr>
  </w:style>
  <w:style w:styleId="Style_32_ch" w:type="character">
    <w:name w:val="Body Text Indent"/>
    <w:basedOn w:val="Style_12_ch"/>
    <w:link w:val="Style_32"/>
    <w:rPr>
      <w:sz w:val="28"/>
    </w:rPr>
  </w:style>
  <w:style w:styleId="Style_33" w:type="paragraph">
    <w:name w:val="Знак Знак Знак Знак"/>
    <w:basedOn w:val="Style_12"/>
    <w:next w:val="Style_12"/>
    <w:link w:val="Style_33_ch"/>
    <w:pPr>
      <w:widowControl w:val="1"/>
      <w:spacing w:after="40" w:line="240" w:lineRule="exact"/>
      <w:ind/>
      <w:jc w:val="right"/>
    </w:pPr>
    <w:rPr>
      <w:sz w:val="20"/>
    </w:rPr>
  </w:style>
  <w:style w:styleId="Style_33_ch" w:type="character">
    <w:name w:val="Знак Знак Знак Знак"/>
    <w:basedOn w:val="Style_12_ch"/>
    <w:link w:val="Style_33"/>
    <w:rPr>
      <w:sz w:val="20"/>
    </w:rPr>
  </w:style>
  <w:style w:styleId="Style_34" w:type="paragraph">
    <w:name w:val="juscontext"/>
    <w:basedOn w:val="Style_12"/>
    <w:link w:val="Style_34_ch"/>
    <w:pPr>
      <w:widowControl w:val="1"/>
      <w:spacing w:afterAutospacing="on" w:beforeAutospacing="on"/>
      <w:ind/>
    </w:pPr>
    <w:rPr>
      <w:sz w:val="24"/>
    </w:rPr>
  </w:style>
  <w:style w:styleId="Style_34_ch" w:type="character">
    <w:name w:val="juscontext"/>
    <w:basedOn w:val="Style_12_ch"/>
    <w:link w:val="Style_34"/>
    <w:rPr>
      <w:sz w:val="24"/>
    </w:rPr>
  </w:style>
  <w:style w:styleId="Style_35" w:type="paragraph">
    <w:name w:val="Intense Quote"/>
    <w:basedOn w:val="Style_12"/>
    <w:next w:val="Style_12"/>
    <w:link w:val="Style_35_ch"/>
    <w:pPr>
      <w:widowControl w:val="1"/>
      <w:pBdr>
        <w:bottom w:space="4" w:sz="4" w:themeColor="accent1" w:val="single"/>
      </w:pBdr>
      <w:spacing w:after="280" w:before="200"/>
      <w:ind w:left="936" w:right="936"/>
    </w:pPr>
    <w:rPr>
      <w:b w:val="1"/>
      <w:i w:val="1"/>
      <w:color w:themeColor="accent1" w:val="4F81BD"/>
    </w:rPr>
  </w:style>
  <w:style w:styleId="Style_35_ch" w:type="character">
    <w:name w:val="Intense Quote"/>
    <w:basedOn w:val="Style_12_ch"/>
    <w:link w:val="Style_35"/>
    <w:rPr>
      <w:b w:val="1"/>
      <w:i w:val="1"/>
      <w:color w:themeColor="accent1" w:val="4F81BD"/>
    </w:rPr>
  </w:style>
  <w:style w:styleId="Style_36" w:type="paragraph">
    <w:name w:val="Emphasis"/>
    <w:basedOn w:val="Style_16"/>
    <w:link w:val="Style_36_ch"/>
    <w:rPr>
      <w:i w:val="1"/>
    </w:rPr>
  </w:style>
  <w:style w:styleId="Style_36_ch" w:type="character">
    <w:name w:val="Emphasis"/>
    <w:basedOn w:val="Style_16_ch"/>
    <w:link w:val="Style_36"/>
    <w:rPr>
      <w:i w:val="1"/>
    </w:rPr>
  </w:style>
  <w:style w:styleId="Style_37" w:type="paragraph">
    <w:name w:val="ConsNormal"/>
    <w:link w:val="Style_37_ch"/>
    <w:pPr>
      <w:widowControl w:val="1"/>
      <w:ind w:firstLine="720"/>
      <w:jc w:val="both"/>
    </w:pPr>
    <w:rPr>
      <w:rFonts w:ascii="Arial" w:hAnsi="Arial"/>
      <w:sz w:val="20"/>
    </w:rPr>
  </w:style>
  <w:style w:styleId="Style_37_ch" w:type="character">
    <w:name w:val="ConsNormal"/>
    <w:link w:val="Style_37"/>
    <w:rPr>
      <w:rFonts w:ascii="Arial" w:hAnsi="Arial"/>
      <w:sz w:val="20"/>
    </w:rPr>
  </w:style>
  <w:style w:styleId="Style_38" w:type="paragraph">
    <w:name w:val="ConsPlusNormal1"/>
    <w:link w:val="Style_38_ch"/>
    <w:rPr>
      <w:rFonts w:ascii="Arial" w:hAnsi="Arial"/>
      <w:sz w:val="20"/>
    </w:rPr>
  </w:style>
  <w:style w:styleId="Style_38_ch" w:type="character">
    <w:name w:val="ConsPlusNormal1"/>
    <w:link w:val="Style_38"/>
    <w:rPr>
      <w:rFonts w:ascii="Arial" w:hAnsi="Arial"/>
      <w:sz w:val="20"/>
    </w:rPr>
  </w:style>
  <w:style w:styleId="Style_39" w:type="paragraph">
    <w:name w:val="toc 3"/>
    <w:next w:val="Style_12"/>
    <w:link w:val="Style_3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39_ch" w:type="character">
    <w:name w:val="toc 3"/>
    <w:link w:val="Style_39"/>
    <w:rPr>
      <w:rFonts w:ascii="XO Thames" w:hAnsi="XO Thames"/>
      <w:sz w:val="28"/>
    </w:rPr>
  </w:style>
  <w:style w:styleId="Style_40" w:type="paragraph">
    <w:name w:val="ConsNonformat"/>
    <w:link w:val="Style_40_ch"/>
    <w:rPr>
      <w:rFonts w:ascii="Courier New" w:hAnsi="Courier New"/>
      <w:sz w:val="20"/>
    </w:rPr>
  </w:style>
  <w:style w:styleId="Style_40_ch" w:type="character">
    <w:name w:val="ConsNonformat"/>
    <w:link w:val="Style_40"/>
    <w:rPr>
      <w:rFonts w:ascii="Courier New" w:hAnsi="Courier New"/>
      <w:sz w:val="20"/>
    </w:rPr>
  </w:style>
  <w:style w:styleId="Style_4" w:type="paragraph">
    <w:name w:val="Table Paragraph"/>
    <w:basedOn w:val="Style_12"/>
    <w:link w:val="Style_4_ch"/>
  </w:style>
  <w:style w:styleId="Style_4_ch" w:type="character">
    <w:name w:val="Table Paragraph"/>
    <w:basedOn w:val="Style_12_ch"/>
    <w:link w:val="Style_4"/>
  </w:style>
  <w:style w:styleId="Style_6" w:type="paragraph">
    <w:name w:val="ConsPlusNormal"/>
    <w:link w:val="Style_6_ch"/>
    <w:pPr>
      <w:widowControl w:val="1"/>
      <w:ind w:firstLine="720"/>
    </w:pPr>
    <w:rPr>
      <w:rFonts w:ascii="Arial" w:hAnsi="Arial"/>
      <w:sz w:val="20"/>
    </w:rPr>
  </w:style>
  <w:style w:styleId="Style_6_ch" w:type="character">
    <w:name w:val="ConsPlusNormal"/>
    <w:link w:val="Style_6"/>
    <w:rPr>
      <w:rFonts w:ascii="Arial" w:hAnsi="Arial"/>
      <w:sz w:val="20"/>
    </w:rPr>
  </w:style>
  <w:style w:styleId="Style_41" w:type="paragraph">
    <w:name w:val="ConsPlusNonformat"/>
    <w:link w:val="Style_41_ch"/>
    <w:rPr>
      <w:rFonts w:ascii="Courier New" w:hAnsi="Courier New"/>
      <w:sz w:val="20"/>
    </w:rPr>
  </w:style>
  <w:style w:styleId="Style_41_ch" w:type="character">
    <w:name w:val="ConsPlusNonformat"/>
    <w:link w:val="Style_41"/>
    <w:rPr>
      <w:rFonts w:ascii="Courier New" w:hAnsi="Courier New"/>
      <w:sz w:val="20"/>
    </w:rPr>
  </w:style>
  <w:style w:styleId="Style_42" w:type="paragraph">
    <w:name w:val="ConsPlusNormal Знак1"/>
    <w:link w:val="Style_42_ch"/>
    <w:rPr>
      <w:rFonts w:ascii="Arial" w:hAnsi="Arial"/>
      <w:sz w:val="20"/>
    </w:rPr>
  </w:style>
  <w:style w:styleId="Style_42_ch" w:type="character">
    <w:name w:val="ConsPlusNormal Знак1"/>
    <w:link w:val="Style_42"/>
    <w:rPr>
      <w:rFonts w:ascii="Arial" w:hAnsi="Arial"/>
      <w:sz w:val="20"/>
    </w:rPr>
  </w:style>
  <w:style w:styleId="Style_43" w:type="paragraph">
    <w:name w:val="Таблицы (моноширинный)"/>
    <w:basedOn w:val="Style_12"/>
    <w:next w:val="Style_12"/>
    <w:link w:val="Style_43_ch"/>
    <w:rPr>
      <w:rFonts w:ascii="Courier New" w:hAnsi="Courier New"/>
      <w:sz w:val="26"/>
    </w:rPr>
  </w:style>
  <w:style w:styleId="Style_43_ch" w:type="character">
    <w:name w:val="Таблицы (моноширинный)"/>
    <w:basedOn w:val="Style_12_ch"/>
    <w:link w:val="Style_43"/>
    <w:rPr>
      <w:rFonts w:ascii="Courier New" w:hAnsi="Courier New"/>
      <w:sz w:val="26"/>
    </w:rPr>
  </w:style>
  <w:style w:styleId="Style_44" w:type="paragraph">
    <w:name w:val="Обычный1"/>
    <w:link w:val="Style_44_ch"/>
    <w:rPr>
      <w:rFonts w:ascii="Times New Roman" w:hAnsi="Times New Roman"/>
      <w:color w:val="000000"/>
      <w:sz w:val="24"/>
    </w:rPr>
  </w:style>
  <w:style w:styleId="Style_44_ch" w:type="character">
    <w:name w:val="Обычный1"/>
    <w:link w:val="Style_44"/>
    <w:rPr>
      <w:rFonts w:ascii="Times New Roman" w:hAnsi="Times New Roman"/>
      <w:color w:val="000000"/>
      <w:sz w:val="24"/>
    </w:rPr>
  </w:style>
  <w:style w:styleId="Style_45" w:type="paragraph">
    <w:name w:val="heading 5"/>
    <w:basedOn w:val="Style_12"/>
    <w:next w:val="Style_12"/>
    <w:link w:val="Style_45_ch"/>
    <w:uiPriority w:val="9"/>
    <w:qFormat/>
    <w:pPr>
      <w:keepNext w:val="1"/>
      <w:keepLines w:val="1"/>
      <w:widowControl w:val="1"/>
      <w:spacing w:before="200"/>
      <w:ind/>
      <w:outlineLvl w:val="4"/>
    </w:pPr>
    <w:rPr>
      <w:rFonts w:asciiTheme="majorAscii" w:hAnsiTheme="majorHAnsi"/>
      <w:color w:themeColor="accent1" w:themeShade="7F" w:val="244061"/>
    </w:rPr>
  </w:style>
  <w:style w:styleId="Style_45_ch" w:type="character">
    <w:name w:val="heading 5"/>
    <w:basedOn w:val="Style_12_ch"/>
    <w:link w:val="Style_45"/>
    <w:rPr>
      <w:rFonts w:asciiTheme="majorAscii" w:hAnsiTheme="majorHAnsi"/>
      <w:color w:themeColor="accent1" w:themeShade="7F" w:val="244061"/>
    </w:rPr>
  </w:style>
  <w:style w:styleId="Style_46" w:type="paragraph">
    <w:name w:val="footnote reference"/>
    <w:basedOn w:val="Style_16"/>
    <w:link w:val="Style_46_ch"/>
    <w:rPr>
      <w:vertAlign w:val="superscript"/>
    </w:rPr>
  </w:style>
  <w:style w:styleId="Style_46_ch" w:type="character">
    <w:name w:val="footnote reference"/>
    <w:basedOn w:val="Style_16_ch"/>
    <w:link w:val="Style_46"/>
    <w:rPr>
      <w:vertAlign w:val="superscript"/>
    </w:rPr>
  </w:style>
  <w:style w:styleId="Style_47" w:type="paragraph">
    <w:name w:val="Основной текст Exact"/>
    <w:basedOn w:val="Style_16"/>
    <w:link w:val="Style_47_ch"/>
    <w:rPr>
      <w:rFonts w:ascii="Times New Roman" w:hAnsi="Times New Roman"/>
      <w:b w:val="0"/>
      <w:i w:val="0"/>
      <w:smallCaps w:val="0"/>
      <w:strike w:val="0"/>
      <w:spacing w:val="-2"/>
      <w:sz w:val="25"/>
      <w:u w:val="none"/>
    </w:rPr>
  </w:style>
  <w:style w:styleId="Style_47_ch" w:type="character">
    <w:name w:val="Основной текст Exact"/>
    <w:basedOn w:val="Style_16_ch"/>
    <w:link w:val="Style_47"/>
    <w:rPr>
      <w:rFonts w:ascii="Times New Roman" w:hAnsi="Times New Roman"/>
      <w:b w:val="0"/>
      <w:i w:val="0"/>
      <w:smallCaps w:val="0"/>
      <w:strike w:val="0"/>
      <w:spacing w:val="-2"/>
      <w:sz w:val="25"/>
      <w:u w:val="none"/>
    </w:rPr>
  </w:style>
  <w:style w:styleId="Style_48" w:type="paragraph">
    <w:name w:val="heading 1"/>
    <w:basedOn w:val="Style_12"/>
    <w:next w:val="Style_12"/>
    <w:link w:val="Style_48_ch"/>
    <w:uiPriority w:val="9"/>
    <w:qFormat/>
    <w:pPr>
      <w:keepNext w:val="1"/>
      <w:keepLines w:val="1"/>
      <w:widowControl w:val="1"/>
      <w:spacing w:before="480"/>
      <w:ind/>
      <w:outlineLvl w:val="0"/>
    </w:pPr>
    <w:rPr>
      <w:rFonts w:asciiTheme="majorAscii" w:hAnsiTheme="majorHAnsi"/>
      <w:b w:val="1"/>
      <w:color w:themeColor="accent1" w:themeShade="BF" w:val="376092"/>
      <w:sz w:val="28"/>
    </w:rPr>
  </w:style>
  <w:style w:styleId="Style_48_ch" w:type="character">
    <w:name w:val="heading 1"/>
    <w:basedOn w:val="Style_12_ch"/>
    <w:link w:val="Style_48"/>
    <w:rPr>
      <w:rFonts w:asciiTheme="majorAscii" w:hAnsiTheme="majorHAnsi"/>
      <w:b w:val="1"/>
      <w:color w:themeColor="accent1" w:themeShade="BF" w:val="376092"/>
      <w:sz w:val="28"/>
    </w:rPr>
  </w:style>
  <w:style w:styleId="Style_49" w:type="paragraph">
    <w:name w:val="Основной текст 31"/>
    <w:basedOn w:val="Style_12"/>
    <w:link w:val="Style_49_ch"/>
    <w:pPr>
      <w:widowControl w:val="1"/>
      <w:ind/>
      <w:jc w:val="both"/>
    </w:pPr>
    <w:rPr>
      <w:sz w:val="28"/>
    </w:rPr>
  </w:style>
  <w:style w:styleId="Style_49_ch" w:type="character">
    <w:name w:val="Основной текст 31"/>
    <w:basedOn w:val="Style_12_ch"/>
    <w:link w:val="Style_49"/>
    <w:rPr>
      <w:sz w:val="28"/>
    </w:rPr>
  </w:style>
  <w:style w:styleId="Style_50" w:type="paragraph">
    <w:name w:val="Intense Emphasis"/>
    <w:basedOn w:val="Style_16"/>
    <w:link w:val="Style_50_ch"/>
    <w:rPr>
      <w:b w:val="1"/>
      <w:i w:val="1"/>
      <w:color w:themeColor="accent1" w:val="4F81BD"/>
    </w:rPr>
  </w:style>
  <w:style w:styleId="Style_50_ch" w:type="character">
    <w:name w:val="Intense Emphasis"/>
    <w:basedOn w:val="Style_16_ch"/>
    <w:link w:val="Style_50"/>
    <w:rPr>
      <w:b w:val="1"/>
      <w:i w:val="1"/>
      <w:color w:themeColor="accent1" w:val="4F81BD"/>
    </w:rPr>
  </w:style>
  <w:style w:styleId="Style_51" w:type="paragraph">
    <w:name w:val="Plain Text"/>
    <w:basedOn w:val="Style_12"/>
    <w:link w:val="Style_51_ch"/>
    <w:rPr>
      <w:rFonts w:ascii="Courier New" w:hAnsi="Courier New"/>
      <w:sz w:val="21"/>
    </w:rPr>
  </w:style>
  <w:style w:styleId="Style_51_ch" w:type="character">
    <w:name w:val="Plain Text"/>
    <w:basedOn w:val="Style_12_ch"/>
    <w:link w:val="Style_51"/>
    <w:rPr>
      <w:rFonts w:ascii="Courier New" w:hAnsi="Courier New"/>
      <w:sz w:val="21"/>
    </w:rPr>
  </w:style>
  <w:style w:styleId="Style_52" w:type="paragraph">
    <w:name w:val="footer"/>
    <w:basedOn w:val="Style_12"/>
    <w:link w:val="Style_52_ch"/>
  </w:style>
  <w:style w:styleId="Style_52_ch" w:type="character">
    <w:name w:val="footer"/>
    <w:basedOn w:val="Style_12_ch"/>
    <w:link w:val="Style_52"/>
  </w:style>
  <w:style w:styleId="Style_5" w:type="paragraph">
    <w:name w:val="Hyperlink"/>
    <w:basedOn w:val="Style_16"/>
    <w:link w:val="Style_5_ch"/>
    <w:rPr>
      <w:color w:themeColor="hyperlink" w:val="0000FF"/>
      <w:u w:val="single"/>
    </w:rPr>
  </w:style>
  <w:style w:styleId="Style_5_ch" w:type="character">
    <w:name w:val="Hyperlink"/>
    <w:basedOn w:val="Style_16_ch"/>
    <w:link w:val="Style_5"/>
    <w:rPr>
      <w:color w:themeColor="hyperlink" w:val="0000FF"/>
      <w:u w:val="single"/>
    </w:rPr>
  </w:style>
  <w:style w:styleId="Style_53" w:type="paragraph">
    <w:name w:val="Footnote"/>
    <w:basedOn w:val="Style_12"/>
    <w:link w:val="Style_53_ch"/>
    <w:rPr>
      <w:sz w:val="20"/>
    </w:rPr>
  </w:style>
  <w:style w:styleId="Style_53_ch" w:type="character">
    <w:name w:val="Footnote"/>
    <w:basedOn w:val="Style_12_ch"/>
    <w:link w:val="Style_53"/>
    <w:rPr>
      <w:sz w:val="20"/>
    </w:rPr>
  </w:style>
  <w:style w:styleId="Style_54" w:type="paragraph">
    <w:name w:val="Сноска"/>
    <w:basedOn w:val="Style_12"/>
    <w:next w:val="Style_12"/>
    <w:link w:val="Style_54_ch"/>
    <w:pPr>
      <w:widowControl w:val="1"/>
      <w:ind w:firstLine="720"/>
      <w:jc w:val="both"/>
    </w:pPr>
    <w:rPr>
      <w:rFonts w:ascii="Arial" w:hAnsi="Arial"/>
      <w:sz w:val="20"/>
    </w:rPr>
  </w:style>
  <w:style w:styleId="Style_54_ch" w:type="character">
    <w:name w:val="Сноска"/>
    <w:basedOn w:val="Style_12_ch"/>
    <w:link w:val="Style_54"/>
    <w:rPr>
      <w:rFonts w:ascii="Arial" w:hAnsi="Arial"/>
      <w:sz w:val="20"/>
    </w:rPr>
  </w:style>
  <w:style w:styleId="Style_55" w:type="paragraph">
    <w:name w:val="heading 8"/>
    <w:basedOn w:val="Style_12"/>
    <w:next w:val="Style_12"/>
    <w:link w:val="Style_55_ch"/>
    <w:uiPriority w:val="9"/>
    <w:qFormat/>
    <w:pPr>
      <w:keepNext w:val="1"/>
      <w:keepLines w:val="1"/>
      <w:widowControl w:val="1"/>
      <w:spacing w:before="200"/>
      <w:ind/>
      <w:outlineLvl w:val="7"/>
    </w:pPr>
    <w:rPr>
      <w:rFonts w:asciiTheme="majorAscii" w:hAnsiTheme="majorHAnsi"/>
      <w:color w:themeColor="text1" w:themeTint="BF" w:val="404040"/>
      <w:sz w:val="20"/>
    </w:rPr>
  </w:style>
  <w:style w:styleId="Style_55_ch" w:type="character">
    <w:name w:val="heading 8"/>
    <w:basedOn w:val="Style_12_ch"/>
    <w:link w:val="Style_55"/>
    <w:rPr>
      <w:rFonts w:asciiTheme="majorAscii" w:hAnsiTheme="majorHAnsi"/>
      <w:color w:themeColor="text1" w:themeTint="BF" w:val="404040"/>
      <w:sz w:val="20"/>
    </w:rPr>
  </w:style>
  <w:style w:styleId="Style_56" w:type="paragraph">
    <w:name w:val="toc 1"/>
    <w:next w:val="Style_12"/>
    <w:link w:val="Style_5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56_ch" w:type="character">
    <w:name w:val="toc 1"/>
    <w:link w:val="Style_56"/>
    <w:rPr>
      <w:rFonts w:ascii="XO Thames" w:hAnsi="XO Thames"/>
      <w:b w:val="1"/>
      <w:sz w:val="28"/>
    </w:rPr>
  </w:style>
  <w:style w:styleId="Style_57" w:type="paragraph">
    <w:name w:val="Гипертекстовая ссылка"/>
    <w:basedOn w:val="Style_16"/>
    <w:link w:val="Style_57_ch"/>
    <w:rPr>
      <w:b w:val="0"/>
      <w:color w:val="106BBE"/>
    </w:rPr>
  </w:style>
  <w:style w:styleId="Style_57_ch" w:type="character">
    <w:name w:val="Гипертекстовая ссылка"/>
    <w:basedOn w:val="Style_16_ch"/>
    <w:link w:val="Style_57"/>
    <w:rPr>
      <w:b w:val="0"/>
      <w:color w:val="106BBE"/>
    </w:rPr>
  </w:style>
  <w:style w:styleId="Style_58" w:type="paragraph">
    <w:name w:val="Header and Footer"/>
    <w:link w:val="Style_58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58_ch" w:type="character">
    <w:name w:val="Header and Footer"/>
    <w:link w:val="Style_58"/>
    <w:rPr>
      <w:rFonts w:ascii="XO Thames" w:hAnsi="XO Thames"/>
      <w:sz w:val="28"/>
    </w:rPr>
  </w:style>
  <w:style w:styleId="Style_59" w:type="paragraph">
    <w:name w:val="Subtle Reference"/>
    <w:basedOn w:val="Style_16"/>
    <w:link w:val="Style_59_ch"/>
    <w:rPr>
      <w:smallCaps w:val="1"/>
      <w:color w:themeColor="accent2" w:val="C0504D"/>
      <w:u w:val="single"/>
    </w:rPr>
  </w:style>
  <w:style w:styleId="Style_59_ch" w:type="character">
    <w:name w:val="Subtle Reference"/>
    <w:basedOn w:val="Style_16_ch"/>
    <w:link w:val="Style_59"/>
    <w:rPr>
      <w:smallCaps w:val="1"/>
      <w:color w:themeColor="accent2" w:val="C0504D"/>
      <w:u w:val="single"/>
    </w:rPr>
  </w:style>
  <w:style w:styleId="Style_60" w:type="paragraph">
    <w:name w:val="Основной текст5"/>
    <w:basedOn w:val="Style_12"/>
    <w:link w:val="Style_60_ch"/>
    <w:pPr>
      <w:widowControl w:val="1"/>
      <w:spacing w:line="274" w:lineRule="exact"/>
      <w:ind/>
      <w:jc w:val="center"/>
    </w:pPr>
  </w:style>
  <w:style w:styleId="Style_60_ch" w:type="character">
    <w:name w:val="Основной текст5"/>
    <w:basedOn w:val="Style_12_ch"/>
    <w:link w:val="Style_60"/>
  </w:style>
  <w:style w:styleId="Style_61" w:type="paragraph">
    <w:name w:val="Body Text Indent 3"/>
    <w:basedOn w:val="Style_12"/>
    <w:link w:val="Style_61_ch"/>
    <w:pPr>
      <w:widowControl w:val="1"/>
      <w:spacing w:after="120"/>
      <w:ind w:left="283"/>
    </w:pPr>
    <w:rPr>
      <w:sz w:val="16"/>
    </w:rPr>
  </w:style>
  <w:style w:styleId="Style_61_ch" w:type="character">
    <w:name w:val="Body Text Indent 3"/>
    <w:basedOn w:val="Style_12_ch"/>
    <w:link w:val="Style_61"/>
    <w:rPr>
      <w:sz w:val="16"/>
    </w:rPr>
  </w:style>
  <w:style w:styleId="Style_62" w:type="paragraph">
    <w:name w:val="toc 9"/>
    <w:next w:val="Style_12"/>
    <w:link w:val="Style_62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62_ch" w:type="character">
    <w:name w:val="toc 9"/>
    <w:link w:val="Style_62"/>
    <w:rPr>
      <w:rFonts w:ascii="XO Thames" w:hAnsi="XO Thames"/>
      <w:sz w:val="28"/>
    </w:rPr>
  </w:style>
  <w:style w:styleId="Style_2" w:type="paragraph">
    <w:name w:val="page number"/>
    <w:link w:val="Style_2_ch"/>
    <w:rPr>
      <w:rFonts w:ascii="Times New Roman" w:hAnsi="Times New Roman"/>
    </w:rPr>
  </w:style>
  <w:style w:styleId="Style_2_ch" w:type="character">
    <w:name w:val="page number"/>
    <w:link w:val="Style_2"/>
    <w:rPr>
      <w:rFonts w:ascii="Times New Roman" w:hAnsi="Times New Roman"/>
    </w:rPr>
  </w:style>
  <w:style w:styleId="Style_63" w:type="paragraph">
    <w:name w:val="Основной текст1"/>
    <w:basedOn w:val="Style_22"/>
    <w:link w:val="Style_63_ch"/>
    <w:rPr>
      <w:rFonts w:ascii="Times New Roman" w:hAnsi="Times New Roman"/>
      <w:color w:val="000000"/>
      <w:spacing w:val="0"/>
      <w:sz w:val="18"/>
      <w:highlight w:val="white"/>
    </w:rPr>
  </w:style>
  <w:style w:styleId="Style_63_ch" w:type="character">
    <w:name w:val="Основной текст1"/>
    <w:basedOn w:val="Style_22_ch"/>
    <w:link w:val="Style_63"/>
    <w:rPr>
      <w:rFonts w:ascii="Times New Roman" w:hAnsi="Times New Roman"/>
      <w:color w:val="000000"/>
      <w:spacing w:val="0"/>
      <w:sz w:val="18"/>
      <w:highlight w:val="white"/>
    </w:rPr>
  </w:style>
  <w:style w:styleId="Style_22" w:type="paragraph">
    <w:name w:val="Основной текст3"/>
    <w:basedOn w:val="Style_12"/>
    <w:link w:val="Style_22_ch"/>
    <w:pPr>
      <w:widowControl w:val="1"/>
      <w:spacing w:after="240" w:line="0" w:lineRule="atLeast"/>
      <w:ind/>
      <w:jc w:val="both"/>
    </w:pPr>
    <w:rPr>
      <w:sz w:val="18"/>
    </w:rPr>
  </w:style>
  <w:style w:styleId="Style_22_ch" w:type="character">
    <w:name w:val="Основной текст3"/>
    <w:basedOn w:val="Style_12_ch"/>
    <w:link w:val="Style_22"/>
    <w:rPr>
      <w:sz w:val="18"/>
    </w:rPr>
  </w:style>
  <w:style w:styleId="Style_64" w:type="paragraph">
    <w:name w:val="consplusnormal"/>
    <w:basedOn w:val="Style_12"/>
    <w:link w:val="Style_64_ch"/>
    <w:pPr>
      <w:widowControl w:val="1"/>
      <w:spacing w:afterAutospacing="on" w:beforeAutospacing="on"/>
      <w:ind/>
    </w:pPr>
    <w:rPr>
      <w:sz w:val="24"/>
    </w:rPr>
  </w:style>
  <w:style w:styleId="Style_64_ch" w:type="character">
    <w:name w:val="consplusnormal"/>
    <w:basedOn w:val="Style_12_ch"/>
    <w:link w:val="Style_64"/>
    <w:rPr>
      <w:sz w:val="24"/>
    </w:rPr>
  </w:style>
  <w:style w:styleId="Style_65" w:type="paragraph">
    <w:name w:val="Заголовок 11"/>
    <w:basedOn w:val="Style_12"/>
    <w:next w:val="Style_12"/>
    <w:link w:val="Style_65_ch"/>
    <w:pPr>
      <w:widowControl w:val="1"/>
      <w:numPr>
        <w:numId w:val="3"/>
      </w:numPr>
      <w:spacing w:after="108" w:before="108"/>
      <w:ind w:firstLine="0" w:left="0"/>
      <w:jc w:val="center"/>
      <w:outlineLvl w:val="0"/>
    </w:pPr>
    <w:rPr>
      <w:rFonts w:ascii="Arial" w:hAnsi="Arial"/>
      <w:b w:val="1"/>
      <w:color w:val="26282F"/>
      <w:sz w:val="24"/>
    </w:rPr>
  </w:style>
  <w:style w:styleId="Style_65_ch" w:type="character">
    <w:name w:val="Заголовок 11"/>
    <w:basedOn w:val="Style_12_ch"/>
    <w:link w:val="Style_65"/>
    <w:rPr>
      <w:rFonts w:ascii="Arial" w:hAnsi="Arial"/>
      <w:b w:val="1"/>
      <w:color w:val="26282F"/>
      <w:sz w:val="24"/>
    </w:rPr>
  </w:style>
  <w:style w:styleId="Style_66" w:type="paragraph">
    <w:name w:val="toc 8"/>
    <w:next w:val="Style_12"/>
    <w:link w:val="Style_6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66_ch" w:type="character">
    <w:name w:val="toc 8"/>
    <w:link w:val="Style_66"/>
    <w:rPr>
      <w:rFonts w:ascii="XO Thames" w:hAnsi="XO Thames"/>
      <w:sz w:val="28"/>
    </w:rPr>
  </w:style>
  <w:style w:styleId="Style_67" w:type="paragraph">
    <w:name w:val="Нормальный"/>
    <w:basedOn w:val="Style_12"/>
    <w:link w:val="Style_67_ch"/>
    <w:pPr>
      <w:widowControl w:val="1"/>
      <w:ind w:firstLine="720"/>
      <w:jc w:val="both"/>
    </w:pPr>
    <w:rPr>
      <w:sz w:val="24"/>
    </w:rPr>
  </w:style>
  <w:style w:styleId="Style_67_ch" w:type="character">
    <w:name w:val="Нормальный"/>
    <w:basedOn w:val="Style_12_ch"/>
    <w:link w:val="Style_67"/>
    <w:rPr>
      <w:sz w:val="24"/>
    </w:rPr>
  </w:style>
  <w:style w:styleId="Style_68" w:type="paragraph">
    <w:name w:val="endnote reference"/>
    <w:basedOn w:val="Style_16"/>
    <w:link w:val="Style_68_ch"/>
    <w:rPr>
      <w:vertAlign w:val="superscript"/>
    </w:rPr>
  </w:style>
  <w:style w:styleId="Style_68_ch" w:type="character">
    <w:name w:val="endnote reference"/>
    <w:basedOn w:val="Style_16_ch"/>
    <w:link w:val="Style_68"/>
    <w:rPr>
      <w:vertAlign w:val="superscript"/>
    </w:rPr>
  </w:style>
  <w:style w:styleId="Style_69" w:type="paragraph">
    <w:name w:val="ConsPlusTitle"/>
    <w:link w:val="Style_69_ch"/>
    <w:rPr>
      <w:rFonts w:ascii="Times New Roman" w:hAnsi="Times New Roman"/>
      <w:b w:val="1"/>
      <w:sz w:val="24"/>
    </w:rPr>
  </w:style>
  <w:style w:styleId="Style_69_ch" w:type="character">
    <w:name w:val="ConsPlusTitle"/>
    <w:link w:val="Style_69"/>
    <w:rPr>
      <w:rFonts w:ascii="Times New Roman" w:hAnsi="Times New Roman"/>
      <w:b w:val="1"/>
      <w:sz w:val="24"/>
    </w:rPr>
  </w:style>
  <w:style w:styleId="Style_70" w:type="paragraph">
    <w:name w:val="caption"/>
    <w:basedOn w:val="Style_12"/>
    <w:next w:val="Style_12"/>
    <w:link w:val="Style_70_ch"/>
    <w:pPr>
      <w:widowControl w:val="1"/>
      <w:spacing w:after="200"/>
      <w:ind/>
    </w:pPr>
    <w:rPr>
      <w:i w:val="1"/>
      <w:color w:themeColor="text2" w:val="1F497D"/>
      <w:sz w:val="18"/>
    </w:rPr>
  </w:style>
  <w:style w:styleId="Style_70_ch" w:type="character">
    <w:name w:val="caption"/>
    <w:basedOn w:val="Style_12_ch"/>
    <w:link w:val="Style_70"/>
    <w:rPr>
      <w:i w:val="1"/>
      <w:color w:themeColor="text2" w:val="1F497D"/>
      <w:sz w:val="18"/>
    </w:rPr>
  </w:style>
  <w:style w:styleId="Style_71" w:type="paragraph">
    <w:name w:val="Subtle Emphasis"/>
    <w:basedOn w:val="Style_16"/>
    <w:link w:val="Style_71_ch"/>
    <w:rPr>
      <w:i w:val="1"/>
      <w:color w:themeColor="text1" w:themeTint="7F" w:val="808080"/>
    </w:rPr>
  </w:style>
  <w:style w:styleId="Style_71_ch" w:type="character">
    <w:name w:val="Subtle Emphasis"/>
    <w:basedOn w:val="Style_16_ch"/>
    <w:link w:val="Style_71"/>
    <w:rPr>
      <w:i w:val="1"/>
      <w:color w:themeColor="text1" w:themeTint="7F" w:val="808080"/>
    </w:rPr>
  </w:style>
  <w:style w:styleId="Style_72" w:type="paragraph">
    <w:name w:val="s_1"/>
    <w:basedOn w:val="Style_12"/>
    <w:link w:val="Style_72_ch"/>
    <w:pPr>
      <w:widowControl w:val="1"/>
      <w:spacing w:afterAutospacing="on" w:beforeAutospacing="on"/>
      <w:ind/>
    </w:pPr>
    <w:rPr>
      <w:sz w:val="24"/>
    </w:rPr>
  </w:style>
  <w:style w:styleId="Style_72_ch" w:type="character">
    <w:name w:val="s_1"/>
    <w:basedOn w:val="Style_12_ch"/>
    <w:link w:val="Style_72"/>
    <w:rPr>
      <w:sz w:val="24"/>
    </w:rPr>
  </w:style>
  <w:style w:styleId="Style_73" w:type="paragraph">
    <w:name w:val="toc 5"/>
    <w:next w:val="Style_12"/>
    <w:link w:val="Style_73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73_ch" w:type="character">
    <w:name w:val="toc 5"/>
    <w:link w:val="Style_73"/>
    <w:rPr>
      <w:rFonts w:ascii="XO Thames" w:hAnsi="XO Thames"/>
      <w:sz w:val="28"/>
    </w:rPr>
  </w:style>
  <w:style w:styleId="Style_74" w:type="paragraph">
    <w:name w:val="Quote"/>
    <w:basedOn w:val="Style_12"/>
    <w:next w:val="Style_12"/>
    <w:link w:val="Style_74_ch"/>
    <w:rPr>
      <w:i w:val="1"/>
      <w:color w:themeColor="text1" w:val="000000"/>
    </w:rPr>
  </w:style>
  <w:style w:styleId="Style_74_ch" w:type="character">
    <w:name w:val="Quote"/>
    <w:basedOn w:val="Style_12_ch"/>
    <w:link w:val="Style_74"/>
    <w:rPr>
      <w:i w:val="1"/>
      <w:color w:themeColor="text1" w:val="000000"/>
    </w:rPr>
  </w:style>
  <w:style w:styleId="Style_8" w:type="paragraph">
    <w:name w:val="List Paragraph"/>
    <w:basedOn w:val="Style_12"/>
    <w:link w:val="Style_8_ch"/>
    <w:pPr>
      <w:widowControl w:val="1"/>
      <w:ind w:firstLine="704" w:left="207" w:right="360"/>
      <w:jc w:val="both"/>
    </w:pPr>
  </w:style>
  <w:style w:styleId="Style_8_ch" w:type="character">
    <w:name w:val="List Paragraph"/>
    <w:basedOn w:val="Style_12_ch"/>
    <w:link w:val="Style_8"/>
  </w:style>
  <w:style w:styleId="Style_75" w:type="paragraph">
    <w:name w:val="Абзац списка1"/>
    <w:basedOn w:val="Style_12"/>
    <w:link w:val="Style_75_ch"/>
    <w:pPr>
      <w:widowControl w:val="1"/>
      <w:ind w:left="720"/>
    </w:pPr>
    <w:rPr>
      <w:sz w:val="24"/>
    </w:rPr>
  </w:style>
  <w:style w:styleId="Style_75_ch" w:type="character">
    <w:name w:val="Абзац списка1"/>
    <w:basedOn w:val="Style_12_ch"/>
    <w:link w:val="Style_75"/>
    <w:rPr>
      <w:sz w:val="24"/>
    </w:rPr>
  </w:style>
  <w:style w:styleId="Style_76" w:type="paragraph">
    <w:name w:val="Цветовое выделение"/>
    <w:link w:val="Style_76_ch"/>
    <w:rPr>
      <w:b w:val="1"/>
      <w:color w:val="26282F"/>
    </w:rPr>
  </w:style>
  <w:style w:styleId="Style_76_ch" w:type="character">
    <w:name w:val="Цветовое выделение"/>
    <w:link w:val="Style_76"/>
    <w:rPr>
      <w:b w:val="1"/>
      <w:color w:val="26282F"/>
    </w:rPr>
  </w:style>
  <w:style w:styleId="Style_77" w:type="paragraph">
    <w:name w:val="Body Text 2"/>
    <w:basedOn w:val="Style_12"/>
    <w:link w:val="Style_77_ch"/>
    <w:pPr>
      <w:widowControl w:val="1"/>
      <w:spacing w:after="120" w:line="480" w:lineRule="auto"/>
      <w:ind/>
    </w:pPr>
  </w:style>
  <w:style w:styleId="Style_77_ch" w:type="character">
    <w:name w:val="Body Text 2"/>
    <w:basedOn w:val="Style_12_ch"/>
    <w:link w:val="Style_77"/>
  </w:style>
  <w:style w:styleId="Style_9" w:type="paragraph">
    <w:name w:val="Body Text"/>
    <w:basedOn w:val="Style_12"/>
    <w:link w:val="Style_9_ch"/>
    <w:pPr>
      <w:widowControl w:val="1"/>
      <w:ind w:left="207"/>
      <w:jc w:val="both"/>
    </w:pPr>
    <w:rPr>
      <w:sz w:val="28"/>
    </w:rPr>
  </w:style>
  <w:style w:styleId="Style_9_ch" w:type="character">
    <w:name w:val="Body Text"/>
    <w:basedOn w:val="Style_12_ch"/>
    <w:link w:val="Style_9"/>
    <w:rPr>
      <w:sz w:val="28"/>
    </w:rPr>
  </w:style>
  <w:style w:styleId="Style_78" w:type="paragraph">
    <w:name w:val="21"/>
    <w:basedOn w:val="Style_12"/>
    <w:link w:val="Style_78_ch"/>
    <w:pPr>
      <w:widowControl w:val="1"/>
      <w:spacing w:afterAutospacing="on" w:beforeAutospacing="on"/>
      <w:ind/>
    </w:pPr>
    <w:rPr>
      <w:sz w:val="24"/>
    </w:rPr>
  </w:style>
  <w:style w:styleId="Style_78_ch" w:type="character">
    <w:name w:val="21"/>
    <w:basedOn w:val="Style_12_ch"/>
    <w:link w:val="Style_78"/>
    <w:rPr>
      <w:sz w:val="24"/>
    </w:rPr>
  </w:style>
  <w:style w:styleId="Style_79" w:type="paragraph">
    <w:name w:val="Subtitle"/>
    <w:basedOn w:val="Style_12"/>
    <w:next w:val="Style_12"/>
    <w:link w:val="Style_79_ch"/>
    <w:uiPriority w:val="11"/>
    <w:qFormat/>
    <w:rPr>
      <w:rFonts w:asciiTheme="majorAscii" w:hAnsiTheme="majorHAnsi"/>
      <w:i w:val="1"/>
      <w:color w:themeColor="accent1" w:val="4F81BD"/>
      <w:spacing w:val="15"/>
      <w:sz w:val="24"/>
    </w:rPr>
  </w:style>
  <w:style w:styleId="Style_79_ch" w:type="character">
    <w:name w:val="Subtitle"/>
    <w:basedOn w:val="Style_12_ch"/>
    <w:link w:val="Style_79"/>
    <w:rPr>
      <w:rFonts w:asciiTheme="majorAscii" w:hAnsiTheme="majorHAnsi"/>
      <w:i w:val="1"/>
      <w:color w:themeColor="accent1" w:val="4F81BD"/>
      <w:spacing w:val="15"/>
      <w:sz w:val="24"/>
    </w:rPr>
  </w:style>
  <w:style w:styleId="Style_80" w:type="paragraph">
    <w:name w:val="Font Style11"/>
    <w:link w:val="Style_80_ch"/>
    <w:rPr>
      <w:rFonts w:ascii="Times New Roman" w:hAnsi="Times New Roman"/>
      <w:b w:val="1"/>
      <w:sz w:val="24"/>
    </w:rPr>
  </w:style>
  <w:style w:styleId="Style_80_ch" w:type="character">
    <w:name w:val="Font Style11"/>
    <w:link w:val="Style_80"/>
    <w:rPr>
      <w:rFonts w:ascii="Times New Roman" w:hAnsi="Times New Roman"/>
      <w:b w:val="1"/>
      <w:sz w:val="24"/>
    </w:rPr>
  </w:style>
  <w:style w:styleId="Style_81" w:type="paragraph">
    <w:name w:val="Title"/>
    <w:basedOn w:val="Style_12"/>
    <w:next w:val="Style_12"/>
    <w:link w:val="Style_81_ch"/>
    <w:uiPriority w:val="10"/>
    <w:qFormat/>
    <w:pPr>
      <w:widowControl w:val="1"/>
      <w:pBdr>
        <w:bottom w:space="4" w:sz="8" w:themeColor="accent1" w:val="single"/>
      </w:pBdr>
      <w:spacing w:after="300"/>
      <w:ind/>
      <w:contextualSpacing w:val="1"/>
    </w:pPr>
    <w:rPr>
      <w:rFonts w:asciiTheme="majorAscii" w:hAnsiTheme="majorHAnsi"/>
      <w:color w:themeColor="text2" w:themeShade="BF" w:val="17375E"/>
      <w:spacing w:val="5"/>
      <w:sz w:val="52"/>
    </w:rPr>
  </w:style>
  <w:style w:styleId="Style_81_ch" w:type="character">
    <w:name w:val="Title"/>
    <w:basedOn w:val="Style_12_ch"/>
    <w:link w:val="Style_81"/>
    <w:rPr>
      <w:rFonts w:asciiTheme="majorAscii" w:hAnsiTheme="majorHAnsi"/>
      <w:color w:themeColor="text2" w:themeShade="BF" w:val="17375E"/>
      <w:spacing w:val="5"/>
      <w:sz w:val="52"/>
    </w:rPr>
  </w:style>
  <w:style w:styleId="Style_82" w:type="paragraph">
    <w:name w:val="heading 4"/>
    <w:basedOn w:val="Style_12"/>
    <w:next w:val="Style_12"/>
    <w:link w:val="Style_82_ch"/>
    <w:uiPriority w:val="9"/>
    <w:qFormat/>
    <w:pPr>
      <w:keepNext w:val="1"/>
      <w:keepLines w:val="1"/>
      <w:widowControl w:val="1"/>
      <w:spacing w:before="200"/>
      <w:ind/>
      <w:outlineLvl w:val="3"/>
    </w:pPr>
    <w:rPr>
      <w:rFonts w:asciiTheme="majorAscii" w:hAnsiTheme="majorHAnsi"/>
      <w:b w:val="1"/>
      <w:i w:val="1"/>
      <w:color w:themeColor="accent1" w:val="4F81BD"/>
    </w:rPr>
  </w:style>
  <w:style w:styleId="Style_82_ch" w:type="character">
    <w:name w:val="heading 4"/>
    <w:basedOn w:val="Style_12_ch"/>
    <w:link w:val="Style_82"/>
    <w:rPr>
      <w:rFonts w:asciiTheme="majorAscii" w:hAnsiTheme="majorHAnsi"/>
      <w:b w:val="1"/>
      <w:i w:val="1"/>
      <w:color w:themeColor="accent1" w:val="4F81BD"/>
    </w:rPr>
  </w:style>
  <w:style w:styleId="Style_83" w:type="paragraph">
    <w:name w:val="heading 2"/>
    <w:basedOn w:val="Style_12"/>
    <w:next w:val="Style_12"/>
    <w:link w:val="Style_83_ch"/>
    <w:uiPriority w:val="9"/>
    <w:qFormat/>
    <w:pPr>
      <w:keepNext w:val="1"/>
      <w:keepLines w:val="1"/>
      <w:widowControl w:val="1"/>
      <w:spacing w:before="200"/>
      <w:ind/>
      <w:outlineLvl w:val="1"/>
    </w:pPr>
    <w:rPr>
      <w:rFonts w:asciiTheme="majorAscii" w:hAnsiTheme="majorHAnsi"/>
      <w:b w:val="1"/>
      <w:color w:themeColor="accent1" w:val="4F81BD"/>
      <w:sz w:val="26"/>
    </w:rPr>
  </w:style>
  <w:style w:styleId="Style_83_ch" w:type="character">
    <w:name w:val="heading 2"/>
    <w:basedOn w:val="Style_12_ch"/>
    <w:link w:val="Style_83"/>
    <w:rPr>
      <w:rFonts w:asciiTheme="majorAscii" w:hAnsiTheme="majorHAnsi"/>
      <w:b w:val="1"/>
      <w:color w:themeColor="accent1" w:val="4F81BD"/>
      <w:sz w:val="26"/>
    </w:rPr>
  </w:style>
  <w:style w:styleId="Style_84" w:type="paragraph">
    <w:name w:val="Strong"/>
    <w:basedOn w:val="Style_16"/>
    <w:link w:val="Style_84_ch"/>
    <w:rPr>
      <w:b w:val="1"/>
    </w:rPr>
  </w:style>
  <w:style w:styleId="Style_84_ch" w:type="character">
    <w:name w:val="Strong"/>
    <w:basedOn w:val="Style_16_ch"/>
    <w:link w:val="Style_84"/>
    <w:rPr>
      <w:b w:val="1"/>
    </w:rPr>
  </w:style>
  <w:style w:styleId="Style_85" w:type="paragraph">
    <w:name w:val="Основной текст2"/>
    <w:basedOn w:val="Style_12"/>
    <w:link w:val="Style_85_ch"/>
    <w:pPr>
      <w:widowControl w:val="1"/>
      <w:spacing w:after="240" w:line="326" w:lineRule="exact"/>
      <w:ind/>
      <w:jc w:val="both"/>
    </w:pPr>
    <w:rPr>
      <w:rFonts w:asciiTheme="minorAscii" w:hAnsiTheme="minorHAnsi"/>
      <w:sz w:val="27"/>
    </w:rPr>
  </w:style>
  <w:style w:styleId="Style_85_ch" w:type="character">
    <w:name w:val="Основной текст2"/>
    <w:basedOn w:val="Style_12_ch"/>
    <w:link w:val="Style_85"/>
    <w:rPr>
      <w:rFonts w:asciiTheme="minorAscii" w:hAnsiTheme="minorHAnsi"/>
      <w:sz w:val="27"/>
    </w:rPr>
  </w:style>
  <w:style w:styleId="Style_86" w:type="paragraph">
    <w:name w:val="Book Title"/>
    <w:basedOn w:val="Style_16"/>
    <w:link w:val="Style_86_ch"/>
    <w:rPr>
      <w:b w:val="1"/>
      <w:smallCaps w:val="1"/>
      <w:spacing w:val="5"/>
    </w:rPr>
  </w:style>
  <w:style w:styleId="Style_86_ch" w:type="character">
    <w:name w:val="Book Title"/>
    <w:basedOn w:val="Style_16_ch"/>
    <w:link w:val="Style_86"/>
    <w:rPr>
      <w:b w:val="1"/>
      <w:smallCaps w:val="1"/>
      <w:spacing w:val="5"/>
    </w:rPr>
  </w:style>
  <w:style w:styleId="Style_87" w:type="paragraph">
    <w:name w:val="Основной текст (2)"/>
    <w:basedOn w:val="Style_12"/>
    <w:link w:val="Style_87_ch"/>
    <w:pPr>
      <w:widowControl w:val="1"/>
      <w:spacing w:line="0" w:lineRule="atLeast"/>
      <w:ind/>
      <w:jc w:val="center"/>
    </w:pPr>
    <w:rPr>
      <w:b w:val="1"/>
      <w:sz w:val="18"/>
    </w:rPr>
  </w:style>
  <w:style w:styleId="Style_87_ch" w:type="character">
    <w:name w:val="Основной текст (2)"/>
    <w:basedOn w:val="Style_12_ch"/>
    <w:link w:val="Style_87"/>
    <w:rPr>
      <w:b w:val="1"/>
      <w:sz w:val="18"/>
    </w:rPr>
  </w:style>
  <w:style w:styleId="Style_88" w:type="paragraph">
    <w:name w:val="heading 6"/>
    <w:basedOn w:val="Style_12"/>
    <w:next w:val="Style_12"/>
    <w:link w:val="Style_88_ch"/>
    <w:uiPriority w:val="9"/>
    <w:qFormat/>
    <w:pPr>
      <w:keepNext w:val="1"/>
      <w:keepLines w:val="1"/>
      <w:widowControl w:val="1"/>
      <w:spacing w:before="200"/>
      <w:ind/>
      <w:outlineLvl w:val="5"/>
    </w:pPr>
    <w:rPr>
      <w:rFonts w:asciiTheme="majorAscii" w:hAnsiTheme="majorHAnsi"/>
      <w:i w:val="1"/>
      <w:color w:themeColor="accent1" w:themeShade="7F" w:val="244061"/>
    </w:rPr>
  </w:style>
  <w:style w:styleId="Style_88_ch" w:type="character">
    <w:name w:val="heading 6"/>
    <w:basedOn w:val="Style_12_ch"/>
    <w:link w:val="Style_88"/>
    <w:rPr>
      <w:rFonts w:asciiTheme="majorAscii" w:hAnsiTheme="majorHAnsi"/>
      <w:i w:val="1"/>
      <w:color w:themeColor="accent1" w:themeShade="7F" w:val="244061"/>
    </w:rPr>
  </w:style>
  <w:style w:default="1" w:styleId="Style_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89" w:type="table">
    <w:name w:val="Table Grid"/>
    <w:basedOn w:val="Style_7"/>
    <w:pPr>
      <w:widowControl w:val="1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" w:type="table">
    <w:name w:val="Table Normal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90" w:type="table">
    <w:name w:val="Сетка таблицы1"/>
    <w:basedOn w:val="Style_7"/>
    <w:pPr>
      <w:widowControl w:val="1"/>
      <w:ind/>
    </w:pPr>
    <w:rPr>
      <w:sz w:val="24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footer7.xml" Type="http://schemas.openxmlformats.org/officeDocument/2006/relationships/footer"/>
  <Relationship Id="rId6" Target="footer6.xml" Type="http://schemas.openxmlformats.org/officeDocument/2006/relationships/footer"/>
  <Relationship Id="rId14" Target="webSettings.xml" Type="http://schemas.openxmlformats.org/officeDocument/2006/relationships/webSettings"/>
  <Relationship Id="rId13" Target="stylesWithEffects.xml" Type="http://schemas.microsoft.com/office/2007/relationships/stylesWithEffects"/>
  <Relationship Id="rId4" Target="footer4.xml" Type="http://schemas.openxmlformats.org/officeDocument/2006/relationships/footer"/>
  <Relationship Id="rId3" Target="header3.xml" Type="http://schemas.openxmlformats.org/officeDocument/2006/relationships/header"/>
  <Relationship Id="rId12" Target="styles.xml" Type="http://schemas.openxmlformats.org/officeDocument/2006/relationships/styles"/>
  <Relationship Id="rId10" Target="fontTable.xml" Type="http://schemas.openxmlformats.org/officeDocument/2006/relationships/fontTable"/>
  <Relationship Id="rId5" Target="header5.xml" Type="http://schemas.openxmlformats.org/officeDocument/2006/relationships/header"/>
  <Relationship Id="rId11" Target="settings.xml" Type="http://schemas.openxmlformats.org/officeDocument/2006/relationships/settings"/>
  <Relationship Id="rId8" Target="media/1.jpeg" Type="http://schemas.openxmlformats.org/officeDocument/2006/relationships/image"/>
  <Relationship Id="rId16" Target="numbering.xml" Type="http://schemas.openxmlformats.org/officeDocument/2006/relationships/numbering"/>
  <Relationship Id="rId2" Target="header2.xml" Type="http://schemas.openxmlformats.org/officeDocument/2006/relationships/header"/>
  <Relationship Id="rId9" Target="media/2.png" Type="http://schemas.openxmlformats.org/officeDocument/2006/relationships/image"/>
  <Relationship Id="rId15" Target="theme/theme1.xml" Type="http://schemas.openxmlformats.org/officeDocument/2006/relationships/them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2025-12-22T11:36:00Z</dcterms:created>
  <dcterms:modified xsi:type="dcterms:W3CDTF">2026-04-21T07:37:18Z</dcterms:modified>
</cp:coreProperties>
</file>