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BF4" w:rsidRDefault="0005716D">
      <w:pPr>
        <w:pStyle w:val="Standard"/>
        <w:spacing w:line="240" w:lineRule="auto"/>
        <w:jc w:val="center"/>
      </w:pPr>
      <w:r>
        <w:rPr>
          <w:rFonts w:ascii="Arial" w:hAnsi="Arial" w:cs="Arial"/>
          <w:b/>
          <w:color w:val="000000"/>
          <w:sz w:val="26"/>
          <w:szCs w:val="26"/>
        </w:rPr>
        <w:t>О подготовке обеспечения безопасности людей на водных объектах Чувашской Республики в купальном сезоне 2026 года</w:t>
      </w:r>
      <w:r>
        <w:rPr>
          <w:rFonts w:ascii="Arial" w:hAnsi="Arial" w:cs="Arial"/>
          <w:b/>
          <w:sz w:val="26"/>
          <w:szCs w:val="26"/>
        </w:rPr>
        <w:t>»</w:t>
      </w:r>
    </w:p>
    <w:p w:rsidR="005B5BF4" w:rsidRDefault="005B5BF4">
      <w:pPr>
        <w:pStyle w:val="Standard"/>
        <w:spacing w:line="240" w:lineRule="auto"/>
        <w:jc w:val="right"/>
        <w:rPr>
          <w:rFonts w:ascii="Arial" w:hAnsi="Arial" w:cs="Arial"/>
          <w:i/>
          <w:sz w:val="26"/>
          <w:szCs w:val="26"/>
        </w:rPr>
      </w:pPr>
    </w:p>
    <w:p w:rsidR="005B5BF4" w:rsidRDefault="0005716D">
      <w:pPr>
        <w:tabs>
          <w:tab w:val="left" w:pos="720"/>
        </w:tabs>
        <w:jc w:val="both"/>
        <w:rPr>
          <w:rFonts w:ascii="Arial" w:hAnsi="Arial" w:cs="Arial"/>
          <w:i/>
          <w:sz w:val="26"/>
          <w:szCs w:val="26"/>
        </w:rPr>
      </w:pPr>
      <w:r>
        <w:rPr>
          <w:rFonts w:ascii="Arial" w:eastAsia="Times New Roman" w:hAnsi="Arial" w:cs="Arial"/>
          <w:color w:val="00000A"/>
          <w:sz w:val="26"/>
          <w:szCs w:val="26"/>
          <w:lang w:bidi="ar-SA"/>
        </w:rPr>
        <w:tab/>
      </w:r>
      <w:r>
        <w:rPr>
          <w:rFonts w:ascii="Arial" w:hAnsi="Arial" w:cs="Arial"/>
          <w:sz w:val="26"/>
          <w:szCs w:val="26"/>
        </w:rPr>
        <w:t>Работа по организации обеспечения безопасности людей на водных объектах Чувашской Республики организована в соответствии с действующим зак</w:t>
      </w:r>
      <w:r>
        <w:rPr>
          <w:rFonts w:ascii="Arial" w:hAnsi="Arial" w:cs="Arial"/>
          <w:sz w:val="26"/>
          <w:szCs w:val="26"/>
        </w:rPr>
        <w:t xml:space="preserve">онодательством </w:t>
      </w:r>
      <w:r>
        <w:rPr>
          <w:rFonts w:ascii="Arial" w:hAnsi="Arial" w:cs="Arial"/>
          <w:i/>
          <w:sz w:val="26"/>
          <w:szCs w:val="26"/>
        </w:rPr>
        <w:t>(постановлениями Кабинета Министров Чувашской Республики от 26 мая 2006 г. № 139 «Об утверждении Правил охраны жизни людей на воде в Чувашской Республике» и от 6 июля 2006 г. № 167 «Об утверждении Правил пользования водными объектами для пла</w:t>
      </w:r>
      <w:r>
        <w:rPr>
          <w:rFonts w:ascii="Arial" w:hAnsi="Arial" w:cs="Arial"/>
          <w:i/>
          <w:sz w:val="26"/>
          <w:szCs w:val="26"/>
        </w:rPr>
        <w:t xml:space="preserve">вания на маломерных судах в Чувашской Республике») </w:t>
      </w:r>
      <w:r>
        <w:rPr>
          <w:rFonts w:ascii="Arial" w:hAnsi="Arial" w:cs="Arial"/>
          <w:sz w:val="26"/>
          <w:szCs w:val="26"/>
        </w:rPr>
        <w:t>и методическими рекомендациями МЧС России</w:t>
      </w:r>
      <w:r>
        <w:rPr>
          <w:rFonts w:ascii="Arial" w:hAnsi="Arial" w:cs="Arial"/>
          <w:i/>
          <w:sz w:val="26"/>
          <w:szCs w:val="26"/>
        </w:rPr>
        <w:t>.</w:t>
      </w:r>
    </w:p>
    <w:p w:rsidR="005B5BF4" w:rsidRDefault="0005716D">
      <w:pPr>
        <w:widowControl/>
        <w:ind w:right="-1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К</w:t>
      </w:r>
      <w:r>
        <w:rPr>
          <w:rFonts w:ascii="Arial" w:hAnsi="Arial" w:cs="Arial"/>
          <w:sz w:val="26"/>
          <w:szCs w:val="26"/>
        </w:rPr>
        <w:t>ратко остановлюсь на обстановке на водных объектах в купальном сезоне 2025 года.</w:t>
      </w:r>
    </w:p>
    <w:p w:rsidR="005B5BF4" w:rsidRDefault="0005716D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Благодаря скоординированным действиям всех субъектов профилактики, принятому к</w:t>
      </w:r>
      <w:r>
        <w:rPr>
          <w:rFonts w:ascii="Arial" w:hAnsi="Arial" w:cs="Arial"/>
          <w:sz w:val="26"/>
          <w:szCs w:val="26"/>
        </w:rPr>
        <w:t>омплексу профилактических мер, направленных на предотвращение происшествий и гибели людей на водных объектах, в 2025 году нам удалось добиться снижения как происшествий на водоёмах, так и погибших на них людей, в том числе детей по сравнению с аналогичными</w:t>
      </w:r>
      <w:r>
        <w:rPr>
          <w:rFonts w:ascii="Arial" w:hAnsi="Arial" w:cs="Arial"/>
          <w:sz w:val="26"/>
          <w:szCs w:val="26"/>
        </w:rPr>
        <w:t xml:space="preserve"> периодами прошлых лет. </w:t>
      </w:r>
    </w:p>
    <w:p w:rsidR="005B5BF4" w:rsidRDefault="0005716D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летний период 2025 года </w:t>
      </w:r>
      <w:r>
        <w:rPr>
          <w:rFonts w:ascii="Arial" w:hAnsi="Arial" w:cs="Arial"/>
          <w:iCs/>
          <w:sz w:val="26"/>
          <w:szCs w:val="26"/>
        </w:rPr>
        <w:t>на водных объектах Чувашской Республики были зарегистрированы 16 происшествий (в 2024 году – 27), снижение на 41%, в результате которых погибли 16 человек, в том числе 1 ребёнок (в 2024 году - 28</w:t>
      </w:r>
      <w:r>
        <w:rPr>
          <w:rFonts w:ascii="Arial" w:hAnsi="Arial" w:cs="Arial"/>
          <w:iCs/>
          <w:sz w:val="26"/>
          <w:szCs w:val="26"/>
        </w:rPr>
        <w:t xml:space="preserve"> человек, в том числе 5 детей), общее снижение по погибшим - на 43%,</w:t>
      </w:r>
      <w:r>
        <w:rPr>
          <w:rFonts w:ascii="Arial" w:hAnsi="Arial" w:cs="Arial"/>
          <w:sz w:val="26"/>
          <w:szCs w:val="26"/>
        </w:rPr>
        <w:t xml:space="preserve"> спасены 16 человек, в том числе 1 ребёнок.</w:t>
      </w:r>
    </w:p>
    <w:p w:rsidR="005B5BF4" w:rsidRDefault="0005716D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Основными причинами гибели людей на водных объектах Чувашской Республики в купальном сезоне 2025 года явились:</w:t>
      </w:r>
    </w:p>
    <w:p w:rsidR="005B5BF4" w:rsidRDefault="0005716D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 несоблюдение мер безопасности при купании в необорудованных для этих целей местах – 12 человек (75%), в том числе: купание ребёнка без присмотра родителей (их законных представителей) – 1 человек, купание взрослых в состоянии алкогольного опьянения – 9 ч</w:t>
      </w:r>
      <w:r>
        <w:rPr>
          <w:rFonts w:ascii="Arial" w:hAnsi="Arial" w:cs="Arial"/>
          <w:sz w:val="26"/>
          <w:szCs w:val="26"/>
        </w:rPr>
        <w:t>еловек;</w:t>
      </w:r>
    </w:p>
    <w:p w:rsidR="005B5BF4" w:rsidRDefault="0005716D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 несоблюдение мер безопасности при нахождении вблизи водного объекта (падение человека в воду) – 2 человека (12,5%);</w:t>
      </w:r>
    </w:p>
    <w:p w:rsidR="005B5BF4" w:rsidRDefault="0005716D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 несоблюдение мер безопасности при ловле рыбы – 1 человек (6,25%);</w:t>
      </w:r>
    </w:p>
    <w:p w:rsidR="005B5BF4" w:rsidRDefault="0005716D">
      <w:pPr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* несоблюдение мер безопасности при управлении маломерным судн</w:t>
      </w:r>
      <w:r>
        <w:rPr>
          <w:rFonts w:ascii="Arial" w:hAnsi="Arial" w:cs="Arial"/>
          <w:sz w:val="26"/>
          <w:szCs w:val="26"/>
        </w:rPr>
        <w:t>ом лицом, не имеющего соответствующих прав, находящегося в состоянии алкогольного опьянения – 1 человек (6,25%).</w:t>
      </w:r>
    </w:p>
    <w:p w:rsidR="005B5BF4" w:rsidRDefault="0005716D">
      <w:pPr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Из 15 утонувших взрослых 12 (80%) находились в состоянии алкогольного опьянения.</w:t>
      </w:r>
    </w:p>
    <w:p w:rsidR="005B5BF4" w:rsidRDefault="0005716D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Факты гибели людей на воде были</w:t>
      </w:r>
      <w:r>
        <w:rPr>
          <w:rFonts w:ascii="Arial" w:hAnsi="Arial" w:cs="Arial"/>
          <w:sz w:val="26"/>
          <w:szCs w:val="26"/>
        </w:rPr>
        <w:t xml:space="preserve"> зарегистрированы в следующих муниципальных образованиях Чувашской Республики:</w:t>
      </w:r>
    </w:p>
    <w:p w:rsidR="005B5BF4" w:rsidRDefault="0005716D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городе Чебоксары – 5 человек;</w:t>
      </w:r>
    </w:p>
    <w:p w:rsidR="005B5BF4" w:rsidRDefault="0005716D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Алатырском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муниципальном округе – 2 человека, в том числе 1 ребёнок;</w:t>
      </w:r>
    </w:p>
    <w:p w:rsidR="005B5BF4" w:rsidRDefault="0005716D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Ибресинском</w:t>
      </w:r>
      <w:proofErr w:type="spellEnd"/>
      <w:r>
        <w:rPr>
          <w:rFonts w:ascii="Arial" w:hAnsi="Arial" w:cs="Arial"/>
          <w:sz w:val="26"/>
          <w:szCs w:val="26"/>
        </w:rPr>
        <w:t xml:space="preserve"> и </w:t>
      </w:r>
      <w:proofErr w:type="spellStart"/>
      <w:r>
        <w:rPr>
          <w:rFonts w:ascii="Arial" w:hAnsi="Arial" w:cs="Arial"/>
          <w:sz w:val="26"/>
          <w:szCs w:val="26"/>
        </w:rPr>
        <w:t>Канашском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муниципальных округах – по 2 человека соответственно;</w:t>
      </w:r>
    </w:p>
    <w:p w:rsidR="005B5BF4" w:rsidRDefault="0005716D">
      <w:pPr>
        <w:ind w:firstLine="709"/>
        <w:jc w:val="both"/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sz w:val="26"/>
          <w:szCs w:val="26"/>
        </w:rPr>
        <w:t>Батыревском</w:t>
      </w:r>
      <w:proofErr w:type="spellEnd"/>
      <w:r>
        <w:rPr>
          <w:rFonts w:ascii="Arial" w:hAnsi="Arial" w:cs="Arial"/>
          <w:sz w:val="26"/>
          <w:szCs w:val="26"/>
        </w:rPr>
        <w:t xml:space="preserve">, Цивильском, Мариинско-Посадском, Чебоксарском и </w:t>
      </w:r>
      <w:proofErr w:type="spellStart"/>
      <w:r>
        <w:rPr>
          <w:rFonts w:ascii="Arial" w:hAnsi="Arial" w:cs="Arial"/>
          <w:sz w:val="26"/>
          <w:szCs w:val="26"/>
        </w:rPr>
        <w:t>Ядринском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муниципальных округах – по 1 человеку соответственно.</w:t>
      </w:r>
      <w:r>
        <w:rPr>
          <w:rFonts w:ascii="Arial" w:hAnsi="Arial" w:cs="Arial"/>
          <w:sz w:val="26"/>
          <w:szCs w:val="26"/>
        </w:rPr>
        <w:tab/>
      </w:r>
    </w:p>
    <w:p w:rsidR="005B5BF4" w:rsidRDefault="0005716D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i/>
          <w:sz w:val="22"/>
          <w:szCs w:val="22"/>
        </w:rPr>
        <w:lastRenderedPageBreak/>
        <w:tab/>
      </w:r>
      <w:r>
        <w:rPr>
          <w:rFonts w:ascii="Arial" w:hAnsi="Arial" w:cs="Arial"/>
          <w:sz w:val="26"/>
          <w:szCs w:val="26"/>
        </w:rPr>
        <w:t>Проведенный анализ за предыдущие годы показывает, что, как я ранее отметил, основной причиной гибели детей на водных объектах явл</w:t>
      </w:r>
      <w:r>
        <w:rPr>
          <w:rFonts w:ascii="Arial" w:hAnsi="Arial" w:cs="Arial"/>
          <w:sz w:val="26"/>
          <w:szCs w:val="26"/>
        </w:rPr>
        <w:t>яется их купание в необорудованных для этих целей местах и без присмотра взрослых (законных представителей).</w:t>
      </w:r>
    </w:p>
    <w:p w:rsidR="005B5BF4" w:rsidRDefault="0005716D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Формирование у населения культуры безопасного поведения на водных объектах – задача, которая решается не только профилактическими мерами, но и при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влечением к административной ответственности за нарушение </w:t>
      </w:r>
      <w:r>
        <w:rPr>
          <w:rFonts w:ascii="Arial" w:hAnsi="Arial" w:cs="Arial"/>
          <w:sz w:val="26"/>
          <w:szCs w:val="26"/>
        </w:rPr>
        <w:t>Правил охраны жизни людей на водных объектах в Чувашской Республике.</w:t>
      </w:r>
    </w:p>
    <w:p w:rsidR="005B5BF4" w:rsidRDefault="0005716D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Хочу напомнить, что в соответствии с Законом Чувашской Республики от 24 июля 2009 г. № 43</w:t>
      </w:r>
      <w:r>
        <w:t xml:space="preserve"> «</w:t>
      </w:r>
      <w:r>
        <w:rPr>
          <w:rFonts w:ascii="Arial" w:hAnsi="Arial" w:cs="Arial"/>
          <w:i/>
          <w:sz w:val="22"/>
          <w:szCs w:val="22"/>
        </w:rPr>
        <w:t xml:space="preserve">О некоторых мерах по защите детей от </w:t>
      </w:r>
      <w:r>
        <w:rPr>
          <w:rFonts w:ascii="Arial" w:hAnsi="Arial" w:cs="Arial"/>
          <w:i/>
          <w:sz w:val="22"/>
          <w:szCs w:val="22"/>
        </w:rPr>
        <w:t>факторов, негативно влияющих на их физическое, интеллектуальное, психическое, духовное и нравственное развитие»,</w:t>
      </w:r>
      <w:r>
        <w:rPr>
          <w:rFonts w:ascii="Arial" w:hAnsi="Arial" w:cs="Arial"/>
          <w:sz w:val="26"/>
          <w:szCs w:val="26"/>
        </w:rPr>
        <w:t xml:space="preserve"> не допускается нахождение детей, не достигших возраста 16 лет, на водных объектах (реки и водоемы) без сопровождения родителей (лиц, их заменяю</w:t>
      </w:r>
      <w:r>
        <w:rPr>
          <w:rFonts w:ascii="Arial" w:hAnsi="Arial" w:cs="Arial"/>
          <w:sz w:val="26"/>
          <w:szCs w:val="26"/>
        </w:rPr>
        <w:t>щих) или лиц, осуществляющих мероприятия с участием детей.</w:t>
      </w:r>
    </w:p>
    <w:p w:rsidR="005B5BF4" w:rsidRDefault="0005716D">
      <w:pPr>
        <w:jc w:val="right"/>
        <w:rPr>
          <w:rFonts w:ascii="Arial" w:eastAsia="Times New Roman" w:hAnsi="Arial" w:cs="Arial"/>
          <w:sz w:val="26"/>
          <w:szCs w:val="26"/>
          <w:lang w:eastAsia="ru-RU" w:bidi="ar-SA"/>
        </w:rPr>
      </w:pPr>
      <w:r>
        <w:rPr>
          <w:rFonts w:ascii="Arial" w:hAnsi="Arial" w:cs="Arial"/>
          <w:sz w:val="26"/>
          <w:szCs w:val="26"/>
        </w:rPr>
        <w:tab/>
      </w:r>
    </w:p>
    <w:p w:rsidR="005B5BF4" w:rsidRDefault="0005716D">
      <w:pPr>
        <w:jc w:val="both"/>
        <w:rPr>
          <w:rFonts w:ascii="Arial" w:eastAsia="Times New Roman" w:hAnsi="Arial" w:cs="Arial"/>
          <w:bCs/>
          <w:i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В прошлом купальном сезоне 2025 года органами местного самоуправления в Чувашской Республике были сформированы 85 профилактических групп для патрулирования водных объектов, проведен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ы 325 </w:t>
      </w:r>
      <w:proofErr w:type="gramStart"/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рейдов,  в</w:t>
      </w:r>
      <w:proofErr w:type="gramEnd"/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 ходе которых работниками МЧС Чувашии, представителями органов местного самоуправления в Чувашской Республике  совместно с сотрудниками полиции в отношении 14 граждан были составлены административные протоколы за купание в местах, где выста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влены щиты (аншлаги) с запрещающими знаками и надписями. Активная работа в этом направлении проведена городами Новочебоксарск, Чебоксары, Мариинско-Посадским и </w:t>
      </w:r>
      <w:proofErr w:type="spellStart"/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Ядринским</w:t>
      </w:r>
      <w:proofErr w:type="spellEnd"/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 муниципальными округами </w:t>
      </w:r>
      <w:r>
        <w:rPr>
          <w:rFonts w:ascii="Arial" w:eastAsia="Times New Roman" w:hAnsi="Arial" w:cs="Arial"/>
          <w:bCs/>
          <w:i/>
          <w:sz w:val="26"/>
          <w:szCs w:val="26"/>
          <w:lang w:eastAsia="ru-RU" w:bidi="ar-SA"/>
        </w:rPr>
        <w:t xml:space="preserve">(г. Новочебоксарск – 7, г. Чебоксары – 5, Мариинско-Посадский </w:t>
      </w:r>
      <w:r>
        <w:rPr>
          <w:rFonts w:ascii="Arial" w:eastAsia="Times New Roman" w:hAnsi="Arial" w:cs="Arial"/>
          <w:bCs/>
          <w:i/>
          <w:sz w:val="26"/>
          <w:szCs w:val="26"/>
          <w:lang w:eastAsia="ru-RU" w:bidi="ar-SA"/>
        </w:rPr>
        <w:t xml:space="preserve">и </w:t>
      </w:r>
      <w:proofErr w:type="spellStart"/>
      <w:r>
        <w:rPr>
          <w:rFonts w:ascii="Arial" w:eastAsia="Times New Roman" w:hAnsi="Arial" w:cs="Arial"/>
          <w:bCs/>
          <w:i/>
          <w:sz w:val="26"/>
          <w:szCs w:val="26"/>
          <w:lang w:eastAsia="ru-RU" w:bidi="ar-SA"/>
        </w:rPr>
        <w:t>Ядринский</w:t>
      </w:r>
      <w:proofErr w:type="spellEnd"/>
      <w:r>
        <w:rPr>
          <w:rFonts w:ascii="Arial" w:eastAsia="Times New Roman" w:hAnsi="Arial" w:cs="Arial"/>
          <w:bCs/>
          <w:i/>
          <w:sz w:val="26"/>
          <w:szCs w:val="26"/>
          <w:lang w:eastAsia="ru-RU" w:bidi="ar-SA"/>
        </w:rPr>
        <w:t xml:space="preserve"> округа – по 1 соответственно).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Данную работу необходимо активно продолжать и в текущем году.</w:t>
      </w:r>
    </w:p>
    <w:p w:rsidR="005B5BF4" w:rsidRDefault="0005716D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Теперь что касается проведения подготовительных работ по обеспечению безопасности людей на водоёмах республики в купальном сезоне 2026 года.</w:t>
      </w:r>
    </w:p>
    <w:p w:rsidR="005B5BF4" w:rsidRDefault="0005716D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Все нормативно-правовые акты и методические рекомендации по организации безопасного отдыха людей на водных объектах в установленном порядке доведены до органов власти всех уровней и компетентных ведомств и заинтересованных организаций. </w:t>
      </w:r>
    </w:p>
    <w:p w:rsidR="005B5BF4" w:rsidRDefault="0005716D">
      <w:pPr>
        <w:pStyle w:val="Standard"/>
        <w:spacing w:line="240" w:lineRule="auto"/>
        <w:jc w:val="right"/>
      </w:pPr>
      <w:r>
        <w:rPr>
          <w:rFonts w:ascii="Arial" w:hAnsi="Arial" w:cs="Arial"/>
          <w:sz w:val="26"/>
          <w:szCs w:val="26"/>
          <w:lang w:eastAsia="ru-RU"/>
        </w:rPr>
        <w:tab/>
      </w:r>
    </w:p>
    <w:p w:rsidR="005B5BF4" w:rsidRDefault="0005716D">
      <w:pPr>
        <w:pStyle w:val="Standard"/>
        <w:spacing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В мае 2026 года сотрудниками Чувашской республиканской поисково-спасательной службы по заявкам глав городских и муниципальных округов Чувашской Республики начата работа по обследованию водных объектов и очистке их дна от посторонних предметов, представляющ</w:t>
      </w:r>
      <w:r>
        <w:rPr>
          <w:rFonts w:ascii="Arial" w:hAnsi="Arial" w:cs="Arial"/>
          <w:sz w:val="26"/>
          <w:szCs w:val="26"/>
        </w:rPr>
        <w:t xml:space="preserve">их опасность для жизни и здоровья отдыхающих. 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 состоянию на 18 мая 2026 года поступили 127 заявок на обследование дна 147 водных объектов. Органы местного самоуправления в Чувашской Республике в настоящее время уточняют свои заявки и опред</w:t>
      </w:r>
      <w:r>
        <w:rPr>
          <w:rFonts w:ascii="Arial" w:hAnsi="Arial" w:cs="Arial"/>
          <w:sz w:val="26"/>
          <w:szCs w:val="26"/>
        </w:rPr>
        <w:t xml:space="preserve">еляют количество мест организованного отдыха на водоёмах. 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настоящее время обследовано дно 39 водных объектов.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lastRenderedPageBreak/>
        <w:t>До начала купального сезона 2026 года мероприятия по обследованию дна водоёмов будут завершены.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Учитывая опыт предыдущих лет, основным мероприятием по обеспечению безопасного пребывания людей на водных объектах, безусловно, является развитие инфраструктуры для безопасного отдыха на воде.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 данным, представленным органами местного самоуправления в Чу</w:t>
      </w:r>
      <w:r>
        <w:rPr>
          <w:rFonts w:ascii="Arial" w:hAnsi="Arial" w:cs="Arial"/>
          <w:sz w:val="26"/>
          <w:szCs w:val="26"/>
        </w:rPr>
        <w:t xml:space="preserve">вашской Республике, в предстоящем купальном сезоне 2026 года планируется открыть и допустить к эксплуатации 9 пляжей </w:t>
      </w:r>
      <w:r>
        <w:rPr>
          <w:rFonts w:ascii="Arial" w:hAnsi="Arial" w:cs="Arial"/>
          <w:i/>
          <w:sz w:val="22"/>
          <w:szCs w:val="22"/>
        </w:rPr>
        <w:t>(город Чебоксары – 5, город Новочебоксарск, Козловский, Мариинско-Посадский и Чебоксарский муниципальные округа – по 1 соответственно),</w:t>
      </w:r>
      <w:r>
        <w:rPr>
          <w:rFonts w:ascii="Arial" w:hAnsi="Arial" w:cs="Arial"/>
          <w:sz w:val="26"/>
          <w:szCs w:val="26"/>
        </w:rPr>
        <w:t xml:space="preserve"> а т</w:t>
      </w:r>
      <w:r>
        <w:rPr>
          <w:rFonts w:ascii="Arial" w:hAnsi="Arial" w:cs="Arial"/>
          <w:sz w:val="26"/>
          <w:szCs w:val="26"/>
        </w:rPr>
        <w:t>акже 139 мест для массового отдыха людей у воды.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Пляжи городов Чебоксары и Новочебоксарска оборудованы системами круглосуточного видеонаблюдения АПК «Безопасный город» с выводом информации на мониторы единой дежурно-диспетчерской службы (ЕДДС) города и пол</w:t>
      </w:r>
      <w:r>
        <w:rPr>
          <w:rFonts w:ascii="Arial" w:hAnsi="Arial" w:cs="Arial"/>
          <w:sz w:val="26"/>
          <w:szCs w:val="26"/>
        </w:rPr>
        <w:t>иции. На всех пляжах Чувашской Республики будет организовано дежурство матросов-спасателей, работа медицинских пунктов, а маршруты патрулирования сотрудников (полиции) службы охраны общественного порядка максимально приближены к местам купания и отдыха люд</w:t>
      </w:r>
      <w:r>
        <w:rPr>
          <w:rFonts w:ascii="Arial" w:hAnsi="Arial" w:cs="Arial"/>
          <w:sz w:val="26"/>
          <w:szCs w:val="26"/>
        </w:rPr>
        <w:t>ей у воды, а пляжи города Чебоксары оснащены кнопками экстренного вызова полиции.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Контроль за функционированием работы пляжей будет организован ответственными должностными лицами органов власти, ежедневно будут проводиться инструктажи с сотрудниками, обесп</w:t>
      </w:r>
      <w:r>
        <w:rPr>
          <w:rFonts w:ascii="Arial" w:hAnsi="Arial" w:cs="Arial"/>
          <w:sz w:val="26"/>
          <w:szCs w:val="26"/>
        </w:rPr>
        <w:t>ечивающими безопасность отдыхающих, а сотрудниками Главного управления МЧС России по Чувашской Республике-Чувашии будет оказана необходимая методическая помощь по вопросам обеспечения безопасности людей на водных объектах.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Наибольшее количество специальных</w:t>
      </w:r>
      <w:r>
        <w:rPr>
          <w:rFonts w:ascii="Arial" w:hAnsi="Arial" w:cs="Arial"/>
          <w:sz w:val="26"/>
          <w:szCs w:val="26"/>
        </w:rPr>
        <w:t xml:space="preserve"> мест для отдыха людей у воды планируется оборудовать в следующих муниципальных округах Чувашской Республики: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Чебоксарском и </w:t>
      </w:r>
      <w:proofErr w:type="spellStart"/>
      <w:r>
        <w:rPr>
          <w:rFonts w:ascii="Arial" w:hAnsi="Arial" w:cs="Arial"/>
          <w:sz w:val="26"/>
          <w:szCs w:val="26"/>
        </w:rPr>
        <w:t>Моргаушском</w:t>
      </w:r>
      <w:proofErr w:type="spellEnd"/>
      <w:r>
        <w:rPr>
          <w:rFonts w:ascii="Arial" w:hAnsi="Arial" w:cs="Arial"/>
          <w:sz w:val="26"/>
          <w:szCs w:val="26"/>
        </w:rPr>
        <w:t xml:space="preserve"> – по 16 соответственно;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Урмарском</w:t>
      </w:r>
      <w:proofErr w:type="spellEnd"/>
      <w:r>
        <w:rPr>
          <w:rFonts w:ascii="Arial" w:hAnsi="Arial" w:cs="Arial"/>
          <w:sz w:val="26"/>
          <w:szCs w:val="26"/>
        </w:rPr>
        <w:t xml:space="preserve"> – 15; 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Канашском</w:t>
      </w:r>
      <w:proofErr w:type="spellEnd"/>
      <w:r>
        <w:rPr>
          <w:rFonts w:ascii="Arial" w:hAnsi="Arial" w:cs="Arial"/>
          <w:sz w:val="26"/>
          <w:szCs w:val="26"/>
        </w:rPr>
        <w:t xml:space="preserve"> – 12;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Аликовском</w:t>
      </w:r>
      <w:proofErr w:type="spellEnd"/>
      <w:r>
        <w:rPr>
          <w:rFonts w:ascii="Arial" w:hAnsi="Arial" w:cs="Arial"/>
          <w:sz w:val="26"/>
          <w:szCs w:val="26"/>
        </w:rPr>
        <w:t xml:space="preserve"> – 11;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Вурнарском</w:t>
      </w:r>
      <w:proofErr w:type="spellEnd"/>
      <w:r>
        <w:rPr>
          <w:rFonts w:ascii="Arial" w:hAnsi="Arial" w:cs="Arial"/>
          <w:sz w:val="26"/>
          <w:szCs w:val="26"/>
        </w:rPr>
        <w:t xml:space="preserve">, </w:t>
      </w:r>
      <w:proofErr w:type="spellStart"/>
      <w:r>
        <w:rPr>
          <w:rFonts w:ascii="Arial" w:hAnsi="Arial" w:cs="Arial"/>
          <w:sz w:val="26"/>
          <w:szCs w:val="26"/>
        </w:rPr>
        <w:t>Ибресинском</w:t>
      </w:r>
      <w:proofErr w:type="spellEnd"/>
      <w:r>
        <w:rPr>
          <w:rFonts w:ascii="Arial" w:hAnsi="Arial" w:cs="Arial"/>
          <w:sz w:val="26"/>
          <w:szCs w:val="26"/>
        </w:rPr>
        <w:t xml:space="preserve">, Красноармейском и </w:t>
      </w:r>
      <w:proofErr w:type="spellStart"/>
      <w:r>
        <w:rPr>
          <w:rFonts w:ascii="Arial" w:hAnsi="Arial" w:cs="Arial"/>
          <w:sz w:val="26"/>
          <w:szCs w:val="26"/>
        </w:rPr>
        <w:t>Ял</w:t>
      </w:r>
      <w:r>
        <w:rPr>
          <w:rFonts w:ascii="Arial" w:hAnsi="Arial" w:cs="Arial"/>
          <w:sz w:val="26"/>
          <w:szCs w:val="26"/>
        </w:rPr>
        <w:t>ьчикском</w:t>
      </w:r>
      <w:proofErr w:type="spellEnd"/>
      <w:r>
        <w:rPr>
          <w:rFonts w:ascii="Arial" w:hAnsi="Arial" w:cs="Arial"/>
          <w:sz w:val="26"/>
          <w:szCs w:val="26"/>
        </w:rPr>
        <w:t xml:space="preserve"> – по 8 соответственно;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i/>
          <w:sz w:val="22"/>
          <w:szCs w:val="22"/>
        </w:rPr>
        <w:t>Алатырском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и </w:t>
      </w:r>
      <w:proofErr w:type="spellStart"/>
      <w:proofErr w:type="gramStart"/>
      <w:r>
        <w:rPr>
          <w:rFonts w:ascii="Arial" w:hAnsi="Arial" w:cs="Arial"/>
          <w:i/>
          <w:sz w:val="22"/>
          <w:szCs w:val="22"/>
        </w:rPr>
        <w:t>Шемуршинском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 –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по 6 соответственно;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i/>
          <w:sz w:val="22"/>
          <w:szCs w:val="22"/>
        </w:rPr>
        <w:t>Батыревском</w:t>
      </w:r>
      <w:proofErr w:type="spellEnd"/>
      <w:r>
        <w:rPr>
          <w:rFonts w:ascii="Arial" w:hAnsi="Arial" w:cs="Arial"/>
          <w:i/>
          <w:sz w:val="22"/>
          <w:szCs w:val="22"/>
        </w:rPr>
        <w:t xml:space="preserve"> и Порецком – по 5 соответственно;</w:t>
      </w:r>
    </w:p>
    <w:p w:rsidR="005B5BF4" w:rsidRDefault="0005716D" w:rsidP="002F556E">
      <w:pPr>
        <w:pStyle w:val="Standard"/>
        <w:spacing w:line="240" w:lineRule="auto"/>
        <w:ind w:firstLine="708"/>
      </w:pPr>
      <w:r>
        <w:rPr>
          <w:rFonts w:ascii="Arial" w:hAnsi="Arial" w:cs="Arial"/>
          <w:i/>
          <w:sz w:val="22"/>
          <w:szCs w:val="22"/>
        </w:rPr>
        <w:t>Янтиковском – 4.</w:t>
      </w:r>
      <w:r>
        <w:rPr>
          <w:rFonts w:ascii="Arial" w:hAnsi="Arial" w:cs="Arial"/>
          <w:bCs/>
          <w:sz w:val="26"/>
          <w:szCs w:val="26"/>
          <w:lang w:eastAsia="ru-RU"/>
        </w:rPr>
        <w:tab/>
      </w:r>
      <w:r>
        <w:rPr>
          <w:rFonts w:ascii="Arial" w:hAnsi="Arial" w:cs="Arial"/>
          <w:b/>
          <w:i/>
          <w:sz w:val="26"/>
          <w:szCs w:val="26"/>
          <w:highlight w:val="yellow"/>
          <w:u w:val="single"/>
          <w:lang w:eastAsia="ru-RU"/>
        </w:rPr>
        <w:t xml:space="preserve">Слайд № </w:t>
      </w:r>
      <w:r>
        <w:rPr>
          <w:rFonts w:ascii="Arial" w:hAnsi="Arial" w:cs="Arial"/>
          <w:b/>
          <w:i/>
          <w:sz w:val="26"/>
          <w:szCs w:val="26"/>
          <w:u w:val="single"/>
          <w:lang w:eastAsia="ru-RU"/>
        </w:rPr>
        <w:t>11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</w:t>
      </w:r>
      <w:r>
        <w:rPr>
          <w:rFonts w:ascii="Arial" w:hAnsi="Arial" w:cs="Arial"/>
          <w:sz w:val="26"/>
          <w:szCs w:val="26"/>
        </w:rPr>
        <w:t xml:space="preserve"> целях обеспечения безопасности людей на водных объектах и предотвращения несчастных случаев в куп</w:t>
      </w:r>
      <w:r>
        <w:rPr>
          <w:rFonts w:ascii="Arial" w:hAnsi="Arial" w:cs="Arial"/>
          <w:sz w:val="26"/>
          <w:szCs w:val="26"/>
        </w:rPr>
        <w:t>альном сезоне 2026 года органами местного самоуправления в Чувашской Республике организована работа по установке баннеров «Купаться запрещено» («Купание запрещено»), а также аншлагов, содержащих информацию об административной ответственности за нарушение П</w:t>
      </w:r>
      <w:r>
        <w:rPr>
          <w:rFonts w:ascii="Arial" w:hAnsi="Arial" w:cs="Arial"/>
          <w:sz w:val="26"/>
          <w:szCs w:val="26"/>
        </w:rPr>
        <w:t xml:space="preserve">равил охраны жизни людей на водных объектах в Чувашской Республике и запрете нахождения детей, не достигших возраста 16 лет, на водных объектах (реки и водоемы) без сопровождения родителей (лиц, их заменяющих) или лиц, </w:t>
      </w:r>
      <w:r>
        <w:rPr>
          <w:rFonts w:ascii="Arial" w:hAnsi="Arial" w:cs="Arial"/>
          <w:sz w:val="26"/>
          <w:szCs w:val="26"/>
        </w:rPr>
        <w:lastRenderedPageBreak/>
        <w:t>осуществляющих мероприятия с участием</w:t>
      </w:r>
      <w:r>
        <w:rPr>
          <w:rFonts w:ascii="Arial" w:hAnsi="Arial" w:cs="Arial"/>
          <w:sz w:val="26"/>
          <w:szCs w:val="26"/>
        </w:rPr>
        <w:t xml:space="preserve"> детей, будет организовано размещение баннеров и в местах массового пребывания людей, общественном транспорте, на остановках общественного транспорта.</w:t>
      </w:r>
    </w:p>
    <w:p w:rsidR="005B5BF4" w:rsidRDefault="0005716D">
      <w:pPr>
        <w:pStyle w:val="Standard"/>
        <w:spacing w:line="240" w:lineRule="auto"/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Установку баннеров и аншлагов необходимо завершить в кратчайшие сроки до начала купального сезона.</w:t>
      </w:r>
    </w:p>
    <w:p w:rsidR="005B5BF4" w:rsidRDefault="0005716D">
      <w:pPr>
        <w:widowControl/>
        <w:ind w:right="-1"/>
        <w:jc w:val="right"/>
        <w:rPr>
          <w:rFonts w:ascii="Arial" w:eastAsia="Times New Roman" w:hAnsi="Arial" w:cs="Arial"/>
          <w:b/>
          <w:i/>
          <w:sz w:val="26"/>
          <w:szCs w:val="26"/>
          <w:u w:val="single"/>
          <w:lang w:eastAsia="ru-RU" w:bidi="ar-SA"/>
        </w:rPr>
      </w:pPr>
      <w:r>
        <w:rPr>
          <w:rFonts w:ascii="Arial" w:eastAsia="Times New Roman" w:hAnsi="Arial" w:cs="Arial"/>
          <w:sz w:val="26"/>
          <w:szCs w:val="26"/>
          <w:lang w:bidi="ar-SA"/>
        </w:rPr>
        <w:tab/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На протяжении купального сезона 2026 года сотрудниками МЧС Чувашии совместно с должностными лицами органов местного самоуправления в Чувашской Республике, сотрудниками полиции, спасателями, членами административных комиссий, работ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никами Центра ГИМС Главного управления МЧС России по Чувашской Республике – Чувашии будут организованы рейды в местах, где запрещено купание и выставлены щиты (аншлаги) с запрещающими знаками и надписями.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В соответствии с Правилами охраны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 жизни людей на воде в Чувашской Республике, утверждёнными постановлением Кабинета Министров Чувашской Республики от 26 мая 2006 г. № 139, на пляжах и в местах массового отдыха запрещается: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купаться в местах, где выставлены щиты (аншлаги) с запрещающими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 знаками и надписями;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заплывать за буйки, обозначающие границы плавания;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подплывать к моторным, парусным судам, весельным лодкам и другим плавательным средствам;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прыгать в воду с катеров, лодок, причалов, а также сооружений, не приспособленных для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 этих целей;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загрязнять и засорять водные объекты;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купаться в состоянии алкогольного опьянения;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приводить с собой и купать собак и других животных;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оставлять мусор на берегу и в кабинках для переодевания;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 xml:space="preserve">* 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купающихся, подавать сигналы ложной тревоги;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купание детей в неустановленных местах, плавание на не приспособленн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ых для этого средствах (предметах) и другие нарушения правил безопасности на водных объектах;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* плавать на досках, бревнах, лежаках, автомобильных камерах, надувных матрацах и других, не приспособленных для плавания, средствах (предметах).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В соответствии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 со статьёй 20.1 Закона Чувашской Республики от 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br w:type="textWrapping" w:clear="all"/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23 июля 2003 г. № 22 «Об административных правонарушениях в Чувашской Республике» за нарушение правил пользования водными объектами предусмотрена административная ответственность.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За купание в состоянии алк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огольного опьянения на пляжах, в купальнях и других организованных местах купания, местах туризма, спорта и массового отдыха населения на водных объектах 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ru-RU" w:bidi="ar-SA"/>
        </w:rPr>
        <w:t>(влечет наложение административного штрафа на граждан в размере одной тысячи рублей)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.</w:t>
      </w:r>
    </w:p>
    <w:p w:rsidR="005B5BF4" w:rsidRDefault="0005716D">
      <w:pPr>
        <w:jc w:val="both"/>
        <w:rPr>
          <w:rFonts w:ascii="Arial" w:eastAsia="Times New Roman" w:hAnsi="Arial" w:cs="Arial"/>
          <w:b/>
          <w:bCs/>
          <w:i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За купание в ме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стах, где выставлены щиты (аншлаги) с запрещающими знаками и надписями, заплывание за буйки, обозначающие 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lastRenderedPageBreak/>
        <w:t xml:space="preserve">границы плавания 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ru-RU" w:bidi="ar-SA"/>
        </w:rPr>
        <w:t>(влечет предупреждение или наложение административного штрафа на граждан в размере одной тысячи рублей).</w:t>
      </w: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За прыжки в воду с катеров,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 лодок, причалов, а также сооружений, не приспособленных для этих целей, на пляжах, в купальнях и других организованных местах купания, местах туризма, спорта и массового отдыха населения на водных объектах 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ru-RU" w:bidi="ar-SA"/>
        </w:rPr>
        <w:t>(влечет наложение административного штрафа на гра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ru-RU" w:bidi="ar-SA"/>
        </w:rPr>
        <w:t>ждан в размере одной тысячи рублей).</w:t>
      </w:r>
    </w:p>
    <w:p w:rsidR="005B5BF4" w:rsidRDefault="0005716D">
      <w:pPr>
        <w:jc w:val="both"/>
        <w:rPr>
          <w:rFonts w:ascii="Arial" w:eastAsia="Times New Roman" w:hAnsi="Arial" w:cs="Arial"/>
          <w:b/>
          <w:bCs/>
          <w:i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За плавание на досках, бревнах, лежаках, автомобильных камерах, надувных матрацах и других, не приспособленных для плавания,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 xml:space="preserve"> средствах (предметах) на пляжах, в купальнях и других организованных местах купания, местах туризма, спорта и массового отдыха населения на водных объектах 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ru-RU" w:bidi="ar-SA"/>
        </w:rPr>
        <w:t>(влечет предупреждение или наложение административного штрафа на граждан в размере одной тысячи руб</w:t>
      </w:r>
      <w:r>
        <w:rPr>
          <w:rFonts w:ascii="Arial" w:eastAsia="Times New Roman" w:hAnsi="Arial" w:cs="Arial"/>
          <w:b/>
          <w:bCs/>
          <w:i/>
          <w:sz w:val="26"/>
          <w:szCs w:val="26"/>
          <w:lang w:eastAsia="ru-RU" w:bidi="ar-SA"/>
        </w:rPr>
        <w:t>лей).</w:t>
      </w:r>
    </w:p>
    <w:p w:rsidR="005B5BF4" w:rsidRDefault="0005716D">
      <w:pPr>
        <w:widowControl/>
        <w:ind w:right="-1"/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Хочу отметить, что в целях усиления контроля за детьми со стороны взрослых при их купании в водоёмах (нахождении вблизи них) 14 июня 2024 года депутатами Государственного Совета Чувашской Республики были приняты соответствующие дополнения в Закон Чу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вашской Республики от 24 июля 2009 г. № 43 «О некоторых мерах по защите детей от факторов, негативно влияющих на их физическое, интеллектуальное, психологическое и нравственное развитие», которым ограничено нахождение детей, не достигших возраста 16 лет, н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а водных объектах (реки, водоёмы) без сопровождения родителей (лиц их заменяющих, или лиц, осуществляющих мероприятия с участием детей).</w:t>
      </w:r>
    </w:p>
    <w:p w:rsidR="005B5BF4" w:rsidRDefault="0005716D">
      <w:pPr>
        <w:widowControl/>
        <w:ind w:right="-1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</w: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Статья 4.1. Не допускается нахождение детей, не достигших возраста 16 лет, на водных объектах (реки и водоемы) без соп</w:t>
      </w: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ровождения родителей (лиц, их заменяющих) или лиц, осуществляющих мероприятия с участием детей.</w:t>
      </w:r>
    </w:p>
    <w:p w:rsidR="005B5BF4" w:rsidRDefault="0005716D">
      <w:pPr>
        <w:widowControl/>
        <w:ind w:right="-1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ab/>
        <w:t>Административная ответственность за нарушение данной статьи закона предусмотрена статьей 5.35 «Кодекса Российской Федерации об административных правонарушениях</w:t>
      </w: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» от 30 декабря 2001 г. № 195-ФЗ за систематическое невыполнение родительских обязанностей.</w:t>
      </w:r>
    </w:p>
    <w:p w:rsidR="002F556E" w:rsidRDefault="002F556E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</w:p>
    <w:p w:rsidR="005B5BF4" w:rsidRDefault="0005716D">
      <w:pPr>
        <w:jc w:val="both"/>
        <w:rPr>
          <w:rFonts w:ascii="Arial" w:eastAsia="Times New Roman" w:hAnsi="Arial" w:cs="Arial"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ab/>
        <w:t>Только постоянная совместная работа всех субъектов профилактики (работников МЧС Чувашии, сотрудников Главного управления МЧС России по Чувашской Республ</w:t>
      </w:r>
      <w:r>
        <w:rPr>
          <w:rFonts w:ascii="Arial" w:eastAsia="Times New Roman" w:hAnsi="Arial" w:cs="Arial"/>
          <w:bCs/>
          <w:sz w:val="26"/>
          <w:szCs w:val="26"/>
          <w:lang w:eastAsia="ru-RU" w:bidi="ar-SA"/>
        </w:rPr>
        <w:t>ике – Чувашии, представителей органов местного самоуправления в Чувашской Республике, СМИ, общественников, полиции, образовательных организаций) позволит минимизировать количество происшествий на воде и погибших на них, в особенности детей.</w:t>
      </w:r>
    </w:p>
    <w:p w:rsidR="005B5BF4" w:rsidRDefault="0005716D">
      <w:pPr>
        <w:tabs>
          <w:tab w:val="left" w:pos="0"/>
        </w:tabs>
        <w:jc w:val="right"/>
      </w:pPr>
      <w:r>
        <w:rPr>
          <w:rFonts w:ascii="Arial" w:eastAsia="Times New Roman" w:hAnsi="Arial" w:cs="Arial"/>
          <w:sz w:val="26"/>
          <w:szCs w:val="26"/>
          <w:lang w:bidi="ar-SA"/>
        </w:rPr>
        <w:tab/>
        <w:t xml:space="preserve"> </w:t>
      </w:r>
    </w:p>
    <w:sectPr w:rsidR="005B5B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16D" w:rsidRDefault="0005716D">
      <w:r>
        <w:separator/>
      </w:r>
    </w:p>
  </w:endnote>
  <w:endnote w:type="continuationSeparator" w:id="0">
    <w:p w:rsidR="0005716D" w:rsidRDefault="0005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Segoe U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56E" w:rsidRDefault="002F556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56E" w:rsidRDefault="002F556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56E" w:rsidRDefault="002F556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16D" w:rsidRDefault="0005716D">
      <w:r>
        <w:separator/>
      </w:r>
    </w:p>
  </w:footnote>
  <w:footnote w:type="continuationSeparator" w:id="0">
    <w:p w:rsidR="0005716D" w:rsidRDefault="00057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56E" w:rsidRDefault="002F556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BF4" w:rsidRDefault="005B5BF4" w:rsidP="002F556E">
    <w:pPr>
      <w:pStyle w:val="a8"/>
      <w:tabs>
        <w:tab w:val="left" w:pos="6804"/>
      </w:tabs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56E" w:rsidRDefault="002F556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F2606"/>
    <w:multiLevelType w:val="hybridMultilevel"/>
    <w:tmpl w:val="DDF819FA"/>
    <w:lvl w:ilvl="0" w:tplc="0B8EABC2">
      <w:start w:val="1"/>
      <w:numFmt w:val="decimal"/>
      <w:lvlText w:val="1.%1."/>
      <w:lvlJc w:val="left"/>
      <w:pPr>
        <w:ind w:left="1353" w:hanging="360"/>
      </w:pPr>
      <w:rPr>
        <w:b/>
      </w:rPr>
    </w:lvl>
    <w:lvl w:ilvl="1" w:tplc="B7FA8C38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BAA018A0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78A8282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1C6EF920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CCE885B8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85AA6314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8CA2B7A0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16284D30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4AD518BF"/>
    <w:multiLevelType w:val="hybridMultilevel"/>
    <w:tmpl w:val="21EE0FAE"/>
    <w:lvl w:ilvl="0" w:tplc="F28C71DC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/>
      </w:rPr>
    </w:lvl>
    <w:lvl w:ilvl="1" w:tplc="A83A21DA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 w:tplc="189ECCEC">
      <w:start w:val="1"/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 w:tplc="F8662D72">
      <w:start w:val="1"/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 w:tplc="EC6ED952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 w:tplc="9AF069EE">
      <w:start w:val="1"/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 w:tplc="38324AC0">
      <w:start w:val="1"/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 w:tplc="36941D34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 w:tplc="C31211D2">
      <w:start w:val="1"/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" w15:restartNumberingAfterBreak="0">
    <w:nsid w:val="77F36CB2"/>
    <w:multiLevelType w:val="hybridMultilevel"/>
    <w:tmpl w:val="67A0EF2C"/>
    <w:lvl w:ilvl="0" w:tplc="17905596">
      <w:start w:val="1"/>
      <w:numFmt w:val="decimal"/>
      <w:lvlText w:val="%1"/>
      <w:lvlJc w:val="left"/>
    </w:lvl>
    <w:lvl w:ilvl="1" w:tplc="D960E1E2">
      <w:start w:val="1"/>
      <w:numFmt w:val="decimal"/>
      <w:lvlText w:val="%2"/>
      <w:lvlJc w:val="left"/>
    </w:lvl>
    <w:lvl w:ilvl="2" w:tplc="2C26067C">
      <w:start w:val="1"/>
      <w:numFmt w:val="decimal"/>
      <w:lvlText w:val="%3"/>
      <w:lvlJc w:val="left"/>
    </w:lvl>
    <w:lvl w:ilvl="3" w:tplc="3482D090">
      <w:start w:val="1"/>
      <w:numFmt w:val="decimal"/>
      <w:lvlText w:val="%4"/>
      <w:lvlJc w:val="left"/>
    </w:lvl>
    <w:lvl w:ilvl="4" w:tplc="D0C6C216">
      <w:start w:val="1"/>
      <w:numFmt w:val="decimal"/>
      <w:lvlText w:val="%5"/>
      <w:lvlJc w:val="left"/>
    </w:lvl>
    <w:lvl w:ilvl="5" w:tplc="81087D7E">
      <w:start w:val="1"/>
      <w:numFmt w:val="decimal"/>
      <w:lvlText w:val="%6"/>
      <w:lvlJc w:val="left"/>
    </w:lvl>
    <w:lvl w:ilvl="6" w:tplc="E6C6DD7C">
      <w:start w:val="1"/>
      <w:numFmt w:val="decimal"/>
      <w:lvlText w:val="%7"/>
      <w:lvlJc w:val="left"/>
    </w:lvl>
    <w:lvl w:ilvl="7" w:tplc="738E9CB2">
      <w:start w:val="1"/>
      <w:numFmt w:val="decimal"/>
      <w:lvlText w:val="%8"/>
      <w:lvlJc w:val="left"/>
    </w:lvl>
    <w:lvl w:ilvl="8" w:tplc="CA7C9B04">
      <w:start w:val="1"/>
      <w:numFmt w:val="decimal"/>
      <w:lvlText w:val="%9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5BF4"/>
    <w:rsid w:val="0005716D"/>
    <w:rsid w:val="002F556E"/>
    <w:rsid w:val="005B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D4F42"/>
  <w15:docId w15:val="{8557B065-27BC-450B-B0B6-251AB0ED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Tahoma" w:hAnsi="PT Astra Serif" w:cs="Noto Sans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 w:val="24"/>
      <w:szCs w:val="24"/>
      <w:lang w:eastAsia="zh-CN" w:bidi="hi-IN"/>
    </w:rPr>
  </w:style>
  <w:style w:type="paragraph" w:styleId="1">
    <w:name w:val="heading 1"/>
    <w:basedOn w:val="Standard"/>
    <w:next w:val="Textbody"/>
    <w:pPr>
      <w:spacing w:before="150" w:after="150"/>
      <w:outlineLvl w:val="0"/>
    </w:pPr>
    <w:rPr>
      <w:b/>
      <w:bCs/>
      <w:color w:val="333300"/>
      <w:sz w:val="36"/>
      <w:szCs w:val="36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pacing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widowControl/>
      <w:spacing w:line="240" w:lineRule="auto"/>
      <w:jc w:val="center"/>
    </w:pPr>
    <w:rPr>
      <w:sz w:val="28"/>
      <w:szCs w:val="20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ascii="PT Astra Serif" w:hAnsi="PT Astra Serif" w:cs="Noto Sans Devanagari"/>
    </w:rPr>
  </w:style>
  <w:style w:type="paragraph" w:styleId="a4">
    <w:name w:val="caption"/>
    <w:basedOn w:val="Standard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ascii="PT Astra Serif" w:hAnsi="PT Astra Serif" w:cs="Noto Sans Devanagari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a5">
    <w:name w:val="List Paragraph"/>
    <w:basedOn w:val="Standard"/>
    <w:pPr>
      <w:widowControl/>
      <w:spacing w:line="240" w:lineRule="auto"/>
      <w:ind w:left="708"/>
      <w:jc w:val="left"/>
    </w:pPr>
  </w:style>
  <w:style w:type="paragraph" w:styleId="a6">
    <w:name w:val="Normal (Web)"/>
    <w:basedOn w:val="Standard"/>
    <w:pPr>
      <w:widowControl/>
      <w:spacing w:before="280" w:after="240" w:line="240" w:lineRule="auto"/>
      <w:jc w:val="left"/>
    </w:pPr>
  </w:style>
  <w:style w:type="paragraph" w:customStyle="1" w:styleId="consnonformat">
    <w:name w:val="consnonformat"/>
    <w:basedOn w:val="Standard"/>
    <w:pPr>
      <w:widowControl/>
      <w:spacing w:before="280" w:after="280" w:line="240" w:lineRule="auto"/>
      <w:jc w:val="left"/>
    </w:pPr>
  </w:style>
  <w:style w:type="paragraph" w:styleId="a7">
    <w:name w:val="No Spacing"/>
    <w:rPr>
      <w:rFonts w:ascii="Calibri" w:eastAsia="Times New Roman" w:hAnsi="Calibri" w:cs="Times New Roman"/>
      <w:sz w:val="22"/>
      <w:szCs w:val="22"/>
      <w:lang w:eastAsia="zh-CN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Standard"/>
    <w:pPr>
      <w:tabs>
        <w:tab w:val="center" w:pos="4677"/>
        <w:tab w:val="right" w:pos="9355"/>
      </w:tabs>
    </w:pPr>
  </w:style>
  <w:style w:type="paragraph" w:styleId="a9">
    <w:name w:val="footer"/>
    <w:basedOn w:val="Standard"/>
    <w:pPr>
      <w:tabs>
        <w:tab w:val="center" w:pos="4677"/>
        <w:tab w:val="right" w:pos="9355"/>
      </w:tabs>
    </w:pPr>
  </w:style>
  <w:style w:type="paragraph" w:styleId="aa">
    <w:name w:val="Balloon Text"/>
    <w:basedOn w:val="Standar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color w:val="333300"/>
      <w:sz w:val="36"/>
      <w:szCs w:val="36"/>
    </w:rPr>
  </w:style>
  <w:style w:type="character" w:customStyle="1" w:styleId="20">
    <w:name w:val="Заголовок 2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sz w:val="26"/>
      <w:szCs w:val="2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b">
    <w:name w:val="Основной текст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StrongEmphasis">
    <w:name w:val="Strong Emphasis"/>
    <w:rPr>
      <w:b/>
      <w:bCs/>
    </w:rPr>
  </w:style>
  <w:style w:type="character" w:customStyle="1" w:styleId="FontStyle19">
    <w:name w:val="Font Style19"/>
    <w:rPr>
      <w:rFonts w:ascii="Times New Roman" w:hAnsi="Times New Roman" w:cs="Times New Roman"/>
      <w:sz w:val="28"/>
      <w:szCs w:val="28"/>
    </w:rPr>
  </w:style>
  <w:style w:type="character" w:customStyle="1" w:styleId="NoSpacingChar">
    <w:name w:val="No Spacing Char"/>
    <w:rPr>
      <w:rFonts w:eastAsia="Times New Roman"/>
      <w:sz w:val="22"/>
      <w:szCs w:val="22"/>
      <w:lang w:val="ru-RU" w:bidi="ar-SA"/>
    </w:rPr>
  </w:style>
  <w:style w:type="character" w:customStyle="1" w:styleId="FontStyle25">
    <w:name w:val="Font Style25"/>
    <w:rPr>
      <w:rFonts w:ascii="Arial" w:hAnsi="Arial" w:cs="Arial"/>
      <w:b/>
      <w:bCs/>
      <w:i/>
      <w:iCs/>
      <w:sz w:val="22"/>
      <w:szCs w:val="22"/>
    </w:rPr>
  </w:style>
  <w:style w:type="character" w:customStyle="1" w:styleId="ad">
    <w:name w:val="Название Знак"/>
    <w:rPr>
      <w:rFonts w:ascii="Times New Roman" w:eastAsia="Times New Roman" w:hAnsi="Times New Roman" w:cs="Times New Roman"/>
      <w:sz w:val="28"/>
    </w:rPr>
  </w:style>
  <w:style w:type="character" w:customStyle="1" w:styleId="FontStyle15">
    <w:name w:val="Font Style15"/>
    <w:rPr>
      <w:rFonts w:ascii="Arial" w:hAnsi="Arial" w:cs="Arial"/>
      <w:sz w:val="24"/>
      <w:szCs w:val="24"/>
    </w:rPr>
  </w:style>
  <w:style w:type="character" w:customStyle="1" w:styleId="ae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Текст выноски Знак"/>
    <w:rPr>
      <w:rFonts w:ascii="Tahoma" w:eastAsia="Times New Roman" w:hAnsi="Tahoma" w:cs="Tahoma"/>
      <w:sz w:val="16"/>
      <w:szCs w:val="16"/>
    </w:rPr>
  </w:style>
  <w:style w:type="numbering" w:customStyle="1" w:styleId="WW8Num1">
    <w:name w:val="WW8Num1"/>
    <w:basedOn w:val="a2"/>
  </w:style>
  <w:style w:type="character" w:customStyle="1" w:styleId="af1">
    <w:name w:val="Основной текст_"/>
    <w:link w:val="11"/>
    <w:uiPriority w:val="99"/>
    <w:rPr>
      <w:rFonts w:ascii="Arial" w:eastAsia="Arial" w:hAnsi="Arial" w:cs="Arial"/>
    </w:rPr>
  </w:style>
  <w:style w:type="paragraph" w:customStyle="1" w:styleId="11">
    <w:name w:val="Основной текст1"/>
    <w:basedOn w:val="a"/>
    <w:link w:val="af1"/>
    <w:uiPriority w:val="99"/>
    <w:pPr>
      <w:ind w:firstLine="400"/>
    </w:pPr>
    <w:rPr>
      <w:rFonts w:ascii="Arial" w:eastAsia="Arial" w:hAnsi="Arial" w:cs="Times New Roman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1931</Words>
  <Characters>11007</Characters>
  <Application>Microsoft Office Word</Application>
  <DocSecurity>0</DocSecurity>
  <Lines>91</Lines>
  <Paragraphs>25</Paragraphs>
  <ScaleCrop>false</ScaleCrop>
  <Company>ГКЧС</Company>
  <LinksUpToDate>false</LinksUpToDate>
  <CharactersWithSpaces>12913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gkchs</dc:creator>
  <cp:lastModifiedBy>Орг. отдел администрации Янтиковского района</cp:lastModifiedBy>
  <cp:revision>6</cp:revision>
  <dcterms:created xsi:type="dcterms:W3CDTF">2026-05-04T04:20:00Z</dcterms:created>
  <dcterms:modified xsi:type="dcterms:W3CDTF">2026-05-19T13:30:00Z</dcterms:modified>
  <cp:version>917504</cp:version>
</cp:coreProperties>
</file>