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21" w:rsidRDefault="00395921" w:rsidP="001E5246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6F3" w:rsidRDefault="00D756F3" w:rsidP="00D756F3">
      <w:pPr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756F3" w:rsidRPr="00D756F3" w:rsidRDefault="00D756F3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</w:t>
      </w:r>
    </w:p>
    <w:p w:rsidR="00D756F3" w:rsidRPr="00D756F3" w:rsidRDefault="00D756F3" w:rsidP="00D756F3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плану системных мероприятий («дорожной карте»)</w:t>
      </w:r>
    </w:p>
    <w:p w:rsidR="00D756F3" w:rsidRPr="00D756F3" w:rsidRDefault="00D756F3" w:rsidP="00D756F3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содействию развитию конкуренции в Чувашской Республике</w:t>
      </w:r>
      <w:r w:rsid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плану мероприятий («</w:t>
      </w:r>
      <w:r w:rsidR="00CD0B57" w:rsidRP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</w:t>
      </w:r>
      <w:r w:rsid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карты»</w:t>
      </w:r>
      <w:r w:rsidR="00CD0B57" w:rsidRP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содействию развитию конкуренции на товарных рынках Чувашской</w:t>
      </w:r>
      <w:r w:rsid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22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распоряжению № 513-рг)</w:t>
      </w:r>
    </w:p>
    <w:p w:rsidR="00D756F3" w:rsidRPr="00D756F3" w:rsidRDefault="00D756F3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221"/>
      </w:tblGrid>
      <w:tr w:rsidR="00D756F3" w:rsidRPr="00F260C9" w:rsidTr="00F260C9">
        <w:tc>
          <w:tcPr>
            <w:tcW w:w="817" w:type="dxa"/>
            <w:shd w:val="clear" w:color="auto" w:fill="auto"/>
          </w:tcPr>
          <w:p w:rsidR="00D756F3" w:rsidRPr="00F260C9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shd w:val="clear" w:color="auto" w:fill="auto"/>
          </w:tcPr>
          <w:p w:rsidR="00D756F3" w:rsidRPr="00F260C9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мероприятия /срок исполнения/ответственные исполнители</w:t>
            </w:r>
          </w:p>
          <w:p w:rsidR="00D756F3" w:rsidRPr="00F260C9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(в соответствии с приложением 1</w:t>
            </w:r>
            <w:r w:rsidR="00B564E1" w:rsidRPr="00F260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2</w:t>
            </w:r>
            <w:r w:rsidRPr="00F260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распоряжения</w:t>
            </w:r>
          </w:p>
          <w:p w:rsidR="00D756F3" w:rsidRPr="00F260C9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Главы Чувашской Республики</w:t>
            </w:r>
          </w:p>
          <w:p w:rsidR="00D756F3" w:rsidRPr="00F260C9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28 декабря 2019 г. № 513-рг)</w:t>
            </w:r>
          </w:p>
        </w:tc>
        <w:tc>
          <w:tcPr>
            <w:tcW w:w="8221" w:type="dxa"/>
            <w:shd w:val="clear" w:color="auto" w:fill="auto"/>
          </w:tcPr>
          <w:p w:rsidR="00D756F3" w:rsidRPr="00F260C9" w:rsidRDefault="00D756F3" w:rsidP="00E40B93">
            <w:pPr>
              <w:spacing w:after="0" w:line="240" w:lineRule="auto"/>
              <w:ind w:right="3" w:firstLine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ходе реализации мероприятия</w:t>
            </w:r>
          </w:p>
        </w:tc>
      </w:tr>
      <w:tr w:rsidR="00D756F3" w:rsidRPr="00F260C9" w:rsidTr="00F260C9">
        <w:tc>
          <w:tcPr>
            <w:tcW w:w="817" w:type="dxa"/>
            <w:shd w:val="clear" w:color="auto" w:fill="auto"/>
          </w:tcPr>
          <w:p w:rsidR="00D756F3" w:rsidRPr="00F260C9" w:rsidRDefault="00950038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954" w:type="dxa"/>
            <w:shd w:val="clear" w:color="auto" w:fill="auto"/>
          </w:tcPr>
          <w:p w:rsidR="00D756F3" w:rsidRPr="00F260C9" w:rsidRDefault="00950038" w:rsidP="00006B12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перечней государственных (муниципальных) объектов недвижимого имущества в социальной сфере и их размещение на официальных сайтах органов исполнительной власти Чувашской Республики и органов местного самоуправления муниципальных районов, муниципальных округов и городских округов на Портале органов влас</w:t>
            </w:r>
            <w:r w:rsidR="00006B12"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Чувашской Республики в сети «</w:t>
            </w:r>
            <w:r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006B12"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21" w:type="dxa"/>
            <w:shd w:val="clear" w:color="auto" w:fill="auto"/>
          </w:tcPr>
          <w:p w:rsidR="00D756F3" w:rsidRPr="00F260C9" w:rsidRDefault="001E5246" w:rsidP="00E40B93">
            <w:pPr>
              <w:spacing w:after="0" w:line="240" w:lineRule="auto"/>
              <w:ind w:right="3" w:firstLine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муниципальных объектов недвижимого имущества размещен на официальном сайте администрации города Новочебоксарска в разделе «Реестр муниципального имущества»  </w:t>
            </w:r>
          </w:p>
          <w:p w:rsidR="004543F2" w:rsidRPr="00F260C9" w:rsidRDefault="004543F2" w:rsidP="00E40B93">
            <w:pPr>
              <w:spacing w:after="0" w:line="240" w:lineRule="auto"/>
              <w:ind w:right="3" w:firstLine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https://nowch.cap.ru/action/activity/land_and_estate/imuschestvo/reestr-municipaljnogo-imuschestva </w:t>
            </w:r>
          </w:p>
        </w:tc>
      </w:tr>
      <w:tr w:rsidR="00950038" w:rsidRPr="00F260C9" w:rsidTr="00F260C9">
        <w:tc>
          <w:tcPr>
            <w:tcW w:w="817" w:type="dxa"/>
            <w:shd w:val="clear" w:color="auto" w:fill="auto"/>
          </w:tcPr>
          <w:p w:rsidR="00950038" w:rsidRPr="00F260C9" w:rsidRDefault="007A42AE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954" w:type="dxa"/>
            <w:shd w:val="clear" w:color="auto" w:fill="auto"/>
          </w:tcPr>
          <w:p w:rsidR="00950038" w:rsidRPr="00F260C9" w:rsidRDefault="007A42AE" w:rsidP="0086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государственных (муниципальных) объектов недвижимого имущества, включая не используемые по назначению, негосударственным организациям с применением механизмов государственно-частного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таких сферах деятельности, как дошкольное образование, организация отдыха детей и их оздоровления, здравоохранение, социальное обслуживание населения</w:t>
            </w:r>
          </w:p>
        </w:tc>
        <w:tc>
          <w:tcPr>
            <w:tcW w:w="8221" w:type="dxa"/>
            <w:shd w:val="clear" w:color="auto" w:fill="auto"/>
          </w:tcPr>
          <w:p w:rsidR="00DB7AF7" w:rsidRPr="00F260C9" w:rsidRDefault="00F9235D" w:rsidP="00E40B93">
            <w:pPr>
              <w:spacing w:after="0" w:line="240" w:lineRule="auto"/>
              <w:ind w:right="3" w:firstLine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</w:t>
            </w:r>
            <w:bookmarkStart w:id="0" w:name="_GoBack"/>
            <w:bookmarkEnd w:id="0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ории города Новочебоксарска подобный опыт отсутствует.</w:t>
            </w:r>
          </w:p>
        </w:tc>
      </w:tr>
      <w:tr w:rsidR="00950038" w:rsidRPr="00F260C9" w:rsidTr="00F260C9">
        <w:tc>
          <w:tcPr>
            <w:tcW w:w="817" w:type="dxa"/>
            <w:shd w:val="clear" w:color="auto" w:fill="auto"/>
          </w:tcPr>
          <w:p w:rsidR="00950038" w:rsidRPr="00F260C9" w:rsidRDefault="007A42AE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954" w:type="dxa"/>
            <w:shd w:val="clear" w:color="auto" w:fill="auto"/>
          </w:tcPr>
          <w:p w:rsidR="00950038" w:rsidRPr="00F260C9" w:rsidRDefault="007A42AE" w:rsidP="00D756F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размещение информации о реализации государственного имущества Чувашской Республики и муниципального имущества, в том числе о предоставлении его в аренду, на официальных сайтах Минэкономразвития Чувашии и органов местного самоуправления на Портале органов власти Чувашской Республики в сети "Интернет"</w:t>
            </w:r>
          </w:p>
        </w:tc>
        <w:tc>
          <w:tcPr>
            <w:tcW w:w="8221" w:type="dxa"/>
            <w:shd w:val="clear" w:color="auto" w:fill="auto"/>
          </w:tcPr>
          <w:p w:rsidR="00950038" w:rsidRPr="00F260C9" w:rsidRDefault="001E5246" w:rsidP="00E40B93">
            <w:pPr>
              <w:spacing w:after="0" w:line="240" w:lineRule="auto"/>
              <w:ind w:right="3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планируемой реализации муниципального имущества и земельных участков  в собственность или аренду в обязательном порядке размещается на официальном сайте администрации города Новочебоксарска ссылка:</w:t>
            </w:r>
            <w:r w:rsidRPr="00F260C9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E9146F" w:rsidRPr="00F260C9">
                <w:rPr>
                  <w:rStyle w:val="a6"/>
                </w:rPr>
                <w:t>https://nowch.cap.ru/action/activity/land_and_estate/privatizaciya-aukcioni-konkursi</w:t>
              </w:r>
            </w:hyperlink>
            <w:r w:rsidR="00E9146F" w:rsidRPr="00F260C9">
              <w:t xml:space="preserve"> </w:t>
            </w: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 xml:space="preserve">, на официальном сайте торгов ссылка: </w:t>
            </w:r>
            <w:hyperlink r:id="rId6" w:history="1">
              <w:r w:rsidRPr="00F260C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260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260C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Pr="00F260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260C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F260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260C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260C9">
              <w:rPr>
                <w:rFonts w:ascii="Times New Roman" w:hAnsi="Times New Roman" w:cs="Times New Roman"/>
                <w:sz w:val="24"/>
                <w:szCs w:val="24"/>
              </w:rPr>
              <w:t xml:space="preserve">  и в газете «Грани».</w:t>
            </w:r>
          </w:p>
        </w:tc>
      </w:tr>
      <w:tr w:rsidR="00950038" w:rsidRPr="00F260C9" w:rsidTr="00F260C9">
        <w:tc>
          <w:tcPr>
            <w:tcW w:w="817" w:type="dxa"/>
            <w:shd w:val="clear" w:color="auto" w:fill="auto"/>
          </w:tcPr>
          <w:p w:rsidR="00950038" w:rsidRPr="00F260C9" w:rsidRDefault="007A42AE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14.5</w:t>
            </w:r>
          </w:p>
        </w:tc>
        <w:tc>
          <w:tcPr>
            <w:tcW w:w="5954" w:type="dxa"/>
            <w:shd w:val="clear" w:color="auto" w:fill="auto"/>
          </w:tcPr>
          <w:p w:rsidR="007A42AE" w:rsidRPr="00F260C9" w:rsidRDefault="007A42AE" w:rsidP="007A42AE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7A42AE" w:rsidRPr="00F260C9" w:rsidRDefault="007A42AE" w:rsidP="007A42AE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приватизации муниципального имущества, в том числе проведение публичных торгов;</w:t>
            </w:r>
          </w:p>
          <w:p w:rsidR="00950038" w:rsidRPr="00F260C9" w:rsidRDefault="007A42AE" w:rsidP="007A42AE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перепрофилирование (изменение целевого назначения имущества)</w:t>
            </w:r>
          </w:p>
        </w:tc>
        <w:tc>
          <w:tcPr>
            <w:tcW w:w="8221" w:type="dxa"/>
            <w:shd w:val="clear" w:color="auto" w:fill="auto"/>
          </w:tcPr>
          <w:p w:rsidR="008017BD" w:rsidRPr="00F260C9" w:rsidRDefault="008017BD" w:rsidP="00E40B93">
            <w:pPr>
              <w:spacing w:after="0" w:line="240" w:lineRule="auto"/>
              <w:ind w:right="3"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прогнозный план (программу) приватизации на 2023 год было включено 3 объекта недвижимого имущества (нежилое помещение по ул. Советская, д. 14А; 2 нежилых помещения - гаража, с земельными участками в ГК «Строитель»). Все указанные объекты приватизированы путем проведения аукционов в электронной форме.</w:t>
            </w:r>
          </w:p>
          <w:p w:rsidR="00DB7AF7" w:rsidRPr="00F260C9" w:rsidRDefault="00DB7AF7" w:rsidP="00E40B93">
            <w:pPr>
              <w:spacing w:after="0" w:line="240" w:lineRule="auto"/>
              <w:ind w:right="3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038" w:rsidRPr="00D756F3" w:rsidTr="00F260C9">
        <w:tc>
          <w:tcPr>
            <w:tcW w:w="817" w:type="dxa"/>
            <w:shd w:val="clear" w:color="auto" w:fill="auto"/>
          </w:tcPr>
          <w:p w:rsidR="00950038" w:rsidRPr="00F260C9" w:rsidRDefault="00AA1A27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</w:t>
            </w:r>
          </w:p>
        </w:tc>
        <w:tc>
          <w:tcPr>
            <w:tcW w:w="5954" w:type="dxa"/>
            <w:shd w:val="clear" w:color="auto" w:fill="auto"/>
          </w:tcPr>
          <w:p w:rsidR="00950038" w:rsidRPr="00F260C9" w:rsidRDefault="00AA1A27" w:rsidP="00D756F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лучших региональных практик содействия развитию конкуренции и практик содействия развитию 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8221" w:type="dxa"/>
            <w:shd w:val="clear" w:color="auto" w:fill="auto"/>
          </w:tcPr>
          <w:p w:rsidR="00950038" w:rsidRPr="00D756F3" w:rsidRDefault="008017BD" w:rsidP="00E40B93">
            <w:pPr>
              <w:spacing w:after="0" w:line="240" w:lineRule="auto"/>
              <w:ind w:right="3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2023 г. лучшей практикой является: Создание перечней государственных (муниципальных) объектов недвижимого имущества в социальной сфере и их размещение на официальных сайтах органов исполнительной власти Чувашской Республики и органов местного самоуправления муниципальных районов, муниципальных округов и городских округов на Портале органов власти Чувашской Республики в сети «Интернет» и предоставление имущества НКО или иным социальным организациям</w:t>
            </w:r>
          </w:p>
        </w:tc>
      </w:tr>
    </w:tbl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221"/>
      </w:tblGrid>
      <w:tr w:rsidR="00AA1A27" w:rsidRPr="00F260C9" w:rsidTr="004B3064">
        <w:tc>
          <w:tcPr>
            <w:tcW w:w="14992" w:type="dxa"/>
            <w:gridSpan w:val="3"/>
          </w:tcPr>
          <w:p w:rsidR="00AA1A27" w:rsidRPr="00F260C9" w:rsidRDefault="00AA1A27" w:rsidP="00CF6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(«дорожной карты») по содействию развитию конкуренции на товарных рынках Чувашской Республики</w:t>
            </w:r>
          </w:p>
        </w:tc>
      </w:tr>
      <w:tr w:rsidR="00AA1A27" w:rsidRPr="00F260C9" w:rsidTr="004B3064">
        <w:tc>
          <w:tcPr>
            <w:tcW w:w="14992" w:type="dxa"/>
            <w:gridSpan w:val="3"/>
          </w:tcPr>
          <w:p w:rsidR="00AA1A27" w:rsidRPr="00F260C9" w:rsidRDefault="004543F2" w:rsidP="00C143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Рынок услуг дополнительного образования детей</w:t>
            </w:r>
          </w:p>
        </w:tc>
      </w:tr>
      <w:tr w:rsidR="00AA1A27" w:rsidRPr="00F260C9" w:rsidTr="00F9235D">
        <w:tc>
          <w:tcPr>
            <w:tcW w:w="817" w:type="dxa"/>
          </w:tcPr>
          <w:p w:rsidR="00AA1A27" w:rsidRPr="00F260C9" w:rsidRDefault="004543F2" w:rsidP="00AA1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54" w:type="dxa"/>
          </w:tcPr>
          <w:p w:rsidR="00AA1A27" w:rsidRPr="00F260C9" w:rsidRDefault="004543F2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системы персонифицированного финансирования дополнительного образования детей</w:t>
            </w:r>
          </w:p>
        </w:tc>
        <w:tc>
          <w:tcPr>
            <w:tcW w:w="8221" w:type="dxa"/>
          </w:tcPr>
          <w:p w:rsidR="00DB7AF7" w:rsidRPr="00F260C9" w:rsidRDefault="00A96FE3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персонифицированное финансирование дополнительного образования детей </w:t>
            </w:r>
            <w:r w:rsidR="000703D5"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было выделено </w:t>
            </w: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6 900,00 тыс. рублей из бюджета города Новочебоксарска Чувашской Республики. Кассовое исполнение на 01.10.2023 составило 5 262,55 тыс. рубля.</w:t>
            </w:r>
          </w:p>
        </w:tc>
      </w:tr>
      <w:tr w:rsidR="004543F2" w:rsidRPr="00F260C9" w:rsidTr="007D06AE">
        <w:tc>
          <w:tcPr>
            <w:tcW w:w="14992" w:type="dxa"/>
            <w:gridSpan w:val="3"/>
          </w:tcPr>
          <w:p w:rsidR="004543F2" w:rsidRPr="00F260C9" w:rsidRDefault="004543F2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 Рынок социальных услуг</w:t>
            </w:r>
          </w:p>
        </w:tc>
      </w:tr>
      <w:tr w:rsidR="004543F2" w:rsidRPr="00F260C9" w:rsidTr="00F9235D">
        <w:tc>
          <w:tcPr>
            <w:tcW w:w="817" w:type="dxa"/>
          </w:tcPr>
          <w:p w:rsidR="004543F2" w:rsidRPr="00F260C9" w:rsidRDefault="004543F2" w:rsidP="00AA1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954" w:type="dxa"/>
          </w:tcPr>
          <w:p w:rsidR="004543F2" w:rsidRPr="00F260C9" w:rsidRDefault="004543F2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целевого использования государственных и муниципальных объектов недвижимого имущества в целях выявления неиспользуемого имущества и его передачи негосударственным (немуниципальным) организациям с применением механизмов государственно-частного партнерства и муниципально-частного партнерства</w:t>
            </w:r>
          </w:p>
        </w:tc>
        <w:tc>
          <w:tcPr>
            <w:tcW w:w="8221" w:type="dxa"/>
          </w:tcPr>
          <w:p w:rsidR="004543F2" w:rsidRPr="00F260C9" w:rsidRDefault="00A8681C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целевого использования муниципальных объектов недвижимого имущества в целях выявления неиспользуемого имущества проводится ежегодно; в 2023 году неэффективно используемые объекты недвижимости не выявлены.</w:t>
            </w:r>
          </w:p>
        </w:tc>
      </w:tr>
      <w:tr w:rsidR="005E5676" w:rsidRPr="00F260C9" w:rsidTr="004B3064">
        <w:tc>
          <w:tcPr>
            <w:tcW w:w="14992" w:type="dxa"/>
            <w:gridSpan w:val="3"/>
          </w:tcPr>
          <w:p w:rsidR="005E5676" w:rsidRPr="00F260C9" w:rsidRDefault="008734A7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6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10. </w:t>
            </w:r>
            <w:r w:rsidR="005E5676" w:rsidRPr="00F26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Рынок ритуальных услуг  </w:t>
            </w:r>
          </w:p>
        </w:tc>
      </w:tr>
      <w:tr w:rsidR="007656A5" w:rsidRPr="00F260C9" w:rsidTr="00F9235D">
        <w:tc>
          <w:tcPr>
            <w:tcW w:w="817" w:type="dxa"/>
          </w:tcPr>
          <w:p w:rsidR="007656A5" w:rsidRPr="00F260C9" w:rsidRDefault="007656A5" w:rsidP="0076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954" w:type="dxa"/>
          </w:tcPr>
          <w:p w:rsidR="007656A5" w:rsidRPr="00F260C9" w:rsidRDefault="007656A5" w:rsidP="00765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мониторинга состояния конкуренции на рынке ритуальных услуг, мониторинга ценовой конкуренции и качества предоставляемых услуг</w:t>
            </w:r>
          </w:p>
          <w:p w:rsidR="007656A5" w:rsidRPr="00F260C9" w:rsidRDefault="007656A5" w:rsidP="0076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7656A5" w:rsidRPr="00F260C9" w:rsidRDefault="007656A5" w:rsidP="00E40B93">
            <w:pPr>
              <w:ind w:firstLine="2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0703D5"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на территории города Новочебоксарска Чувашской Республики ритуальные услуги предоставляют </w:t>
            </w:r>
            <w:r w:rsidR="000D7E7E"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индивидуальных предпринимателей, доля организаций частной формы составляет 100%.</w:t>
            </w:r>
          </w:p>
          <w:p w:rsidR="007656A5" w:rsidRPr="00F260C9" w:rsidRDefault="000D7E7E" w:rsidP="00E40B93">
            <w:pPr>
              <w:ind w:firstLine="2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656A5"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тоимость на ритуальные услуги, предоставляемые специализированными службами по вопросам похоронного дела в соответствии с гарантированным</w:t>
            </w:r>
            <w:r w:rsidR="0008194A"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перечнем услуг по погребению на 1 февраля 2024 </w:t>
            </w:r>
            <w:r w:rsidR="007656A5"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год, составила </w:t>
            </w:r>
            <w:r w:rsidR="0008194A"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</w:t>
            </w:r>
            <w:r w:rsidR="007656A5"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08194A"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="0008194A"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  <w:r w:rsidR="007656A5"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коп. (коэффициент индексации 1,</w:t>
            </w:r>
            <w:r w:rsidR="0008194A"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</w:t>
            </w:r>
            <w:r w:rsidR="007656A5"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 </w:t>
            </w:r>
            <w:r w:rsidR="0008194A"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на 1 февраля 2023 года составлял – 7793 рубля 48 коп. </w:t>
            </w:r>
          </w:p>
          <w:p w:rsidR="00786F4D" w:rsidRPr="00F260C9" w:rsidRDefault="00786F4D" w:rsidP="00E40B93">
            <w:pPr>
              <w:ind w:firstLine="2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6A5" w:rsidRPr="00F260C9" w:rsidTr="00F9235D">
        <w:tc>
          <w:tcPr>
            <w:tcW w:w="817" w:type="dxa"/>
          </w:tcPr>
          <w:p w:rsidR="007656A5" w:rsidRPr="00F260C9" w:rsidRDefault="007656A5" w:rsidP="0076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</w:t>
            </w:r>
          </w:p>
        </w:tc>
        <w:tc>
          <w:tcPr>
            <w:tcW w:w="5954" w:type="dxa"/>
          </w:tcPr>
          <w:p w:rsidR="007656A5" w:rsidRPr="00F260C9" w:rsidRDefault="007656A5" w:rsidP="00765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Включение в муниципальные программы мероприятий по реорганизации муниципальных унитарных предприятий</w:t>
            </w:r>
          </w:p>
        </w:tc>
        <w:tc>
          <w:tcPr>
            <w:tcW w:w="8221" w:type="dxa"/>
          </w:tcPr>
          <w:p w:rsidR="007656A5" w:rsidRPr="00F260C9" w:rsidRDefault="00A419F8" w:rsidP="00E40B93">
            <w:pPr>
              <w:ind w:firstLine="2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города Новочебоксарска муниципальные унитарные предприятия на рынке ритуальных услуг отсутствуют.  </w:t>
            </w:r>
          </w:p>
        </w:tc>
      </w:tr>
      <w:tr w:rsidR="00BA2BB1" w:rsidRPr="00F260C9" w:rsidTr="00F9235D">
        <w:tc>
          <w:tcPr>
            <w:tcW w:w="817" w:type="dxa"/>
          </w:tcPr>
          <w:p w:rsidR="007656A5" w:rsidRPr="00F260C9" w:rsidRDefault="007656A5" w:rsidP="0076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954" w:type="dxa"/>
          </w:tcPr>
          <w:p w:rsidR="007656A5" w:rsidRPr="00F260C9" w:rsidRDefault="007656A5" w:rsidP="00765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них;</w:t>
            </w:r>
          </w:p>
          <w:p w:rsidR="007656A5" w:rsidRPr="00F260C9" w:rsidRDefault="007656A5" w:rsidP="00765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Создание по результатам такой инвентаризации и ведение реестров кладбищ и мест захоронений с размещением указанных реестров на информационном ресурсе;</w:t>
            </w:r>
          </w:p>
          <w:p w:rsidR="007656A5" w:rsidRPr="00F260C9" w:rsidRDefault="007656A5" w:rsidP="00765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Доведение до населения информации, в том числе с использованием средств массовой информации, о создании названных реестров</w:t>
            </w:r>
          </w:p>
        </w:tc>
        <w:tc>
          <w:tcPr>
            <w:tcW w:w="8221" w:type="dxa"/>
          </w:tcPr>
          <w:p w:rsidR="007656A5" w:rsidRPr="00F260C9" w:rsidRDefault="00BA2BB1" w:rsidP="00E40B93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Ведется реестр мест захоронений, с указанием сектора и места захоронения, по факту смерти. С 06.06.1995 года имеется информация  о захоронении  граждан.</w:t>
            </w:r>
          </w:p>
        </w:tc>
      </w:tr>
      <w:tr w:rsidR="007656A5" w:rsidRPr="00F260C9" w:rsidTr="00F9235D">
        <w:tc>
          <w:tcPr>
            <w:tcW w:w="817" w:type="dxa"/>
          </w:tcPr>
          <w:p w:rsidR="007656A5" w:rsidRPr="00F260C9" w:rsidRDefault="007656A5" w:rsidP="0076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954" w:type="dxa"/>
          </w:tcPr>
          <w:p w:rsidR="007656A5" w:rsidRPr="00F260C9" w:rsidRDefault="007656A5" w:rsidP="00765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Принятие нормативного правого акта, предусматривающего создание информационного ресурсам с реестром хозяйствующих субъектов, имеющих право на оказание услуг по организации похорон, включая стоимость оказанных ими ритуальных услуг (после принятия федерального законодательства)</w:t>
            </w:r>
          </w:p>
        </w:tc>
        <w:tc>
          <w:tcPr>
            <w:tcW w:w="8221" w:type="dxa"/>
          </w:tcPr>
          <w:p w:rsidR="007656A5" w:rsidRPr="00F260C9" w:rsidRDefault="00BA2BB1" w:rsidP="00E40B93">
            <w:pPr>
              <w:ind w:firstLine="20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города Новочебоксарска муниципальные унитарные предприятия на рынке ритуальных услуг отсутствуют.  </w:t>
            </w:r>
          </w:p>
        </w:tc>
      </w:tr>
      <w:tr w:rsidR="007656A5" w:rsidRPr="00F260C9" w:rsidTr="004B3064">
        <w:tc>
          <w:tcPr>
            <w:tcW w:w="14992" w:type="dxa"/>
            <w:gridSpan w:val="3"/>
          </w:tcPr>
          <w:p w:rsidR="007656A5" w:rsidRPr="00F260C9" w:rsidRDefault="007656A5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 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7656A5" w:rsidRPr="00F260C9" w:rsidTr="00F9235D">
        <w:tc>
          <w:tcPr>
            <w:tcW w:w="817" w:type="dxa"/>
          </w:tcPr>
          <w:p w:rsidR="007656A5" w:rsidRPr="00F260C9" w:rsidRDefault="007656A5" w:rsidP="0076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954" w:type="dxa"/>
          </w:tcPr>
          <w:p w:rsidR="007656A5" w:rsidRPr="00F260C9" w:rsidRDefault="007656A5" w:rsidP="0076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 муниципальных унитарных предприятий на сетевом рынке электрической энергии</w:t>
            </w:r>
          </w:p>
        </w:tc>
        <w:tc>
          <w:tcPr>
            <w:tcW w:w="8221" w:type="dxa"/>
          </w:tcPr>
          <w:p w:rsidR="007656A5" w:rsidRPr="00F260C9" w:rsidRDefault="00A8681C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Новочебоксарска муниципальные унитарные предприятия</w:t>
            </w: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сетевом рынке электрической энергии </w:t>
            </w: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656A5" w:rsidRPr="00F260C9" w:rsidTr="004B3064">
        <w:tc>
          <w:tcPr>
            <w:tcW w:w="14992" w:type="dxa"/>
            <w:gridSpan w:val="3"/>
          </w:tcPr>
          <w:p w:rsidR="007656A5" w:rsidRPr="00F260C9" w:rsidRDefault="007656A5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7656A5" w:rsidRPr="00F260C9" w:rsidTr="00F9235D">
        <w:tc>
          <w:tcPr>
            <w:tcW w:w="817" w:type="dxa"/>
          </w:tcPr>
          <w:p w:rsidR="007656A5" w:rsidRPr="00F260C9" w:rsidRDefault="007656A5" w:rsidP="0076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954" w:type="dxa"/>
          </w:tcPr>
          <w:p w:rsidR="007656A5" w:rsidRPr="00F260C9" w:rsidRDefault="007656A5" w:rsidP="0076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количества муниципальных маршрутов регулярных перевозок и муниципальных перевозчиков</w:t>
            </w:r>
          </w:p>
        </w:tc>
        <w:tc>
          <w:tcPr>
            <w:tcW w:w="8221" w:type="dxa"/>
          </w:tcPr>
          <w:p w:rsidR="007656A5" w:rsidRPr="00F260C9" w:rsidRDefault="000D7E7E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состоянию на 2023 г. перевозку пассажиров автомобильным транспортом по 13 муниципальным маршрутам регулярных перевозок осуществлялась перевозчиком ООО «Автолайн» (до 26.11.2023), с 27.11.2023 по 31.12.2023 перевозчиком ООО «</w:t>
            </w:r>
            <w:proofErr w:type="spellStart"/>
            <w:r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АвтоУспех</w:t>
            </w:r>
            <w:proofErr w:type="spellEnd"/>
            <w:r w:rsidRPr="00F2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Государственным унитарным предприятием Чувашской Республики «Чувашское транспортное управление» Министерства транспорта и дорожного хозяйства Чувашской Республики</w:t>
            </w:r>
          </w:p>
        </w:tc>
      </w:tr>
      <w:tr w:rsidR="007656A5" w:rsidRPr="00F260C9" w:rsidTr="00F9235D">
        <w:tc>
          <w:tcPr>
            <w:tcW w:w="817" w:type="dxa"/>
          </w:tcPr>
          <w:p w:rsidR="007656A5" w:rsidRPr="00F260C9" w:rsidRDefault="007656A5" w:rsidP="0076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5954" w:type="dxa"/>
          </w:tcPr>
          <w:p w:rsidR="007656A5" w:rsidRPr="00F260C9" w:rsidRDefault="007656A5" w:rsidP="0076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критериях конкурсного отбора перевозчиков на официальных сайтах администраций муниципальных районов, муниципальных округов и городских округов в сети «Интернет»</w:t>
            </w:r>
          </w:p>
        </w:tc>
        <w:tc>
          <w:tcPr>
            <w:tcW w:w="8221" w:type="dxa"/>
          </w:tcPr>
          <w:p w:rsidR="000D7E7E" w:rsidRPr="00F260C9" w:rsidRDefault="000D7E7E" w:rsidP="000D7E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конкурсных процедур информация размещается на официальном сайте администрации города Новочебоксарска Чувашской Республики в Информационной телекоммуникационной сети «Интернет»:</w:t>
            </w:r>
          </w:p>
          <w:p w:rsidR="007656A5" w:rsidRPr="00F260C9" w:rsidRDefault="00F260C9" w:rsidP="000D7E7E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https://nowch.cap.ru/" w:history="1">
              <w:r w:rsidR="000D7E7E" w:rsidRPr="00F260C9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https://nowch.cap.ru/</w:t>
              </w:r>
            </w:hyperlink>
          </w:p>
        </w:tc>
      </w:tr>
      <w:tr w:rsidR="007656A5" w:rsidRPr="00F260C9" w:rsidTr="00F9235D">
        <w:tc>
          <w:tcPr>
            <w:tcW w:w="817" w:type="dxa"/>
          </w:tcPr>
          <w:p w:rsidR="007656A5" w:rsidRPr="00F260C9" w:rsidRDefault="007656A5" w:rsidP="0076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15.3</w:t>
            </w:r>
          </w:p>
        </w:tc>
        <w:tc>
          <w:tcPr>
            <w:tcW w:w="5954" w:type="dxa"/>
          </w:tcPr>
          <w:p w:rsidR="007656A5" w:rsidRPr="00F260C9" w:rsidRDefault="007656A5" w:rsidP="0076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документа планирования регулярных перевозок по муниципальным маршрутам регулярных перевозок или внесение изменений в документ планирования по результатам анализа ситуации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8221" w:type="dxa"/>
          </w:tcPr>
          <w:p w:rsidR="007656A5" w:rsidRPr="00F260C9" w:rsidRDefault="000D7E7E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Планирование регулярных перевозок по муниципальным маршрутам регулярных перевозок или внесение изменений в документ планирования по результатам анализа ситуации на рынке оказания услуг по перевозке пассажиров автомобильным транспортом по муниципальным маршрутам регулярных перевозок, утверждено постановлением Кабинетом Министров Чувашской Республики от 27.07.2023 г. № 497.</w:t>
            </w:r>
          </w:p>
        </w:tc>
      </w:tr>
      <w:tr w:rsidR="007656A5" w:rsidRPr="00F260C9" w:rsidTr="004B3064">
        <w:tc>
          <w:tcPr>
            <w:tcW w:w="14992" w:type="dxa"/>
            <w:gridSpan w:val="3"/>
          </w:tcPr>
          <w:p w:rsidR="007656A5" w:rsidRPr="00F260C9" w:rsidRDefault="007656A5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18. Рынок услуг связи и информационных технологий,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7656A5" w:rsidRPr="00F260C9" w:rsidTr="00A33E1C">
        <w:tc>
          <w:tcPr>
            <w:tcW w:w="817" w:type="dxa"/>
          </w:tcPr>
          <w:p w:rsidR="007656A5" w:rsidRPr="00F260C9" w:rsidRDefault="007656A5" w:rsidP="0076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5954" w:type="dxa"/>
          </w:tcPr>
          <w:p w:rsidR="007656A5" w:rsidRPr="00F260C9" w:rsidRDefault="007656A5" w:rsidP="0076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перечня объектов государственной и муниципальной собственности для размещения объектов, сооружений и средств связи</w:t>
            </w:r>
          </w:p>
        </w:tc>
        <w:tc>
          <w:tcPr>
            <w:tcW w:w="8221" w:type="dxa"/>
          </w:tcPr>
          <w:p w:rsidR="007656A5" w:rsidRPr="00F260C9" w:rsidRDefault="007656A5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Pr="00F26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"СШ №1" </w:t>
            </w: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Новочебоксарска размещен объект связи</w:t>
            </w:r>
          </w:p>
        </w:tc>
      </w:tr>
      <w:tr w:rsidR="007656A5" w:rsidRPr="00F260C9" w:rsidTr="004B3064">
        <w:tc>
          <w:tcPr>
            <w:tcW w:w="14992" w:type="dxa"/>
            <w:gridSpan w:val="3"/>
          </w:tcPr>
          <w:p w:rsidR="007656A5" w:rsidRPr="00F260C9" w:rsidRDefault="007656A5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19. Рынок жилищного строительства</w:t>
            </w:r>
          </w:p>
        </w:tc>
      </w:tr>
      <w:tr w:rsidR="00A8681C" w:rsidRPr="00F260C9" w:rsidTr="00F9235D">
        <w:tc>
          <w:tcPr>
            <w:tcW w:w="817" w:type="dxa"/>
          </w:tcPr>
          <w:p w:rsidR="007656A5" w:rsidRPr="00F260C9" w:rsidRDefault="007656A5" w:rsidP="0076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656A5" w:rsidRPr="00F260C9" w:rsidRDefault="007656A5" w:rsidP="0076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сведений о градостроительной деятельности для застройщиков на официальных сайтах администраций муниципальных районов, муниципальных округов и городских округов, Министерства строительства, архитектуры и жилищно-коммунального хозяйства Чувашской Республики (далее - Минстрой Чувашии) на Портале органов власти Чувашской Республики в сети "Интернет"</w:t>
            </w:r>
          </w:p>
        </w:tc>
        <w:tc>
          <w:tcPr>
            <w:tcW w:w="8221" w:type="dxa"/>
          </w:tcPr>
          <w:p w:rsidR="007656A5" w:rsidRPr="00F260C9" w:rsidRDefault="00A8681C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градостроительной деятельности для застройщиков размещена на официальном сайте администраций города Новочебоксарска Чувашской Республики сети «Интернет»: </w:t>
            </w:r>
            <w:hyperlink r:id="rId8" w:history="1">
              <w:r w:rsidRPr="00F260C9">
                <w:rPr>
                  <w:rStyle w:val="a6"/>
                  <w:color w:val="auto"/>
                </w:rPr>
                <w:t>https://nowch.cap.ru/action/activity/construction/gradostroitelnaya</w:t>
              </w:r>
            </w:hyperlink>
            <w:r w:rsidR="00F260C9">
              <w:rPr>
                <w:rStyle w:val="a6"/>
                <w:color w:val="auto"/>
              </w:rPr>
              <w:t xml:space="preserve"> </w:t>
            </w:r>
          </w:p>
        </w:tc>
      </w:tr>
      <w:tr w:rsidR="007656A5" w:rsidRPr="00F260C9" w:rsidTr="00F9235D">
        <w:tc>
          <w:tcPr>
            <w:tcW w:w="817" w:type="dxa"/>
          </w:tcPr>
          <w:p w:rsidR="007656A5" w:rsidRPr="00F260C9" w:rsidRDefault="007656A5" w:rsidP="0076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656A5" w:rsidRPr="00F260C9" w:rsidRDefault="007656A5" w:rsidP="0076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аукционов на право аренды земельных участков в целях жилищного строительства, заключения договоров о развитии застроенных территорий, об освоении территории в целях строительства стандартного жилья, о комплексном освоении территории в целях строительства стандартного жилья</w:t>
            </w:r>
          </w:p>
        </w:tc>
        <w:tc>
          <w:tcPr>
            <w:tcW w:w="8221" w:type="dxa"/>
          </w:tcPr>
          <w:p w:rsidR="007656A5" w:rsidRPr="00F260C9" w:rsidRDefault="00E40B93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по результатам аукциона заключен один договор аренды земельного участка для строительства многоквартирного жилого дома.  Аукционы на право заключения договоров о развитии застроенных территорий, об освоении территории в целях строительства стандартного жилья, о комплексном освоении территории в целях строительства стандартного жилья не проводились, договоры аренды таких земельных участков не заключались.</w:t>
            </w:r>
          </w:p>
        </w:tc>
      </w:tr>
      <w:tr w:rsidR="007656A5" w:rsidRPr="00F260C9" w:rsidTr="004B3064">
        <w:tc>
          <w:tcPr>
            <w:tcW w:w="14992" w:type="dxa"/>
            <w:gridSpan w:val="3"/>
          </w:tcPr>
          <w:p w:rsidR="007656A5" w:rsidRPr="00F260C9" w:rsidRDefault="007656A5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A8681C" w:rsidRPr="00F260C9" w:rsidTr="00F9235D">
        <w:tc>
          <w:tcPr>
            <w:tcW w:w="817" w:type="dxa"/>
          </w:tcPr>
          <w:p w:rsidR="007656A5" w:rsidRPr="00F260C9" w:rsidRDefault="007656A5" w:rsidP="0076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5954" w:type="dxa"/>
          </w:tcPr>
          <w:p w:rsidR="007656A5" w:rsidRPr="00F260C9" w:rsidRDefault="007656A5" w:rsidP="0076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опубликования и актуализации на Портале органов власти Чувашской Республики в сети "Интернет" административных регламентов предоставления государственных (муниципальных услуг)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8221" w:type="dxa"/>
          </w:tcPr>
          <w:p w:rsidR="00A8681C" w:rsidRPr="00F260C9" w:rsidRDefault="00A8681C" w:rsidP="00E40B9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0" w:firstLine="20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1. Административный регламент администрации города Новочебоксарска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объектов», утвержденный постановлением администрации г. Новочебоксарска ЧР от 15.03.2023 № 325</w:t>
            </w:r>
          </w:p>
          <w:p w:rsidR="00A8681C" w:rsidRPr="00F260C9" w:rsidRDefault="00F260C9" w:rsidP="00E40B93">
            <w:pPr>
              <w:ind w:firstLine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A8681C" w:rsidRPr="00F260C9">
                <w:rPr>
                  <w:rStyle w:val="a6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http://nowch.cap.ru/action/activity/construction/gradostroitelnaya/administrativnie-reglamenti</w:t>
              </w:r>
            </w:hyperlink>
            <w:r w:rsidR="00A8681C" w:rsidRPr="00F26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681C" w:rsidRPr="00F260C9" w:rsidRDefault="00A8681C" w:rsidP="00E40B93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г. Новочебоксарска Чувашской Республики от 9 января 2013 г. № 1 «Об утверждении административного </w:t>
            </w:r>
            <w:r w:rsidRPr="00F2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регламента по предоставлению муниципальной услуги «Выдача разрешения на строительство, реконструкцию объекта капитального строительства» </w:t>
            </w:r>
          </w:p>
          <w:p w:rsidR="00A8681C" w:rsidRPr="00F260C9" w:rsidRDefault="00F260C9" w:rsidP="00E40B93">
            <w:pPr>
              <w:ind w:firstLine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A8681C" w:rsidRPr="00F260C9">
                <w:rPr>
                  <w:rStyle w:val="a6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http://nowch.cap.ru/action/activity/construction/gradostroitelnaya/administrativnie-reglamenti</w:t>
              </w:r>
            </w:hyperlink>
            <w:r w:rsidR="00A8681C" w:rsidRPr="00F26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681C" w:rsidRPr="00F260C9" w:rsidRDefault="00A8681C" w:rsidP="00E40B93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260C9">
              <w:rPr>
                <w:rFonts w:ascii="Times New Roman" w:hAnsi="Times New Roman"/>
                <w:sz w:val="24"/>
                <w:szCs w:val="24"/>
              </w:rPr>
              <w:t>Постановление администрации г. Новочебоксарска Чувашской Республики от 9 января 2013г. № 3 «</w:t>
            </w: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«О предоставлении разрешения на ввод объекта в эксплуатацию»</w:t>
            </w:r>
            <w:r w:rsidRPr="00F26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56A5" w:rsidRPr="00F260C9" w:rsidRDefault="00F260C9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8681C" w:rsidRPr="00F260C9">
                <w:rPr>
                  <w:rStyle w:val="a6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http://nowch.cap.ru/action/activity/construction/gradostroitelnaya/administrativnie-reglamenti</w:t>
              </w:r>
            </w:hyperlink>
          </w:p>
        </w:tc>
      </w:tr>
      <w:tr w:rsidR="007656A5" w:rsidRPr="00F260C9" w:rsidTr="004B3064">
        <w:tc>
          <w:tcPr>
            <w:tcW w:w="14992" w:type="dxa"/>
            <w:gridSpan w:val="3"/>
          </w:tcPr>
          <w:p w:rsidR="007656A5" w:rsidRPr="00F260C9" w:rsidRDefault="007656A5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23. Рынок кадастровых и землеустроительных работ</w:t>
            </w:r>
          </w:p>
        </w:tc>
      </w:tr>
      <w:tr w:rsidR="007656A5" w:rsidRPr="00F260C9" w:rsidTr="00F9235D">
        <w:tc>
          <w:tcPr>
            <w:tcW w:w="817" w:type="dxa"/>
          </w:tcPr>
          <w:p w:rsidR="007656A5" w:rsidRPr="00F260C9" w:rsidRDefault="007656A5" w:rsidP="0076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5954" w:type="dxa"/>
          </w:tcPr>
          <w:p w:rsidR="007656A5" w:rsidRPr="00F260C9" w:rsidRDefault="007656A5" w:rsidP="0076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количества муниципальных унитарных предприятий, хозяйственных обществ, в уставном капитале которых имеется доля участия муниципального образования, выполняющих кадастровые и землеустроительные работы</w:t>
            </w:r>
          </w:p>
        </w:tc>
        <w:tc>
          <w:tcPr>
            <w:tcW w:w="8221" w:type="dxa"/>
          </w:tcPr>
          <w:p w:rsidR="007656A5" w:rsidRPr="00F260C9" w:rsidRDefault="00A8681C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унитарные предприятия, хозяйственные общества, в уставном капитале которых имеется доля участия муниципального образования, выполняющие кадастровые и землеустроительные работы, в городе Новочебоксарске отсутствуют.</w:t>
            </w:r>
          </w:p>
        </w:tc>
      </w:tr>
      <w:tr w:rsidR="007656A5" w:rsidRPr="00D14601" w:rsidTr="00F9235D">
        <w:tc>
          <w:tcPr>
            <w:tcW w:w="817" w:type="dxa"/>
          </w:tcPr>
          <w:p w:rsidR="007656A5" w:rsidRPr="00F260C9" w:rsidRDefault="007656A5" w:rsidP="0076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5954" w:type="dxa"/>
          </w:tcPr>
          <w:p w:rsidR="007656A5" w:rsidRPr="00F260C9" w:rsidRDefault="007656A5" w:rsidP="0076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выявлению правообладателей ранее не учтенных объектов недвижимого имущества и вовлечение их в налоговый оборот</w:t>
            </w:r>
          </w:p>
        </w:tc>
        <w:tc>
          <w:tcPr>
            <w:tcW w:w="8221" w:type="dxa"/>
          </w:tcPr>
          <w:p w:rsidR="00A8681C" w:rsidRPr="00F260C9" w:rsidRDefault="00A8681C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Управлением имущественных и земельных отношений администрации города Новочебоксарска ведется разъяснительная работа с населением по вопросу необходимости подготовки межевых планов с целью уточнения местоположения принадлежащих им земельных участков, не имеющих сведений о координатах поворотных точек, и оформления прав собственности в целях обеспечения защиты прав собственности на недвижимое имущество.</w:t>
            </w:r>
          </w:p>
          <w:p w:rsidR="00A8681C" w:rsidRPr="00F260C9" w:rsidRDefault="00A8681C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Управлением имущественных и земельных отношений администрации города Новочебоксарска ведется разъяснительная работа с населением по вопросу необходимости подготовки межевых планов с целью уточнения местоположения принадлежащих им земельных участков, не имеющих сведений о координатах поворотных точек, и оформления прав собственности в целях обеспечения защиты прав собственности на недвижимое имущество.</w:t>
            </w:r>
          </w:p>
          <w:p w:rsidR="00A8681C" w:rsidRPr="00F260C9" w:rsidRDefault="00A8681C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в рамках действия ст. 69.1 Федерального закона от 13.07.2015 № 218-ФЗ «О государственной регистрации недвижимости» проведены следующие мероприятия по выявлению правообладателей ранее учтенных объектов недвижимости:</w:t>
            </w:r>
          </w:p>
          <w:p w:rsidR="00A8681C" w:rsidRPr="00F260C9" w:rsidRDefault="00A8681C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снят с кадастрового учета 1681 объект;</w:t>
            </w:r>
          </w:p>
          <w:p w:rsidR="00A8681C" w:rsidRPr="00F260C9" w:rsidRDefault="00A8681C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объектов, поставленных на учет в качестве </w:t>
            </w:r>
            <w:proofErr w:type="spellStart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безхозяйных</w:t>
            </w:r>
            <w:proofErr w:type="spellEnd"/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недвижимых вещей в соответствии с частью 20 статьи 69.1 закона № 218-ФЗ – 97;</w:t>
            </w:r>
          </w:p>
          <w:p w:rsidR="00A8681C" w:rsidRPr="00F260C9" w:rsidRDefault="00A8681C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объектов, на которые зарегистрированы ранее возникшие права – 319;</w:t>
            </w:r>
          </w:p>
          <w:p w:rsidR="007656A5" w:rsidRPr="001D7208" w:rsidRDefault="00A8681C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выявлены правообладателя ранее учтенного объекта недвижимости</w:t>
            </w:r>
          </w:p>
        </w:tc>
      </w:tr>
    </w:tbl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817"/>
        <w:gridCol w:w="5954"/>
        <w:gridCol w:w="8221"/>
      </w:tblGrid>
      <w:tr w:rsidR="00AE4D24" w:rsidRPr="00F260C9" w:rsidTr="004B3064">
        <w:tc>
          <w:tcPr>
            <w:tcW w:w="14992" w:type="dxa"/>
            <w:gridSpan w:val="3"/>
          </w:tcPr>
          <w:p w:rsidR="00AE4D24" w:rsidRPr="00F260C9" w:rsidRDefault="00AE4D24" w:rsidP="00C143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35. Рынок наружной рекламы</w:t>
            </w:r>
          </w:p>
        </w:tc>
      </w:tr>
      <w:tr w:rsidR="00AE4D24" w:rsidRPr="00F260C9" w:rsidTr="00F9235D">
        <w:tc>
          <w:tcPr>
            <w:tcW w:w="817" w:type="dxa"/>
          </w:tcPr>
          <w:p w:rsidR="00AE4D24" w:rsidRPr="00F260C9" w:rsidRDefault="00AE4D24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</w:t>
            </w:r>
          </w:p>
        </w:tc>
        <w:tc>
          <w:tcPr>
            <w:tcW w:w="5954" w:type="dxa"/>
          </w:tcPr>
          <w:p w:rsidR="00AE4D24" w:rsidRPr="00F260C9" w:rsidRDefault="00AE4D24" w:rsidP="00F01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Выявление и осуществление демонтажа незаконных рекламных конструкций, развитие сегмента цифровых форматов, внедрение современных и инновационных рекламоносителей</w:t>
            </w:r>
          </w:p>
        </w:tc>
        <w:tc>
          <w:tcPr>
            <w:tcW w:w="8221" w:type="dxa"/>
          </w:tcPr>
          <w:p w:rsidR="00F01023" w:rsidRPr="00F260C9" w:rsidRDefault="00F01023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FD713F"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демонтировано </w:t>
            </w:r>
            <w:r w:rsidR="00FD713F"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незаконных рекламных конструкций.</w:t>
            </w:r>
          </w:p>
          <w:p w:rsidR="00F01023" w:rsidRPr="00F260C9" w:rsidRDefault="00F01023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D24" w:rsidRPr="00F260C9" w:rsidTr="00F9235D">
        <w:tc>
          <w:tcPr>
            <w:tcW w:w="817" w:type="dxa"/>
          </w:tcPr>
          <w:p w:rsidR="00AE4D24" w:rsidRPr="00F260C9" w:rsidRDefault="00AE4D24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5954" w:type="dxa"/>
          </w:tcPr>
          <w:p w:rsidR="00AE4D24" w:rsidRPr="00F260C9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Актуализация схем размещения рекламных конструкций</w:t>
            </w:r>
          </w:p>
          <w:p w:rsidR="00AE4D24" w:rsidRPr="00F260C9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4D24" w:rsidRPr="00F260C9" w:rsidRDefault="00F01023" w:rsidP="00E40B93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Решение Новочебоксарского городского Собрания депутатов Чувашской</w:t>
            </w:r>
            <w:r w:rsidR="00617DF8" w:rsidRPr="00F260C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от 30.07.2020 г. №</w:t>
            </w: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 xml:space="preserve"> С 80-5</w:t>
            </w:r>
            <w:r w:rsidR="00617DF8" w:rsidRPr="00F260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размещения рекламных конструкций на территории Новочебоксарского городск</w:t>
            </w:r>
            <w:r w:rsidR="00617DF8" w:rsidRPr="00F260C9">
              <w:rPr>
                <w:rFonts w:ascii="Times New Roman" w:hAnsi="Times New Roman" w:cs="Times New Roman"/>
                <w:sz w:val="24"/>
                <w:szCs w:val="24"/>
              </w:rPr>
              <w:t>ого округа Чувашской Республики».</w:t>
            </w:r>
          </w:p>
        </w:tc>
      </w:tr>
      <w:tr w:rsidR="00AE4D24" w:rsidRPr="00D14601" w:rsidTr="00F9235D">
        <w:tc>
          <w:tcPr>
            <w:tcW w:w="817" w:type="dxa"/>
          </w:tcPr>
          <w:p w:rsidR="00AE4D24" w:rsidRPr="00F260C9" w:rsidRDefault="00AE4D24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5954" w:type="dxa"/>
          </w:tcPr>
          <w:p w:rsidR="00AE4D24" w:rsidRPr="00F260C9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9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открытости и прозрачности при проведении торгов на право заключения договора на установку и эксплуатацию рекламных конструкций, проведение торгов в электронном виде</w:t>
            </w:r>
          </w:p>
        </w:tc>
        <w:tc>
          <w:tcPr>
            <w:tcW w:w="8221" w:type="dxa"/>
          </w:tcPr>
          <w:p w:rsidR="00F01023" w:rsidRPr="00F260C9" w:rsidRDefault="00F01023" w:rsidP="00E40B93">
            <w:pPr>
              <w:ind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FD713F"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проведено - </w:t>
            </w:r>
            <w:r w:rsidR="002B63C0"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4D24"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</w:t>
            </w:r>
            <w:r w:rsidR="002B63C0"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E5676" w:rsidRDefault="005E5676" w:rsidP="001B4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676" w:rsidRDefault="005E567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676" w:rsidRPr="00006B12" w:rsidRDefault="00905498" w:rsidP="005E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="00006B12" w:rsidRPr="00006B1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Pr="0000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организаций и ИП на рынке ритуальных услуг</w:t>
      </w:r>
    </w:p>
    <w:p w:rsidR="005E5676" w:rsidRDefault="005E5676" w:rsidP="005E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14593" w:type="dxa"/>
        <w:tblLayout w:type="fixed"/>
        <w:tblLook w:val="04A0" w:firstRow="1" w:lastRow="0" w:firstColumn="1" w:lastColumn="0" w:noHBand="0" w:noVBand="1"/>
      </w:tblPr>
      <w:tblGrid>
        <w:gridCol w:w="1313"/>
        <w:gridCol w:w="7894"/>
        <w:gridCol w:w="5386"/>
      </w:tblGrid>
      <w:tr w:rsidR="0063443B" w:rsidRPr="002C71AB" w:rsidTr="0063443B">
        <w:trPr>
          <w:trHeight w:val="883"/>
        </w:trPr>
        <w:tc>
          <w:tcPr>
            <w:tcW w:w="1313" w:type="dxa"/>
          </w:tcPr>
          <w:p w:rsidR="0063443B" w:rsidRPr="002C71AB" w:rsidRDefault="0063443B" w:rsidP="00C14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443B" w:rsidRPr="002C71AB" w:rsidRDefault="0063443B" w:rsidP="00C14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894" w:type="dxa"/>
          </w:tcPr>
          <w:p w:rsidR="0063443B" w:rsidRPr="002C71AB" w:rsidRDefault="0063443B" w:rsidP="00C14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Наименование ИП, организации, предоставляющей услуги</w:t>
            </w:r>
          </w:p>
        </w:tc>
        <w:tc>
          <w:tcPr>
            <w:tcW w:w="5386" w:type="dxa"/>
          </w:tcPr>
          <w:p w:rsidR="0063443B" w:rsidRPr="002C71AB" w:rsidRDefault="0063443B" w:rsidP="00C1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0D7E7E" w:rsidRPr="002C71AB" w:rsidTr="009469BD">
        <w:trPr>
          <w:trHeight w:val="259"/>
        </w:trPr>
        <w:tc>
          <w:tcPr>
            <w:tcW w:w="1313" w:type="dxa"/>
          </w:tcPr>
          <w:p w:rsidR="000D7E7E" w:rsidRPr="002C71AB" w:rsidRDefault="000D7E7E" w:rsidP="000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94" w:type="dxa"/>
            <w:vAlign w:val="bottom"/>
          </w:tcPr>
          <w:p w:rsidR="000D7E7E" w:rsidRDefault="000D7E7E" w:rsidP="000D7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ДМИТРИЕВА ОЛЬГА АНАТОЛЬЕВНА</w:t>
            </w:r>
          </w:p>
        </w:tc>
        <w:tc>
          <w:tcPr>
            <w:tcW w:w="5386" w:type="dxa"/>
            <w:vAlign w:val="bottom"/>
          </w:tcPr>
          <w:p w:rsidR="000D7E7E" w:rsidRDefault="000D7E7E" w:rsidP="000D7E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212409909986</w:t>
            </w:r>
          </w:p>
        </w:tc>
      </w:tr>
      <w:tr w:rsidR="000D7E7E" w:rsidRPr="002C71AB" w:rsidTr="009469BD">
        <w:trPr>
          <w:trHeight w:val="259"/>
        </w:trPr>
        <w:tc>
          <w:tcPr>
            <w:tcW w:w="1313" w:type="dxa"/>
          </w:tcPr>
          <w:p w:rsidR="000D7E7E" w:rsidRDefault="000D7E7E" w:rsidP="000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94" w:type="dxa"/>
            <w:vAlign w:val="bottom"/>
          </w:tcPr>
          <w:p w:rsidR="000D7E7E" w:rsidRDefault="000D7E7E" w:rsidP="000D7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КАМАРТДИНОВА САРИЯ ЭКРЕМОВНА</w:t>
            </w:r>
          </w:p>
        </w:tc>
        <w:tc>
          <w:tcPr>
            <w:tcW w:w="5386" w:type="dxa"/>
            <w:vAlign w:val="bottom"/>
          </w:tcPr>
          <w:p w:rsidR="000D7E7E" w:rsidRDefault="000D7E7E" w:rsidP="000D7E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212403983334</w:t>
            </w:r>
          </w:p>
        </w:tc>
      </w:tr>
      <w:tr w:rsidR="000D7E7E" w:rsidRPr="002C71AB" w:rsidTr="009469BD">
        <w:trPr>
          <w:trHeight w:val="259"/>
        </w:trPr>
        <w:tc>
          <w:tcPr>
            <w:tcW w:w="1313" w:type="dxa"/>
          </w:tcPr>
          <w:p w:rsidR="000D7E7E" w:rsidRPr="002C71AB" w:rsidRDefault="000D7E7E" w:rsidP="000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94" w:type="dxa"/>
            <w:vAlign w:val="bottom"/>
          </w:tcPr>
          <w:p w:rsidR="000D7E7E" w:rsidRDefault="000D7E7E" w:rsidP="000D7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КИРКИН АЛЕКСАНДР СЕРГЕЕВИЧ</w:t>
            </w:r>
          </w:p>
        </w:tc>
        <w:tc>
          <w:tcPr>
            <w:tcW w:w="5386" w:type="dxa"/>
            <w:vAlign w:val="bottom"/>
          </w:tcPr>
          <w:p w:rsidR="000D7E7E" w:rsidRDefault="000D7E7E" w:rsidP="000D7E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212403502048</w:t>
            </w:r>
          </w:p>
        </w:tc>
      </w:tr>
      <w:tr w:rsidR="000D7E7E" w:rsidRPr="002C71AB" w:rsidTr="009469BD">
        <w:trPr>
          <w:trHeight w:val="259"/>
        </w:trPr>
        <w:tc>
          <w:tcPr>
            <w:tcW w:w="1313" w:type="dxa"/>
          </w:tcPr>
          <w:p w:rsidR="000D7E7E" w:rsidRPr="002C71AB" w:rsidRDefault="000D7E7E" w:rsidP="000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94" w:type="dxa"/>
            <w:vAlign w:val="bottom"/>
          </w:tcPr>
          <w:p w:rsidR="000D7E7E" w:rsidRDefault="000D7E7E" w:rsidP="000D7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КОЗЫРЕВ ТИМОН ВЛАДИМИРОВИЧ</w:t>
            </w:r>
          </w:p>
        </w:tc>
        <w:tc>
          <w:tcPr>
            <w:tcW w:w="5386" w:type="dxa"/>
            <w:vAlign w:val="bottom"/>
          </w:tcPr>
          <w:p w:rsidR="000D7E7E" w:rsidRDefault="000D7E7E" w:rsidP="000D7E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212411470505</w:t>
            </w:r>
          </w:p>
        </w:tc>
      </w:tr>
      <w:tr w:rsidR="000D7E7E" w:rsidRPr="002C71AB" w:rsidTr="009469BD">
        <w:trPr>
          <w:trHeight w:val="259"/>
        </w:trPr>
        <w:tc>
          <w:tcPr>
            <w:tcW w:w="1313" w:type="dxa"/>
          </w:tcPr>
          <w:p w:rsidR="000D7E7E" w:rsidRPr="002C71AB" w:rsidRDefault="000D7E7E" w:rsidP="000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94" w:type="dxa"/>
            <w:vAlign w:val="bottom"/>
          </w:tcPr>
          <w:p w:rsidR="000D7E7E" w:rsidRDefault="000D7E7E" w:rsidP="000D7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КОНСТАНТИНОВА АРИНА ИВАНОВНА</w:t>
            </w:r>
          </w:p>
        </w:tc>
        <w:tc>
          <w:tcPr>
            <w:tcW w:w="5386" w:type="dxa"/>
            <w:vAlign w:val="bottom"/>
          </w:tcPr>
          <w:p w:rsidR="000D7E7E" w:rsidRDefault="000D7E7E" w:rsidP="000D7E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212411853843</w:t>
            </w:r>
          </w:p>
        </w:tc>
      </w:tr>
      <w:tr w:rsidR="000D7E7E" w:rsidRPr="002C71AB" w:rsidTr="009469BD">
        <w:trPr>
          <w:trHeight w:val="259"/>
        </w:trPr>
        <w:tc>
          <w:tcPr>
            <w:tcW w:w="1313" w:type="dxa"/>
          </w:tcPr>
          <w:p w:rsidR="000D7E7E" w:rsidRPr="002C71AB" w:rsidRDefault="000D7E7E" w:rsidP="000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94" w:type="dxa"/>
            <w:vAlign w:val="bottom"/>
          </w:tcPr>
          <w:p w:rsidR="000D7E7E" w:rsidRDefault="000D7E7E" w:rsidP="000D7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Костина Светлана Валентиновна</w:t>
            </w:r>
          </w:p>
        </w:tc>
        <w:tc>
          <w:tcPr>
            <w:tcW w:w="5386" w:type="dxa"/>
            <w:vAlign w:val="bottom"/>
          </w:tcPr>
          <w:p w:rsidR="000D7E7E" w:rsidRDefault="000D7E7E" w:rsidP="000D7E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212800725467</w:t>
            </w:r>
          </w:p>
        </w:tc>
      </w:tr>
      <w:tr w:rsidR="000D7E7E" w:rsidRPr="002C71AB" w:rsidTr="009469BD">
        <w:trPr>
          <w:trHeight w:val="259"/>
        </w:trPr>
        <w:tc>
          <w:tcPr>
            <w:tcW w:w="1313" w:type="dxa"/>
          </w:tcPr>
          <w:p w:rsidR="000D7E7E" w:rsidRPr="002C71AB" w:rsidRDefault="000D7E7E" w:rsidP="000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94" w:type="dxa"/>
            <w:vAlign w:val="bottom"/>
          </w:tcPr>
          <w:p w:rsidR="000D7E7E" w:rsidRDefault="000D7E7E" w:rsidP="000D7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КРАСНОВ АЛЕКСАНДР НИКОЛАЕВИЧ</w:t>
            </w:r>
          </w:p>
        </w:tc>
        <w:tc>
          <w:tcPr>
            <w:tcW w:w="5386" w:type="dxa"/>
            <w:vAlign w:val="bottom"/>
          </w:tcPr>
          <w:p w:rsidR="000D7E7E" w:rsidRDefault="000D7E7E" w:rsidP="000D7E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212400369119</w:t>
            </w:r>
          </w:p>
        </w:tc>
      </w:tr>
      <w:tr w:rsidR="000D7E7E" w:rsidRPr="002C71AB" w:rsidTr="009469BD">
        <w:trPr>
          <w:trHeight w:val="259"/>
        </w:trPr>
        <w:tc>
          <w:tcPr>
            <w:tcW w:w="1313" w:type="dxa"/>
          </w:tcPr>
          <w:p w:rsidR="000D7E7E" w:rsidRPr="002C71AB" w:rsidRDefault="000D7E7E" w:rsidP="000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94" w:type="dxa"/>
            <w:vAlign w:val="bottom"/>
          </w:tcPr>
          <w:p w:rsidR="000D7E7E" w:rsidRDefault="000D7E7E" w:rsidP="000D7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КУБЫШКИНА НАТАЛЬЯ ГЕННАДЬЕВНА</w:t>
            </w:r>
          </w:p>
        </w:tc>
        <w:tc>
          <w:tcPr>
            <w:tcW w:w="5386" w:type="dxa"/>
            <w:vAlign w:val="bottom"/>
          </w:tcPr>
          <w:p w:rsidR="000D7E7E" w:rsidRDefault="000D7E7E" w:rsidP="000D7E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524607326582</w:t>
            </w:r>
          </w:p>
        </w:tc>
      </w:tr>
      <w:tr w:rsidR="000D7E7E" w:rsidRPr="002C71AB" w:rsidTr="009469BD">
        <w:trPr>
          <w:trHeight w:val="259"/>
        </w:trPr>
        <w:tc>
          <w:tcPr>
            <w:tcW w:w="1313" w:type="dxa"/>
          </w:tcPr>
          <w:p w:rsidR="000D7E7E" w:rsidRPr="002C71AB" w:rsidRDefault="000D7E7E" w:rsidP="000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94" w:type="dxa"/>
            <w:vAlign w:val="bottom"/>
          </w:tcPr>
          <w:p w:rsidR="000D7E7E" w:rsidRDefault="000D7E7E" w:rsidP="000D7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КУЗЬМИН ЭДУАРД КУЗЬМИЧ</w:t>
            </w:r>
          </w:p>
        </w:tc>
        <w:tc>
          <w:tcPr>
            <w:tcW w:w="5386" w:type="dxa"/>
            <w:vAlign w:val="bottom"/>
          </w:tcPr>
          <w:p w:rsidR="000D7E7E" w:rsidRDefault="000D7E7E" w:rsidP="000D7E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212409312163</w:t>
            </w:r>
          </w:p>
        </w:tc>
      </w:tr>
      <w:tr w:rsidR="000D7E7E" w:rsidRPr="002C71AB" w:rsidTr="009469BD">
        <w:trPr>
          <w:trHeight w:val="259"/>
        </w:trPr>
        <w:tc>
          <w:tcPr>
            <w:tcW w:w="1313" w:type="dxa"/>
          </w:tcPr>
          <w:p w:rsidR="000D7E7E" w:rsidRPr="002C71AB" w:rsidRDefault="000D7E7E" w:rsidP="000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94" w:type="dxa"/>
            <w:vAlign w:val="bottom"/>
          </w:tcPr>
          <w:p w:rsidR="000D7E7E" w:rsidRDefault="000D7E7E" w:rsidP="000D7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МОЧАЛОВА НАТАЛИЯ ВЛАДИМИРОВНА</w:t>
            </w:r>
          </w:p>
        </w:tc>
        <w:tc>
          <w:tcPr>
            <w:tcW w:w="5386" w:type="dxa"/>
            <w:vAlign w:val="bottom"/>
          </w:tcPr>
          <w:p w:rsidR="000D7E7E" w:rsidRDefault="000D7E7E" w:rsidP="000D7E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212700668960</w:t>
            </w:r>
          </w:p>
        </w:tc>
      </w:tr>
      <w:tr w:rsidR="000D7E7E" w:rsidRPr="002C71AB" w:rsidTr="009469BD">
        <w:trPr>
          <w:trHeight w:val="259"/>
        </w:trPr>
        <w:tc>
          <w:tcPr>
            <w:tcW w:w="1313" w:type="dxa"/>
          </w:tcPr>
          <w:p w:rsidR="000D7E7E" w:rsidRPr="002C71AB" w:rsidRDefault="000D7E7E" w:rsidP="000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94" w:type="dxa"/>
            <w:vAlign w:val="bottom"/>
          </w:tcPr>
          <w:p w:rsidR="000D7E7E" w:rsidRDefault="000D7E7E" w:rsidP="000D7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 АЛЕКСАНДР ВЛАДИМИРОВИЧ</w:t>
            </w:r>
          </w:p>
        </w:tc>
        <w:tc>
          <w:tcPr>
            <w:tcW w:w="5386" w:type="dxa"/>
            <w:vAlign w:val="bottom"/>
          </w:tcPr>
          <w:p w:rsidR="000D7E7E" w:rsidRDefault="000D7E7E" w:rsidP="000D7E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212406370135</w:t>
            </w:r>
          </w:p>
        </w:tc>
      </w:tr>
      <w:tr w:rsidR="000D7E7E" w:rsidRPr="002C71AB" w:rsidTr="009469BD">
        <w:trPr>
          <w:trHeight w:val="259"/>
        </w:trPr>
        <w:tc>
          <w:tcPr>
            <w:tcW w:w="1313" w:type="dxa"/>
          </w:tcPr>
          <w:p w:rsidR="000D7E7E" w:rsidRDefault="000D7E7E" w:rsidP="000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94" w:type="dxa"/>
            <w:vAlign w:val="bottom"/>
          </w:tcPr>
          <w:p w:rsidR="000D7E7E" w:rsidRDefault="000D7E7E" w:rsidP="000D7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Романова Олеся Анатольевна</w:t>
            </w:r>
          </w:p>
        </w:tc>
        <w:tc>
          <w:tcPr>
            <w:tcW w:w="5386" w:type="dxa"/>
            <w:vAlign w:val="bottom"/>
          </w:tcPr>
          <w:p w:rsidR="000D7E7E" w:rsidRDefault="000D7E7E" w:rsidP="000D7E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212909702500</w:t>
            </w:r>
          </w:p>
        </w:tc>
      </w:tr>
      <w:tr w:rsidR="000D7E7E" w:rsidRPr="002C71AB" w:rsidTr="009469BD">
        <w:trPr>
          <w:trHeight w:val="259"/>
        </w:trPr>
        <w:tc>
          <w:tcPr>
            <w:tcW w:w="1313" w:type="dxa"/>
          </w:tcPr>
          <w:p w:rsidR="000D7E7E" w:rsidRDefault="000D7E7E" w:rsidP="000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894" w:type="dxa"/>
            <w:vAlign w:val="bottom"/>
          </w:tcPr>
          <w:p w:rsidR="000D7E7E" w:rsidRDefault="000D7E7E" w:rsidP="000D7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РУЧИН АЛЕКСАНДР ВЛАДИМИРОВИЧ</w:t>
            </w:r>
          </w:p>
        </w:tc>
        <w:tc>
          <w:tcPr>
            <w:tcW w:w="5386" w:type="dxa"/>
            <w:vAlign w:val="bottom"/>
          </w:tcPr>
          <w:p w:rsidR="000D7E7E" w:rsidRDefault="000D7E7E" w:rsidP="000D7E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212414523434</w:t>
            </w:r>
          </w:p>
        </w:tc>
      </w:tr>
      <w:tr w:rsidR="000D7E7E" w:rsidRPr="002C71AB" w:rsidTr="009469BD">
        <w:trPr>
          <w:trHeight w:val="259"/>
        </w:trPr>
        <w:tc>
          <w:tcPr>
            <w:tcW w:w="1313" w:type="dxa"/>
          </w:tcPr>
          <w:p w:rsidR="000D7E7E" w:rsidRDefault="000D7E7E" w:rsidP="000D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894" w:type="dxa"/>
            <w:vAlign w:val="bottom"/>
          </w:tcPr>
          <w:p w:rsidR="000D7E7E" w:rsidRDefault="000D7E7E" w:rsidP="000D7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ТИХОНОВА АНАСТАСИЯ ЮРЬЕВНА</w:t>
            </w:r>
          </w:p>
        </w:tc>
        <w:tc>
          <w:tcPr>
            <w:tcW w:w="5386" w:type="dxa"/>
            <w:vAlign w:val="bottom"/>
          </w:tcPr>
          <w:p w:rsidR="000D7E7E" w:rsidRDefault="000D7E7E" w:rsidP="000D7E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212409711841</w:t>
            </w:r>
          </w:p>
        </w:tc>
      </w:tr>
    </w:tbl>
    <w:p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F4C22" w:rsidRPr="00D756F3" w:rsidRDefault="008F4C22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8F4C22" w:rsidRPr="00D756F3" w:rsidSect="00F9235D">
      <w:pgSz w:w="16838" w:h="11906" w:orient="landscape"/>
      <w:pgMar w:top="142" w:right="28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C3468"/>
    <w:multiLevelType w:val="multilevel"/>
    <w:tmpl w:val="94BA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311AB"/>
    <w:multiLevelType w:val="hybridMultilevel"/>
    <w:tmpl w:val="5E0AFD30"/>
    <w:lvl w:ilvl="0" w:tplc="75F494B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CF4AA4"/>
    <w:multiLevelType w:val="hybridMultilevel"/>
    <w:tmpl w:val="2646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11DBB"/>
    <w:multiLevelType w:val="hybridMultilevel"/>
    <w:tmpl w:val="15D29DFE"/>
    <w:lvl w:ilvl="0" w:tplc="F844158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28"/>
    <w:rsid w:val="00006B12"/>
    <w:rsid w:val="0000780E"/>
    <w:rsid w:val="000106DA"/>
    <w:rsid w:val="00017C02"/>
    <w:rsid w:val="00026E91"/>
    <w:rsid w:val="00027205"/>
    <w:rsid w:val="00065C0E"/>
    <w:rsid w:val="000703D5"/>
    <w:rsid w:val="000730EB"/>
    <w:rsid w:val="0008194A"/>
    <w:rsid w:val="000948C3"/>
    <w:rsid w:val="000B5E76"/>
    <w:rsid w:val="000D7E7E"/>
    <w:rsid w:val="00101017"/>
    <w:rsid w:val="00101B37"/>
    <w:rsid w:val="0011253C"/>
    <w:rsid w:val="0011435E"/>
    <w:rsid w:val="00147F25"/>
    <w:rsid w:val="00154EB5"/>
    <w:rsid w:val="00157EC8"/>
    <w:rsid w:val="00173F5C"/>
    <w:rsid w:val="00177F41"/>
    <w:rsid w:val="00197D55"/>
    <w:rsid w:val="001B2E95"/>
    <w:rsid w:val="001B49E4"/>
    <w:rsid w:val="001C0765"/>
    <w:rsid w:val="001C41A2"/>
    <w:rsid w:val="001C769B"/>
    <w:rsid w:val="001D2E66"/>
    <w:rsid w:val="001D7208"/>
    <w:rsid w:val="001D7810"/>
    <w:rsid w:val="001E0A52"/>
    <w:rsid w:val="001E2B79"/>
    <w:rsid w:val="001E5246"/>
    <w:rsid w:val="001E678F"/>
    <w:rsid w:val="002200A4"/>
    <w:rsid w:val="00222B8B"/>
    <w:rsid w:val="00223075"/>
    <w:rsid w:val="002365F5"/>
    <w:rsid w:val="002428D3"/>
    <w:rsid w:val="00242DAD"/>
    <w:rsid w:val="00256027"/>
    <w:rsid w:val="00264D51"/>
    <w:rsid w:val="002665A5"/>
    <w:rsid w:val="002669C0"/>
    <w:rsid w:val="00270EEE"/>
    <w:rsid w:val="0027375E"/>
    <w:rsid w:val="00273C2D"/>
    <w:rsid w:val="00296BEB"/>
    <w:rsid w:val="002B63C0"/>
    <w:rsid w:val="002B7C3C"/>
    <w:rsid w:val="002C09B4"/>
    <w:rsid w:val="002C44EF"/>
    <w:rsid w:val="002C71AB"/>
    <w:rsid w:val="002E5605"/>
    <w:rsid w:val="003144DB"/>
    <w:rsid w:val="00327330"/>
    <w:rsid w:val="003338BB"/>
    <w:rsid w:val="0034364F"/>
    <w:rsid w:val="00391680"/>
    <w:rsid w:val="00391785"/>
    <w:rsid w:val="00395921"/>
    <w:rsid w:val="00397B35"/>
    <w:rsid w:val="00397F93"/>
    <w:rsid w:val="003B098F"/>
    <w:rsid w:val="003D40FD"/>
    <w:rsid w:val="003D5676"/>
    <w:rsid w:val="0040731C"/>
    <w:rsid w:val="0041765D"/>
    <w:rsid w:val="00423FA0"/>
    <w:rsid w:val="00434AB2"/>
    <w:rsid w:val="0044592B"/>
    <w:rsid w:val="00446EA3"/>
    <w:rsid w:val="004543F2"/>
    <w:rsid w:val="00456AAE"/>
    <w:rsid w:val="00477256"/>
    <w:rsid w:val="004A3872"/>
    <w:rsid w:val="004B0931"/>
    <w:rsid w:val="004B3064"/>
    <w:rsid w:val="004C45B7"/>
    <w:rsid w:val="004C5D01"/>
    <w:rsid w:val="004E6E5A"/>
    <w:rsid w:val="004E75BC"/>
    <w:rsid w:val="004F3A89"/>
    <w:rsid w:val="00504F3E"/>
    <w:rsid w:val="005057AC"/>
    <w:rsid w:val="005239CC"/>
    <w:rsid w:val="00524051"/>
    <w:rsid w:val="00526352"/>
    <w:rsid w:val="00554BD5"/>
    <w:rsid w:val="005A1DCC"/>
    <w:rsid w:val="005E5676"/>
    <w:rsid w:val="00600EF2"/>
    <w:rsid w:val="00604491"/>
    <w:rsid w:val="006075E3"/>
    <w:rsid w:val="00617DF8"/>
    <w:rsid w:val="006275C7"/>
    <w:rsid w:val="0063443B"/>
    <w:rsid w:val="00652404"/>
    <w:rsid w:val="0065272C"/>
    <w:rsid w:val="00664BEC"/>
    <w:rsid w:val="00674E1A"/>
    <w:rsid w:val="006B006B"/>
    <w:rsid w:val="006B1623"/>
    <w:rsid w:val="006B3289"/>
    <w:rsid w:val="006C5408"/>
    <w:rsid w:val="006D3B58"/>
    <w:rsid w:val="006D779D"/>
    <w:rsid w:val="006D78F4"/>
    <w:rsid w:val="00703B01"/>
    <w:rsid w:val="00711688"/>
    <w:rsid w:val="00730630"/>
    <w:rsid w:val="00744569"/>
    <w:rsid w:val="00764180"/>
    <w:rsid w:val="007656A5"/>
    <w:rsid w:val="007670E2"/>
    <w:rsid w:val="00786F4D"/>
    <w:rsid w:val="00790913"/>
    <w:rsid w:val="007A42AE"/>
    <w:rsid w:val="007A44FB"/>
    <w:rsid w:val="007C2B87"/>
    <w:rsid w:val="008017BD"/>
    <w:rsid w:val="0083193A"/>
    <w:rsid w:val="008415B7"/>
    <w:rsid w:val="00856DF8"/>
    <w:rsid w:val="008570C5"/>
    <w:rsid w:val="00861AB4"/>
    <w:rsid w:val="0086246F"/>
    <w:rsid w:val="008734A7"/>
    <w:rsid w:val="008B0693"/>
    <w:rsid w:val="008B4135"/>
    <w:rsid w:val="008B6E56"/>
    <w:rsid w:val="008B7ACF"/>
    <w:rsid w:val="008C418D"/>
    <w:rsid w:val="008D5E28"/>
    <w:rsid w:val="008E65AB"/>
    <w:rsid w:val="008F4C22"/>
    <w:rsid w:val="00905498"/>
    <w:rsid w:val="00907645"/>
    <w:rsid w:val="0091512E"/>
    <w:rsid w:val="00926D49"/>
    <w:rsid w:val="00933D4F"/>
    <w:rsid w:val="00941C02"/>
    <w:rsid w:val="009426DB"/>
    <w:rsid w:val="00950038"/>
    <w:rsid w:val="00960720"/>
    <w:rsid w:val="00962E99"/>
    <w:rsid w:val="009728C3"/>
    <w:rsid w:val="00973C09"/>
    <w:rsid w:val="009943C5"/>
    <w:rsid w:val="009B0A56"/>
    <w:rsid w:val="009C2A22"/>
    <w:rsid w:val="009D245D"/>
    <w:rsid w:val="009D5F64"/>
    <w:rsid w:val="009D723F"/>
    <w:rsid w:val="009D7C9E"/>
    <w:rsid w:val="009F5DB3"/>
    <w:rsid w:val="009F6467"/>
    <w:rsid w:val="00A0556F"/>
    <w:rsid w:val="00A132EA"/>
    <w:rsid w:val="00A1744C"/>
    <w:rsid w:val="00A26391"/>
    <w:rsid w:val="00A33E1C"/>
    <w:rsid w:val="00A366D4"/>
    <w:rsid w:val="00A419F8"/>
    <w:rsid w:val="00A5329C"/>
    <w:rsid w:val="00A65E54"/>
    <w:rsid w:val="00A75DAD"/>
    <w:rsid w:val="00A761EF"/>
    <w:rsid w:val="00A774EA"/>
    <w:rsid w:val="00A825FB"/>
    <w:rsid w:val="00A8681C"/>
    <w:rsid w:val="00A9255B"/>
    <w:rsid w:val="00A96FE3"/>
    <w:rsid w:val="00AA1A27"/>
    <w:rsid w:val="00AA26E5"/>
    <w:rsid w:val="00AB2D11"/>
    <w:rsid w:val="00AE2732"/>
    <w:rsid w:val="00AE4D24"/>
    <w:rsid w:val="00AF1253"/>
    <w:rsid w:val="00B00BE7"/>
    <w:rsid w:val="00B2160D"/>
    <w:rsid w:val="00B52FB3"/>
    <w:rsid w:val="00B552DA"/>
    <w:rsid w:val="00B555F0"/>
    <w:rsid w:val="00B564E1"/>
    <w:rsid w:val="00B70DEA"/>
    <w:rsid w:val="00B74FBB"/>
    <w:rsid w:val="00B82BF8"/>
    <w:rsid w:val="00B83ADA"/>
    <w:rsid w:val="00BA0709"/>
    <w:rsid w:val="00BA2BB1"/>
    <w:rsid w:val="00BB0E13"/>
    <w:rsid w:val="00BB16FB"/>
    <w:rsid w:val="00BC4634"/>
    <w:rsid w:val="00BD2BF9"/>
    <w:rsid w:val="00BD4D26"/>
    <w:rsid w:val="00BD6F84"/>
    <w:rsid w:val="00BE71EF"/>
    <w:rsid w:val="00C15336"/>
    <w:rsid w:val="00C311A4"/>
    <w:rsid w:val="00C44E53"/>
    <w:rsid w:val="00C51A1D"/>
    <w:rsid w:val="00C536A9"/>
    <w:rsid w:val="00C637F8"/>
    <w:rsid w:val="00C67870"/>
    <w:rsid w:val="00C83A8A"/>
    <w:rsid w:val="00C841E5"/>
    <w:rsid w:val="00C84A05"/>
    <w:rsid w:val="00C93063"/>
    <w:rsid w:val="00C93592"/>
    <w:rsid w:val="00CA21D4"/>
    <w:rsid w:val="00CA222F"/>
    <w:rsid w:val="00CB6C16"/>
    <w:rsid w:val="00CD0B57"/>
    <w:rsid w:val="00CE569F"/>
    <w:rsid w:val="00CE5C43"/>
    <w:rsid w:val="00CF18DF"/>
    <w:rsid w:val="00CF565F"/>
    <w:rsid w:val="00D14601"/>
    <w:rsid w:val="00D16A32"/>
    <w:rsid w:val="00D26A9B"/>
    <w:rsid w:val="00D3374A"/>
    <w:rsid w:val="00D401B8"/>
    <w:rsid w:val="00D4646D"/>
    <w:rsid w:val="00D465C3"/>
    <w:rsid w:val="00D501DA"/>
    <w:rsid w:val="00D756F3"/>
    <w:rsid w:val="00D8082A"/>
    <w:rsid w:val="00D9545A"/>
    <w:rsid w:val="00DA0941"/>
    <w:rsid w:val="00DA7D01"/>
    <w:rsid w:val="00DB7AF7"/>
    <w:rsid w:val="00DD086D"/>
    <w:rsid w:val="00DD0A48"/>
    <w:rsid w:val="00DE0EE9"/>
    <w:rsid w:val="00DF135F"/>
    <w:rsid w:val="00DF1D0D"/>
    <w:rsid w:val="00DF278B"/>
    <w:rsid w:val="00DF7BCB"/>
    <w:rsid w:val="00E027DE"/>
    <w:rsid w:val="00E068E1"/>
    <w:rsid w:val="00E17B6C"/>
    <w:rsid w:val="00E3028C"/>
    <w:rsid w:val="00E40B93"/>
    <w:rsid w:val="00E50AC1"/>
    <w:rsid w:val="00E50B05"/>
    <w:rsid w:val="00E71452"/>
    <w:rsid w:val="00E80886"/>
    <w:rsid w:val="00E816BC"/>
    <w:rsid w:val="00E83184"/>
    <w:rsid w:val="00E833FA"/>
    <w:rsid w:val="00E9146F"/>
    <w:rsid w:val="00EA0E7E"/>
    <w:rsid w:val="00EB1435"/>
    <w:rsid w:val="00EF6685"/>
    <w:rsid w:val="00F01023"/>
    <w:rsid w:val="00F07B12"/>
    <w:rsid w:val="00F13310"/>
    <w:rsid w:val="00F15D4F"/>
    <w:rsid w:val="00F260C9"/>
    <w:rsid w:val="00F462A5"/>
    <w:rsid w:val="00F51DDA"/>
    <w:rsid w:val="00F53008"/>
    <w:rsid w:val="00F83D98"/>
    <w:rsid w:val="00F90F47"/>
    <w:rsid w:val="00F9235D"/>
    <w:rsid w:val="00FA0AA0"/>
    <w:rsid w:val="00FA5602"/>
    <w:rsid w:val="00FC3F6B"/>
    <w:rsid w:val="00FC6677"/>
    <w:rsid w:val="00FC77A4"/>
    <w:rsid w:val="00FD09EB"/>
    <w:rsid w:val="00FD4D1F"/>
    <w:rsid w:val="00FD713F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6DE2"/>
  <w15:docId w15:val="{3D2954A4-96D9-4FCD-B971-2EF368EB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31"/>
    <w:pPr>
      <w:ind w:left="720"/>
      <w:contextualSpacing/>
    </w:pPr>
  </w:style>
  <w:style w:type="paragraph" w:customStyle="1" w:styleId="ConsPlusNormal">
    <w:name w:val="ConsPlusNormal"/>
    <w:rsid w:val="0001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646D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7">
    <w:name w:val="Table Grid"/>
    <w:basedOn w:val="a1"/>
    <w:uiPriority w:val="59"/>
    <w:rsid w:val="005A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E5676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567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AE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ch.cap.ru/action/activity/construction/gradostroitelna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wch.ca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nowch.cap.ru/action/activity/construction/gradostroitelnaya/administrativnie-reglamenti" TargetMode="External"/><Relationship Id="rId5" Type="http://schemas.openxmlformats.org/officeDocument/2006/relationships/hyperlink" Target="https://nowch.cap.ru/action/activity/land_and_estate/privatizaciya-aukcioni-konkursi" TargetMode="External"/><Relationship Id="rId10" Type="http://schemas.openxmlformats.org/officeDocument/2006/relationships/hyperlink" Target="http://nowch.cap.ru/action/activity/construction/gradostroitelnaya/administrativnie-reglame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wch.cap.ru/action/activity/construction/gradostroitelnaya/administrativnie-reglamen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Викторова Татьяна Петровна</cp:lastModifiedBy>
  <cp:revision>8</cp:revision>
  <cp:lastPrinted>2024-02-07T07:26:00Z</cp:lastPrinted>
  <dcterms:created xsi:type="dcterms:W3CDTF">2024-01-16T07:57:00Z</dcterms:created>
  <dcterms:modified xsi:type="dcterms:W3CDTF">2024-02-09T09:07:00Z</dcterms:modified>
</cp:coreProperties>
</file>